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BAB" w:rsidRPr="00890A9A" w:rsidRDefault="00F04BAB" w:rsidP="00F04BAB">
      <w:pPr>
        <w:spacing w:after="0"/>
        <w:rPr>
          <w:rFonts w:ascii="Arial" w:hAnsi="Arial" w:cs="Arial"/>
          <w:b/>
          <w:sz w:val="20"/>
          <w:szCs w:val="20"/>
        </w:rPr>
      </w:pPr>
    </w:p>
    <w:p w:rsidR="00065C9D" w:rsidRPr="00890A9A" w:rsidRDefault="00065C9D" w:rsidP="00065C9D">
      <w:pPr>
        <w:autoSpaceDE w:val="0"/>
        <w:autoSpaceDN w:val="0"/>
        <w:adjustRightInd w:val="0"/>
        <w:spacing w:after="0" w:line="240" w:lineRule="auto"/>
        <w:rPr>
          <w:rFonts w:ascii="Arial" w:hAnsi="Arial" w:cs="Arial"/>
          <w:b/>
          <w:sz w:val="20"/>
          <w:szCs w:val="20"/>
        </w:rPr>
      </w:pPr>
      <w:r w:rsidRPr="00890A9A">
        <w:rPr>
          <w:rFonts w:ascii="Arial" w:hAnsi="Arial" w:cs="Arial"/>
          <w:b/>
          <w:sz w:val="20"/>
          <w:szCs w:val="20"/>
        </w:rPr>
        <w:t>Summary of the data collected</w:t>
      </w:r>
    </w:p>
    <w:p w:rsidR="00065C9D" w:rsidRPr="00890A9A" w:rsidRDefault="00065C9D" w:rsidP="00065C9D">
      <w:pPr>
        <w:autoSpaceDE w:val="0"/>
        <w:autoSpaceDN w:val="0"/>
        <w:adjustRightInd w:val="0"/>
        <w:spacing w:after="0" w:line="240" w:lineRule="auto"/>
        <w:rPr>
          <w:rFonts w:ascii="Arial" w:hAnsi="Arial" w:cs="Arial"/>
          <w:color w:val="FFFFFF"/>
          <w:sz w:val="20"/>
          <w:szCs w:val="20"/>
        </w:rPr>
      </w:pPr>
      <w:r w:rsidRPr="00890A9A">
        <w:rPr>
          <w:rFonts w:ascii="Arial" w:hAnsi="Arial" w:cs="Arial"/>
          <w:color w:val="FFFFFF"/>
          <w:sz w:val="20"/>
          <w:szCs w:val="20"/>
        </w:rPr>
        <w:t>Key</w:t>
      </w:r>
    </w:p>
    <w:p w:rsidR="00065C9D" w:rsidRPr="00890A9A" w:rsidRDefault="00065C9D" w:rsidP="00065C9D">
      <w:pPr>
        <w:autoSpaceDE w:val="0"/>
        <w:autoSpaceDN w:val="0"/>
        <w:adjustRightInd w:val="0"/>
        <w:spacing w:after="0" w:line="240" w:lineRule="auto"/>
        <w:rPr>
          <w:rFonts w:ascii="Arial" w:hAnsi="Arial" w:cs="Arial"/>
          <w:color w:val="FFFFFF"/>
          <w:sz w:val="20"/>
          <w:szCs w:val="20"/>
        </w:rPr>
      </w:pPr>
      <w:r w:rsidRPr="00890A9A">
        <w:rPr>
          <w:rFonts w:ascii="Arial" w:hAnsi="Arial" w:cs="Arial"/>
          <w:sz w:val="20"/>
          <w:szCs w:val="20"/>
        </w:rPr>
        <w:t>Data collected as par</w:t>
      </w:r>
      <w:bookmarkStart w:id="0" w:name="_GoBack"/>
      <w:bookmarkEnd w:id="0"/>
      <w:r w:rsidRPr="00890A9A">
        <w:rPr>
          <w:rFonts w:ascii="Arial" w:hAnsi="Arial" w:cs="Arial"/>
          <w:sz w:val="20"/>
          <w:szCs w:val="20"/>
        </w:rPr>
        <w:t>t of the project run by UK Power Networks:</w:t>
      </w:r>
    </w:p>
    <w:p w:rsidR="00065C9D" w:rsidRPr="00890A9A" w:rsidRDefault="00065C9D" w:rsidP="00065C9D">
      <w:pPr>
        <w:autoSpaceDE w:val="0"/>
        <w:autoSpaceDN w:val="0"/>
        <w:adjustRightInd w:val="0"/>
        <w:spacing w:after="0" w:line="240" w:lineRule="auto"/>
        <w:rPr>
          <w:rFonts w:ascii="Arial" w:hAnsi="Arial" w:cs="Arial"/>
          <w:sz w:val="20"/>
          <w:szCs w:val="20"/>
        </w:rPr>
      </w:pPr>
    </w:p>
    <w:p w:rsidR="00065C9D" w:rsidRPr="00890A9A" w:rsidRDefault="00065C9D" w:rsidP="00065C9D">
      <w:pPr>
        <w:autoSpaceDE w:val="0"/>
        <w:autoSpaceDN w:val="0"/>
        <w:adjustRightInd w:val="0"/>
        <w:spacing w:after="0" w:line="240" w:lineRule="auto"/>
        <w:rPr>
          <w:rFonts w:ascii="Arial" w:hAnsi="Arial" w:cs="Arial"/>
          <w:sz w:val="20"/>
          <w:szCs w:val="20"/>
        </w:rPr>
      </w:pPr>
      <w:r w:rsidRPr="00890A9A">
        <w:rPr>
          <w:rFonts w:ascii="Arial" w:hAnsi="Arial" w:cs="Arial"/>
          <w:sz w:val="20"/>
          <w:szCs w:val="20"/>
        </w:rPr>
        <w:t>Validation of Photovoltaic Connection Assessment Tool</w:t>
      </w:r>
    </w:p>
    <w:p w:rsidR="00065C9D" w:rsidRPr="00890A9A" w:rsidRDefault="00890A9A" w:rsidP="00065C9D">
      <w:pPr>
        <w:autoSpaceDE w:val="0"/>
        <w:autoSpaceDN w:val="0"/>
        <w:adjustRightInd w:val="0"/>
        <w:spacing w:after="0" w:line="240" w:lineRule="auto"/>
        <w:rPr>
          <w:rFonts w:ascii="Arial" w:hAnsi="Arial" w:cs="Arial"/>
          <w:color w:val="FFFFFF"/>
          <w:sz w:val="20"/>
          <w:szCs w:val="20"/>
        </w:rPr>
      </w:pPr>
      <w:hyperlink r:id="rId5" w:history="1">
        <w:r w:rsidR="00065C9D" w:rsidRPr="00890A9A">
          <w:rPr>
            <w:rStyle w:val="Hyperlink"/>
            <w:rFonts w:ascii="Arial" w:hAnsi="Arial" w:cs="Arial"/>
            <w:sz w:val="20"/>
            <w:szCs w:val="20"/>
          </w:rPr>
          <w:t>https://www.ofgem.gov.uk/ofgem-publications/93938/pvtoolcdrfinal-pdf</w:t>
        </w:r>
      </w:hyperlink>
    </w:p>
    <w:p w:rsidR="00065C9D" w:rsidRPr="00890A9A" w:rsidRDefault="00065C9D" w:rsidP="00065C9D">
      <w:pPr>
        <w:autoSpaceDE w:val="0"/>
        <w:autoSpaceDN w:val="0"/>
        <w:adjustRightInd w:val="0"/>
        <w:spacing w:after="0" w:line="240" w:lineRule="auto"/>
        <w:rPr>
          <w:rFonts w:ascii="Arial" w:hAnsi="Arial" w:cs="Arial"/>
          <w:color w:val="FFFFFF"/>
          <w:sz w:val="20"/>
          <w:szCs w:val="20"/>
        </w:rPr>
      </w:pPr>
    </w:p>
    <w:p w:rsidR="00065C9D" w:rsidRPr="00890A9A" w:rsidRDefault="00065C9D" w:rsidP="00065C9D">
      <w:pPr>
        <w:autoSpaceDE w:val="0"/>
        <w:autoSpaceDN w:val="0"/>
        <w:adjustRightInd w:val="0"/>
        <w:spacing w:after="0" w:line="240" w:lineRule="auto"/>
        <w:rPr>
          <w:rFonts w:ascii="Arial" w:hAnsi="Arial" w:cs="Arial"/>
          <w:color w:val="000000"/>
          <w:sz w:val="20"/>
          <w:szCs w:val="20"/>
        </w:rPr>
      </w:pPr>
      <w:r w:rsidRPr="00890A9A">
        <w:rPr>
          <w:rFonts w:ascii="Arial" w:hAnsi="Arial" w:cs="Arial"/>
          <w:color w:val="000000"/>
          <w:sz w:val="20"/>
          <w:szCs w:val="20"/>
        </w:rPr>
        <w:t>The project collected a rich dataset at domestic sites with Solar Panels. The data set comprises of 25,775 days of data, and over 171 million individual measurements.</w:t>
      </w:r>
    </w:p>
    <w:p w:rsidR="00065C9D" w:rsidRPr="00890A9A" w:rsidRDefault="00065C9D" w:rsidP="00065C9D">
      <w:pPr>
        <w:rPr>
          <w:rFonts w:ascii="Arial" w:hAnsi="Arial" w:cs="Arial"/>
          <w:color w:val="000000"/>
          <w:sz w:val="20"/>
          <w:szCs w:val="20"/>
        </w:rPr>
      </w:pPr>
      <w:r w:rsidRPr="00890A9A">
        <w:rPr>
          <w:rFonts w:ascii="Arial" w:hAnsi="Arial" w:cs="Arial"/>
          <w:color w:val="000000"/>
          <w:sz w:val="20"/>
          <w:szCs w:val="20"/>
        </w:rPr>
        <w:br/>
        <w:t>Key stats about the dataset:</w:t>
      </w:r>
    </w:p>
    <w:p w:rsidR="00065C9D" w:rsidRPr="00890A9A" w:rsidRDefault="00065C9D" w:rsidP="00065C9D">
      <w:pPr>
        <w:pStyle w:val="ListParagraph"/>
        <w:numPr>
          <w:ilvl w:val="0"/>
          <w:numId w:val="5"/>
        </w:numPr>
        <w:spacing w:after="160" w:line="259" w:lineRule="auto"/>
        <w:contextualSpacing/>
        <w:rPr>
          <w:rFonts w:ascii="Arial" w:hAnsi="Arial" w:cs="Arial"/>
          <w:sz w:val="20"/>
          <w:szCs w:val="20"/>
        </w:rPr>
      </w:pPr>
      <w:r w:rsidRPr="00890A9A">
        <w:rPr>
          <w:rFonts w:ascii="Arial" w:hAnsi="Arial" w:cs="Arial"/>
          <w:color w:val="000000"/>
          <w:sz w:val="20"/>
          <w:szCs w:val="20"/>
        </w:rPr>
        <w:t>20 substations and 10 domestic premises</w:t>
      </w:r>
    </w:p>
    <w:p w:rsidR="00065C9D" w:rsidRPr="00890A9A" w:rsidRDefault="00065C9D" w:rsidP="00065C9D">
      <w:pPr>
        <w:pStyle w:val="ListParagraph"/>
        <w:numPr>
          <w:ilvl w:val="0"/>
          <w:numId w:val="5"/>
        </w:numPr>
        <w:spacing w:after="160" w:line="259" w:lineRule="auto"/>
        <w:contextualSpacing/>
        <w:rPr>
          <w:rFonts w:ascii="Arial" w:hAnsi="Arial" w:cs="Arial"/>
          <w:sz w:val="20"/>
          <w:szCs w:val="20"/>
        </w:rPr>
      </w:pPr>
      <w:r w:rsidRPr="00890A9A">
        <w:rPr>
          <w:rFonts w:ascii="Arial" w:hAnsi="Arial" w:cs="Arial"/>
          <w:color w:val="000000"/>
          <w:sz w:val="20"/>
          <w:szCs w:val="20"/>
        </w:rPr>
        <w:t>480 days of measurement - 27 July 2013 to 19 November 2014</w:t>
      </w:r>
    </w:p>
    <w:p w:rsidR="00065C9D" w:rsidRPr="00890A9A" w:rsidRDefault="00065C9D" w:rsidP="00065C9D">
      <w:pPr>
        <w:pStyle w:val="ListParagraph"/>
        <w:numPr>
          <w:ilvl w:val="0"/>
          <w:numId w:val="5"/>
        </w:numPr>
        <w:spacing w:after="160" w:line="259" w:lineRule="auto"/>
        <w:contextualSpacing/>
        <w:rPr>
          <w:rFonts w:ascii="Arial" w:hAnsi="Arial" w:cs="Arial"/>
          <w:sz w:val="20"/>
          <w:szCs w:val="20"/>
        </w:rPr>
      </w:pPr>
      <w:r w:rsidRPr="00890A9A">
        <w:rPr>
          <w:rFonts w:ascii="Arial" w:hAnsi="Arial" w:cs="Arial"/>
          <w:color w:val="000000"/>
          <w:sz w:val="20"/>
          <w:szCs w:val="20"/>
        </w:rPr>
        <w:t>10 minute intervals over all time recorded, 1 minute intervals in summer 2014</w:t>
      </w:r>
    </w:p>
    <w:p w:rsidR="00065C9D" w:rsidRPr="00890A9A" w:rsidRDefault="00065C9D" w:rsidP="00065C9D">
      <w:pPr>
        <w:pStyle w:val="ListParagraph"/>
        <w:numPr>
          <w:ilvl w:val="0"/>
          <w:numId w:val="5"/>
        </w:numPr>
        <w:spacing w:after="160" w:line="259" w:lineRule="auto"/>
        <w:contextualSpacing/>
        <w:rPr>
          <w:rFonts w:ascii="Arial" w:hAnsi="Arial" w:cs="Arial"/>
          <w:sz w:val="20"/>
          <w:szCs w:val="20"/>
        </w:rPr>
      </w:pPr>
      <w:r w:rsidRPr="00890A9A">
        <w:rPr>
          <w:rFonts w:ascii="Arial" w:hAnsi="Arial" w:cs="Arial"/>
          <w:sz w:val="20"/>
          <w:szCs w:val="20"/>
        </w:rPr>
        <w:t>10-minute measurements prior to 10 June 2014, aggregated to hourly minima and maxima</w:t>
      </w:r>
    </w:p>
    <w:p w:rsidR="00065C9D" w:rsidRPr="00890A9A" w:rsidRDefault="00065C9D">
      <w:pPr>
        <w:rPr>
          <w:rFonts w:ascii="Arial" w:hAnsi="Arial" w:cs="Arial"/>
          <w:sz w:val="20"/>
          <w:szCs w:val="20"/>
        </w:rPr>
      </w:pPr>
      <w:r w:rsidRPr="00890A9A">
        <w:rPr>
          <w:rFonts w:ascii="Arial" w:hAnsi="Arial" w:cs="Arial"/>
          <w:sz w:val="20"/>
          <w:szCs w:val="20"/>
        </w:rPr>
        <w:t xml:space="preserve">Several important findings </w:t>
      </w:r>
      <w:proofErr w:type="gramStart"/>
      <w:r w:rsidRPr="00890A9A">
        <w:rPr>
          <w:rFonts w:ascii="Arial" w:hAnsi="Arial" w:cs="Arial"/>
          <w:sz w:val="20"/>
          <w:szCs w:val="20"/>
        </w:rPr>
        <w:t>are presented</w:t>
      </w:r>
      <w:proofErr w:type="gramEnd"/>
      <w:r w:rsidRPr="00890A9A">
        <w:rPr>
          <w:rFonts w:ascii="Arial" w:hAnsi="Arial" w:cs="Arial"/>
          <w:sz w:val="20"/>
          <w:szCs w:val="20"/>
        </w:rPr>
        <w:t xml:space="preserve"> in the final project report (link above). For any further </w:t>
      </w:r>
      <w:proofErr w:type="gramStart"/>
      <w:r w:rsidRPr="00890A9A">
        <w:rPr>
          <w:rFonts w:ascii="Arial" w:hAnsi="Arial" w:cs="Arial"/>
          <w:sz w:val="20"/>
          <w:szCs w:val="20"/>
        </w:rPr>
        <w:t>queries</w:t>
      </w:r>
      <w:proofErr w:type="gramEnd"/>
      <w:r w:rsidRPr="00890A9A">
        <w:rPr>
          <w:rFonts w:ascii="Arial" w:hAnsi="Arial" w:cs="Arial"/>
          <w:sz w:val="20"/>
          <w:szCs w:val="20"/>
        </w:rPr>
        <w:t xml:space="preserve"> please email </w:t>
      </w:r>
      <w:hyperlink r:id="rId6" w:history="1">
        <w:r w:rsidRPr="00890A9A">
          <w:rPr>
            <w:rStyle w:val="Hyperlink"/>
            <w:rFonts w:ascii="Arial" w:hAnsi="Arial" w:cs="Arial"/>
            <w:sz w:val="20"/>
            <w:szCs w:val="20"/>
          </w:rPr>
          <w:t>innovation@ukpowernetworks.co.uk</w:t>
        </w:r>
      </w:hyperlink>
    </w:p>
    <w:p w:rsidR="00065C9D" w:rsidRDefault="00065C9D">
      <w:pPr>
        <w:rPr>
          <w:rFonts w:ascii="Arial" w:hAnsi="Arial"/>
          <w:b/>
          <w:sz w:val="20"/>
        </w:rPr>
      </w:pPr>
    </w:p>
    <w:p w:rsidR="00F04BAB" w:rsidRPr="00065C9D" w:rsidRDefault="00F04BAB">
      <w:pPr>
        <w:rPr>
          <w:rFonts w:ascii="Arial" w:hAnsi="Arial"/>
          <w:b/>
          <w:sz w:val="20"/>
        </w:rPr>
      </w:pPr>
      <w:r w:rsidRPr="00065C9D">
        <w:rPr>
          <w:rFonts w:ascii="Arial" w:hAnsi="Arial"/>
          <w:b/>
          <w:sz w:val="20"/>
        </w:rPr>
        <w:t>PV Tool Dataset – Explanatory Notes</w:t>
      </w:r>
    </w:p>
    <w:p w:rsidR="00F04BAB" w:rsidRDefault="00F04BAB">
      <w:pPr>
        <w:rPr>
          <w:rFonts w:ascii="Arial" w:hAnsi="Arial"/>
          <w:sz w:val="20"/>
        </w:rPr>
      </w:pPr>
      <w:r>
        <w:rPr>
          <w:rFonts w:ascii="Arial" w:hAnsi="Arial"/>
          <w:sz w:val="20"/>
        </w:rPr>
        <w:t xml:space="preserve">Datasets </w:t>
      </w:r>
      <w:proofErr w:type="gramStart"/>
      <w:r>
        <w:rPr>
          <w:rFonts w:ascii="Arial" w:hAnsi="Arial"/>
          <w:sz w:val="20"/>
        </w:rPr>
        <w:t>have been cleansed and processed as follows</w:t>
      </w:r>
      <w:proofErr w:type="gramEnd"/>
      <w:r>
        <w:rPr>
          <w:rFonts w:ascii="Arial" w:hAnsi="Arial"/>
          <w:sz w:val="20"/>
        </w:rPr>
        <w:t>:</w:t>
      </w:r>
    </w:p>
    <w:p w:rsidR="00F04BAB" w:rsidRDefault="00F04BAB">
      <w:pPr>
        <w:rPr>
          <w:rFonts w:ascii="Arial" w:hAnsi="Arial"/>
          <w:sz w:val="20"/>
        </w:rPr>
      </w:pPr>
    </w:p>
    <w:p w:rsidR="00F04BAB" w:rsidRDefault="00F04BAB" w:rsidP="00F04BAB">
      <w:pPr>
        <w:pStyle w:val="ListParagraph"/>
        <w:numPr>
          <w:ilvl w:val="0"/>
          <w:numId w:val="1"/>
        </w:numPr>
      </w:pPr>
      <w:r>
        <w:rPr>
          <w:rFonts w:ascii="Arial" w:hAnsi="Arial" w:cs="Arial"/>
          <w:sz w:val="20"/>
          <w:szCs w:val="20"/>
        </w:rPr>
        <w:t>Aggregated the three datasets provided by Dan</w:t>
      </w:r>
    </w:p>
    <w:p w:rsidR="00F04BAB" w:rsidRDefault="00F04BAB" w:rsidP="00F04BAB">
      <w:pPr>
        <w:pStyle w:val="ListParagraph"/>
        <w:numPr>
          <w:ilvl w:val="1"/>
          <w:numId w:val="1"/>
        </w:numPr>
      </w:pPr>
      <w:r>
        <w:rPr>
          <w:rFonts w:ascii="Arial" w:hAnsi="Arial" w:cs="Arial"/>
          <w:sz w:val="20"/>
          <w:szCs w:val="20"/>
        </w:rPr>
        <w:t>Dataset #1 covering 27/07/13 to 27/07/14 (this is the one that was corrupted)</w:t>
      </w:r>
    </w:p>
    <w:p w:rsidR="00F04BAB" w:rsidRDefault="00F04BAB" w:rsidP="00F04BAB">
      <w:pPr>
        <w:pStyle w:val="ListParagraph"/>
        <w:numPr>
          <w:ilvl w:val="1"/>
          <w:numId w:val="1"/>
        </w:numPr>
      </w:pPr>
      <w:r>
        <w:rPr>
          <w:rFonts w:ascii="Arial" w:hAnsi="Arial" w:cs="Arial"/>
          <w:sz w:val="20"/>
          <w:szCs w:val="20"/>
        </w:rPr>
        <w:t>Dataset #2 extracted 30/09/13 to 30/09/14</w:t>
      </w:r>
    </w:p>
    <w:p w:rsidR="00F04BAB" w:rsidRDefault="00F04BAB" w:rsidP="00F04BAB">
      <w:pPr>
        <w:pStyle w:val="ListParagraph"/>
        <w:numPr>
          <w:ilvl w:val="1"/>
          <w:numId w:val="1"/>
        </w:numPr>
      </w:pPr>
      <w:r>
        <w:rPr>
          <w:rFonts w:ascii="Arial" w:hAnsi="Arial" w:cs="Arial"/>
          <w:sz w:val="20"/>
          <w:szCs w:val="20"/>
        </w:rPr>
        <w:t>Dataset #3 extracted 30/09/14 to 19/11/14</w:t>
      </w:r>
    </w:p>
    <w:p w:rsidR="00F04BAB" w:rsidRDefault="00F04BAB" w:rsidP="00F04BAB">
      <w:pPr>
        <w:pStyle w:val="ListParagraph"/>
        <w:numPr>
          <w:ilvl w:val="0"/>
          <w:numId w:val="1"/>
        </w:numPr>
      </w:pPr>
      <w:r>
        <w:rPr>
          <w:rFonts w:ascii="Arial" w:hAnsi="Arial" w:cs="Arial"/>
          <w:sz w:val="20"/>
          <w:szCs w:val="20"/>
        </w:rPr>
        <w:t>Deleted the corrupted rows from Dataset #1</w:t>
      </w:r>
    </w:p>
    <w:p w:rsidR="00F04BAB" w:rsidRDefault="00F04BAB" w:rsidP="00F04BAB">
      <w:pPr>
        <w:pStyle w:val="ListParagraph"/>
        <w:numPr>
          <w:ilvl w:val="1"/>
          <w:numId w:val="1"/>
        </w:numPr>
      </w:pPr>
      <w:r>
        <w:rPr>
          <w:rFonts w:ascii="Arial" w:hAnsi="Arial" w:cs="Arial"/>
          <w:sz w:val="20"/>
          <w:szCs w:val="20"/>
        </w:rPr>
        <w:t>From 27/07/13 to 31/10/13 there were 696 corrupted rows and 143,795 good rows</w:t>
      </w:r>
    </w:p>
    <w:p w:rsidR="00F04BAB" w:rsidRDefault="00F04BAB" w:rsidP="00F04BAB">
      <w:pPr>
        <w:pStyle w:val="ListParagraph"/>
        <w:numPr>
          <w:ilvl w:val="1"/>
          <w:numId w:val="1"/>
        </w:numPr>
      </w:pPr>
      <w:r>
        <w:rPr>
          <w:rFonts w:ascii="Arial" w:hAnsi="Arial" w:cs="Arial"/>
          <w:sz w:val="20"/>
          <w:szCs w:val="20"/>
        </w:rPr>
        <w:t xml:space="preserve">The magic </w:t>
      </w:r>
      <w:proofErr w:type="spellStart"/>
      <w:r>
        <w:rPr>
          <w:rFonts w:ascii="Arial" w:hAnsi="Arial" w:cs="Arial"/>
          <w:sz w:val="20"/>
          <w:szCs w:val="20"/>
        </w:rPr>
        <w:t>regexp</w:t>
      </w:r>
      <w:proofErr w:type="spellEnd"/>
      <w:r>
        <w:rPr>
          <w:rFonts w:ascii="Arial" w:hAnsi="Arial" w:cs="Arial"/>
          <w:sz w:val="20"/>
          <w:szCs w:val="20"/>
        </w:rPr>
        <w:t xml:space="preserve"> to delete the corrupted rows is ^[^,T]*(,[^,]*){89,100}$</w:t>
      </w:r>
    </w:p>
    <w:p w:rsidR="00F04BAB" w:rsidRDefault="00F04BAB" w:rsidP="00F04BAB">
      <w:pPr>
        <w:pStyle w:val="ListParagraph"/>
        <w:numPr>
          <w:ilvl w:val="0"/>
          <w:numId w:val="1"/>
        </w:numPr>
      </w:pPr>
      <w:r>
        <w:rPr>
          <w:rFonts w:ascii="Arial" w:hAnsi="Arial" w:cs="Arial"/>
          <w:sz w:val="20"/>
          <w:szCs w:val="20"/>
        </w:rPr>
        <w:t>Deleted duplicate rows where datasets have overlapped</w:t>
      </w:r>
    </w:p>
    <w:p w:rsidR="00F04BAB" w:rsidRDefault="00F04BAB" w:rsidP="00F04BAB">
      <w:pPr>
        <w:pStyle w:val="ListParagraph"/>
        <w:numPr>
          <w:ilvl w:val="0"/>
          <w:numId w:val="1"/>
        </w:numPr>
      </w:pPr>
      <w:r>
        <w:rPr>
          <w:rFonts w:ascii="Arial" w:hAnsi="Arial" w:cs="Arial"/>
          <w:sz w:val="20"/>
          <w:szCs w:val="20"/>
        </w:rPr>
        <w:t>Deleted blank rows</w:t>
      </w:r>
    </w:p>
    <w:p w:rsidR="00F04BAB" w:rsidRDefault="00F04BAB" w:rsidP="00F04BAB">
      <w:pPr>
        <w:pStyle w:val="ListParagraph"/>
        <w:numPr>
          <w:ilvl w:val="0"/>
          <w:numId w:val="1"/>
        </w:numPr>
      </w:pPr>
      <w:r>
        <w:rPr>
          <w:rFonts w:ascii="Arial" w:hAnsi="Arial" w:cs="Arial"/>
          <w:sz w:val="20"/>
          <w:szCs w:val="20"/>
        </w:rPr>
        <w:t>Split the timestamp into separate columns for year, month, day, day of week, hour, minute – to make it easier to group data by hour, day of week, month etc.</w:t>
      </w:r>
    </w:p>
    <w:p w:rsidR="00F04BAB" w:rsidRDefault="00F04BAB" w:rsidP="00F04BAB">
      <w:pPr>
        <w:pStyle w:val="ListParagraph"/>
        <w:numPr>
          <w:ilvl w:val="0"/>
          <w:numId w:val="1"/>
        </w:numPr>
      </w:pPr>
      <w:r>
        <w:rPr>
          <w:rFonts w:ascii="Arial" w:hAnsi="Arial" w:cs="Arial"/>
          <w:sz w:val="20"/>
          <w:szCs w:val="20"/>
        </w:rPr>
        <w:t>Filtered out any data that pre-dates the device’s installation date (e.g. data recorded during bench testing)</w:t>
      </w:r>
    </w:p>
    <w:p w:rsidR="00F04BAB" w:rsidRDefault="00F04BAB" w:rsidP="00F04BAB">
      <w:pPr>
        <w:pStyle w:val="ListParagraph"/>
        <w:numPr>
          <w:ilvl w:val="0"/>
          <w:numId w:val="1"/>
        </w:numPr>
      </w:pPr>
      <w:r>
        <w:rPr>
          <w:rFonts w:ascii="Arial" w:hAnsi="Arial" w:cs="Arial"/>
          <w:sz w:val="20"/>
          <w:szCs w:val="20"/>
        </w:rPr>
        <w:t xml:space="preserve">For the monitors that </w:t>
      </w:r>
      <w:proofErr w:type="gramStart"/>
      <w:r>
        <w:rPr>
          <w:rFonts w:ascii="Arial" w:hAnsi="Arial" w:cs="Arial"/>
          <w:sz w:val="20"/>
          <w:szCs w:val="20"/>
        </w:rPr>
        <w:t>were moved</w:t>
      </w:r>
      <w:proofErr w:type="gramEnd"/>
      <w:r>
        <w:rPr>
          <w:rFonts w:ascii="Arial" w:hAnsi="Arial" w:cs="Arial"/>
          <w:sz w:val="20"/>
          <w:szCs w:val="20"/>
        </w:rPr>
        <w:t xml:space="preserve"> during the trial, assigned the data to the correct location on the correct dates. These rows have retained their original serial number (with an ‘X’ appended), so make sure you group by substation and feeder name, not by serial number.</w:t>
      </w:r>
    </w:p>
    <w:p w:rsidR="00F04BAB" w:rsidRDefault="00F04BAB" w:rsidP="00F04BAB">
      <w:pPr>
        <w:pStyle w:val="ListParagraph"/>
        <w:numPr>
          <w:ilvl w:val="0"/>
          <w:numId w:val="1"/>
        </w:numPr>
      </w:pPr>
      <w:r>
        <w:rPr>
          <w:rFonts w:ascii="Arial" w:hAnsi="Arial" w:cs="Arial"/>
          <w:sz w:val="20"/>
          <w:szCs w:val="20"/>
        </w:rPr>
        <w:t>Filtered out devices/cards that didn’t have any CT’s connected</w:t>
      </w:r>
    </w:p>
    <w:p w:rsidR="00F04BAB" w:rsidRPr="00F04BAB" w:rsidRDefault="00F04BAB" w:rsidP="00F04BAB">
      <w:pPr>
        <w:pStyle w:val="ListParagraph"/>
        <w:numPr>
          <w:ilvl w:val="0"/>
          <w:numId w:val="1"/>
        </w:numPr>
      </w:pPr>
      <w:r>
        <w:rPr>
          <w:rFonts w:ascii="Arial" w:hAnsi="Arial" w:cs="Arial"/>
          <w:sz w:val="20"/>
          <w:szCs w:val="20"/>
        </w:rPr>
        <w:t>For customer endpoints, transformed A/B/C channels into Generation/Import channels according to how the CTs are connected for that device, and transformed the polarity so that Generation is always +</w:t>
      </w:r>
      <w:proofErr w:type="spellStart"/>
      <w:r>
        <w:rPr>
          <w:rFonts w:ascii="Arial" w:hAnsi="Arial" w:cs="Arial"/>
          <w:sz w:val="20"/>
          <w:szCs w:val="20"/>
        </w:rPr>
        <w:t>ve</w:t>
      </w:r>
      <w:proofErr w:type="spellEnd"/>
      <w:r>
        <w:rPr>
          <w:rFonts w:ascii="Arial" w:hAnsi="Arial" w:cs="Arial"/>
          <w:sz w:val="20"/>
          <w:szCs w:val="20"/>
        </w:rPr>
        <w:t>, Import is always +</w:t>
      </w:r>
      <w:proofErr w:type="spellStart"/>
      <w:proofErr w:type="gramStart"/>
      <w:r>
        <w:rPr>
          <w:rFonts w:ascii="Arial" w:hAnsi="Arial" w:cs="Arial"/>
          <w:sz w:val="20"/>
          <w:szCs w:val="20"/>
        </w:rPr>
        <w:t>ve</w:t>
      </w:r>
      <w:proofErr w:type="spellEnd"/>
      <w:r>
        <w:rPr>
          <w:rFonts w:ascii="Arial" w:hAnsi="Arial" w:cs="Arial"/>
          <w:sz w:val="20"/>
          <w:szCs w:val="20"/>
        </w:rPr>
        <w:t>,</w:t>
      </w:r>
      <w:proofErr w:type="gramEnd"/>
      <w:r>
        <w:rPr>
          <w:rFonts w:ascii="Arial" w:hAnsi="Arial" w:cs="Arial"/>
          <w:sz w:val="20"/>
          <w:szCs w:val="20"/>
        </w:rPr>
        <w:t xml:space="preserve"> and Export is always –</w:t>
      </w:r>
      <w:proofErr w:type="spellStart"/>
      <w:r>
        <w:rPr>
          <w:rFonts w:ascii="Arial" w:hAnsi="Arial" w:cs="Arial"/>
          <w:sz w:val="20"/>
          <w:szCs w:val="20"/>
        </w:rPr>
        <w:t>ve</w:t>
      </w:r>
      <w:proofErr w:type="spellEnd"/>
      <w:r>
        <w:rPr>
          <w:rFonts w:ascii="Arial" w:hAnsi="Arial" w:cs="Arial"/>
          <w:sz w:val="20"/>
          <w:szCs w:val="20"/>
        </w:rPr>
        <w:t>.</w:t>
      </w:r>
    </w:p>
    <w:p w:rsidR="00F04BAB" w:rsidRDefault="00F04BAB" w:rsidP="00F04BAB">
      <w:pPr>
        <w:pStyle w:val="ListParagraph"/>
        <w:numPr>
          <w:ilvl w:val="0"/>
          <w:numId w:val="1"/>
        </w:numPr>
        <w:rPr>
          <w:rFonts w:ascii="Arial" w:hAnsi="Arial" w:cs="Arial"/>
          <w:sz w:val="20"/>
          <w:szCs w:val="20"/>
        </w:rPr>
      </w:pPr>
      <w:r>
        <w:rPr>
          <w:rFonts w:ascii="Arial" w:hAnsi="Arial" w:cs="Arial"/>
          <w:sz w:val="20"/>
          <w:szCs w:val="20"/>
        </w:rPr>
        <w:t xml:space="preserve">Filtered out erroneous voltage, current, and </w:t>
      </w:r>
      <w:proofErr w:type="spellStart"/>
      <w:r>
        <w:rPr>
          <w:rFonts w:ascii="Arial" w:hAnsi="Arial" w:cs="Arial"/>
          <w:sz w:val="20"/>
          <w:szCs w:val="20"/>
        </w:rPr>
        <w:t>thdV</w:t>
      </w:r>
      <w:proofErr w:type="spellEnd"/>
      <w:r>
        <w:rPr>
          <w:rFonts w:ascii="Arial" w:hAnsi="Arial" w:cs="Arial"/>
          <w:sz w:val="20"/>
          <w:szCs w:val="20"/>
        </w:rPr>
        <w:t xml:space="preserve"> measurements:</w:t>
      </w:r>
    </w:p>
    <w:p w:rsidR="00F04BAB" w:rsidRDefault="00F04BAB" w:rsidP="00F04BAB">
      <w:pPr>
        <w:pStyle w:val="ListParagraph"/>
        <w:numPr>
          <w:ilvl w:val="1"/>
          <w:numId w:val="1"/>
        </w:numPr>
        <w:rPr>
          <w:rFonts w:ascii="Arial" w:hAnsi="Arial" w:cs="Arial"/>
          <w:sz w:val="20"/>
          <w:szCs w:val="20"/>
        </w:rPr>
      </w:pPr>
      <w:r>
        <w:rPr>
          <w:rFonts w:ascii="Arial" w:hAnsi="Arial" w:cs="Arial"/>
          <w:sz w:val="20"/>
          <w:szCs w:val="20"/>
        </w:rPr>
        <w:t>All voltage measurements &lt;200V</w:t>
      </w:r>
    </w:p>
    <w:p w:rsidR="00F04BAB" w:rsidRDefault="00F04BAB" w:rsidP="00F04BAB">
      <w:pPr>
        <w:pStyle w:val="ListParagraph"/>
        <w:numPr>
          <w:ilvl w:val="1"/>
          <w:numId w:val="1"/>
        </w:numPr>
        <w:rPr>
          <w:rFonts w:ascii="Arial" w:hAnsi="Arial" w:cs="Arial"/>
          <w:sz w:val="20"/>
          <w:szCs w:val="20"/>
        </w:rPr>
      </w:pPr>
      <w:r>
        <w:rPr>
          <w:rFonts w:ascii="Arial" w:hAnsi="Arial" w:cs="Arial"/>
          <w:sz w:val="20"/>
          <w:szCs w:val="20"/>
        </w:rPr>
        <w:t>All current measurements &gt;500A</w:t>
      </w:r>
    </w:p>
    <w:p w:rsidR="00F04BAB" w:rsidRDefault="00F04BAB" w:rsidP="00F04BAB">
      <w:pPr>
        <w:pStyle w:val="ListParagraph"/>
        <w:numPr>
          <w:ilvl w:val="1"/>
          <w:numId w:val="1"/>
        </w:numPr>
        <w:rPr>
          <w:rFonts w:ascii="Arial" w:hAnsi="Arial" w:cs="Arial"/>
          <w:sz w:val="20"/>
          <w:szCs w:val="20"/>
        </w:rPr>
      </w:pPr>
      <w:r>
        <w:rPr>
          <w:rFonts w:ascii="Arial" w:hAnsi="Arial" w:cs="Arial"/>
          <w:sz w:val="20"/>
          <w:szCs w:val="20"/>
        </w:rPr>
        <w:t xml:space="preserve">All </w:t>
      </w:r>
      <w:proofErr w:type="spellStart"/>
      <w:r>
        <w:rPr>
          <w:rFonts w:ascii="Arial" w:hAnsi="Arial" w:cs="Arial"/>
          <w:sz w:val="20"/>
          <w:szCs w:val="20"/>
        </w:rPr>
        <w:t>thdV</w:t>
      </w:r>
      <w:proofErr w:type="spellEnd"/>
      <w:r>
        <w:rPr>
          <w:rFonts w:ascii="Arial" w:hAnsi="Arial" w:cs="Arial"/>
          <w:sz w:val="20"/>
          <w:szCs w:val="20"/>
        </w:rPr>
        <w:t xml:space="preserve"> measurements whenever the corresponding voltage measurement is &lt;200V. (This brings the maximum </w:t>
      </w:r>
      <w:proofErr w:type="spellStart"/>
      <w:r>
        <w:rPr>
          <w:rFonts w:ascii="Arial" w:hAnsi="Arial" w:cs="Arial"/>
          <w:sz w:val="20"/>
          <w:szCs w:val="20"/>
        </w:rPr>
        <w:t>thd</w:t>
      </w:r>
      <w:proofErr w:type="spellEnd"/>
      <w:r>
        <w:rPr>
          <w:rFonts w:ascii="Arial" w:hAnsi="Arial" w:cs="Arial"/>
          <w:sz w:val="20"/>
          <w:szCs w:val="20"/>
        </w:rPr>
        <w:t xml:space="preserve"> across the entire dataset from 900% down to about 4%)</w:t>
      </w:r>
    </w:p>
    <w:p w:rsidR="00F04BAB" w:rsidRDefault="00F04BAB" w:rsidP="00F04BAB">
      <w:pPr>
        <w:pStyle w:val="ListParagraph"/>
        <w:numPr>
          <w:ilvl w:val="0"/>
          <w:numId w:val="1"/>
        </w:numPr>
        <w:rPr>
          <w:rFonts w:ascii="Arial" w:hAnsi="Arial" w:cs="Arial"/>
          <w:sz w:val="20"/>
          <w:szCs w:val="20"/>
        </w:rPr>
      </w:pPr>
      <w:r>
        <w:rPr>
          <w:rFonts w:ascii="Arial" w:hAnsi="Arial" w:cs="Arial"/>
          <w:sz w:val="20"/>
          <w:szCs w:val="20"/>
        </w:rPr>
        <w:t>For endpoints, provided the corresponding substation busbar voltages in the same row and calculated the voltage rise</w:t>
      </w:r>
    </w:p>
    <w:p w:rsidR="00F04BAB" w:rsidRPr="00F04BAB" w:rsidRDefault="00F04BAB" w:rsidP="00F04BAB">
      <w:pPr>
        <w:pStyle w:val="ListParagraph"/>
        <w:numPr>
          <w:ilvl w:val="0"/>
          <w:numId w:val="1"/>
        </w:numPr>
        <w:rPr>
          <w:rFonts w:ascii="Arial" w:hAnsi="Arial" w:cs="Arial"/>
          <w:sz w:val="20"/>
          <w:szCs w:val="20"/>
        </w:rPr>
      </w:pPr>
      <w:r>
        <w:rPr>
          <w:rFonts w:ascii="Arial" w:hAnsi="Arial" w:cs="Arial"/>
          <w:sz w:val="20"/>
          <w:szCs w:val="20"/>
        </w:rPr>
        <w:t xml:space="preserve">Fixed the problem where numbers were </w:t>
      </w:r>
      <w:r>
        <w:rPr>
          <w:rFonts w:ascii="Arial" w:hAnsi="Arial" w:cs="Arial"/>
          <w:sz w:val="20"/>
          <w:szCs w:val="20"/>
          <w:u w:val="single"/>
        </w:rPr>
        <w:t>truncated</w:t>
      </w:r>
      <w:r>
        <w:rPr>
          <w:rFonts w:ascii="Arial" w:hAnsi="Arial" w:cs="Arial"/>
          <w:sz w:val="20"/>
          <w:szCs w:val="20"/>
        </w:rPr>
        <w:t xml:space="preserve"> (not rounded) to </w:t>
      </w:r>
      <w:proofErr w:type="gramStart"/>
      <w:r>
        <w:rPr>
          <w:rFonts w:ascii="Arial" w:hAnsi="Arial" w:cs="Arial"/>
          <w:sz w:val="20"/>
          <w:szCs w:val="20"/>
        </w:rPr>
        <w:t>2</w:t>
      </w:r>
      <w:proofErr w:type="gramEnd"/>
      <w:r>
        <w:rPr>
          <w:rFonts w:ascii="Arial" w:hAnsi="Arial" w:cs="Arial"/>
          <w:sz w:val="20"/>
          <w:szCs w:val="20"/>
        </w:rPr>
        <w:t xml:space="preserve"> decimal places. </w:t>
      </w:r>
      <w:r>
        <w:rPr>
          <w:rFonts w:ascii="Arial" w:hAnsi="Arial" w:cs="Arial"/>
          <w:i/>
          <w:iCs/>
          <w:sz w:val="20"/>
          <w:szCs w:val="20"/>
        </w:rPr>
        <w:t>(</w:t>
      </w:r>
      <w:proofErr w:type="gramStart"/>
      <w:r>
        <w:rPr>
          <w:rFonts w:ascii="Arial" w:hAnsi="Arial" w:cs="Arial"/>
          <w:i/>
          <w:iCs/>
          <w:sz w:val="20"/>
          <w:szCs w:val="20"/>
        </w:rPr>
        <w:t>Apparently</w:t>
      </w:r>
      <w:proofErr w:type="gramEnd"/>
      <w:r>
        <w:rPr>
          <w:rFonts w:ascii="Arial" w:hAnsi="Arial" w:cs="Arial"/>
          <w:i/>
          <w:iCs/>
          <w:sz w:val="20"/>
          <w:szCs w:val="20"/>
        </w:rPr>
        <w:t xml:space="preserve"> this is a design “feature” of MS Access, and to overcome it you have to force all the numbers into string format before exporting.)</w:t>
      </w:r>
    </w:p>
    <w:p w:rsidR="00F04BAB" w:rsidRPr="00F04BAB" w:rsidRDefault="00F04BAB" w:rsidP="00F04BAB">
      <w:pPr>
        <w:pStyle w:val="ListParagraph"/>
        <w:numPr>
          <w:ilvl w:val="0"/>
          <w:numId w:val="1"/>
        </w:numPr>
        <w:rPr>
          <w:rFonts w:ascii="Arial" w:hAnsi="Arial" w:cs="Arial"/>
          <w:sz w:val="20"/>
          <w:szCs w:val="20"/>
        </w:rPr>
      </w:pPr>
      <w:r>
        <w:rPr>
          <w:rFonts w:ascii="Arial" w:hAnsi="Arial" w:cs="Arial"/>
          <w:iCs/>
          <w:sz w:val="20"/>
          <w:szCs w:val="20"/>
        </w:rPr>
        <w:t>Removed commas from substation/feeder names – this was causing issues when exporting to CSV (comma-separated-values) format</w:t>
      </w:r>
    </w:p>
    <w:p w:rsidR="00F04BAB" w:rsidRPr="00F04BAB" w:rsidRDefault="00F04BAB" w:rsidP="00F04BAB">
      <w:pPr>
        <w:pStyle w:val="ListParagraph"/>
        <w:numPr>
          <w:ilvl w:val="0"/>
          <w:numId w:val="1"/>
        </w:numPr>
        <w:rPr>
          <w:rFonts w:ascii="Arial" w:hAnsi="Arial" w:cs="Arial"/>
          <w:sz w:val="20"/>
          <w:szCs w:val="20"/>
        </w:rPr>
      </w:pPr>
      <w:r>
        <w:rPr>
          <w:rFonts w:ascii="Arial" w:hAnsi="Arial" w:cs="Arial"/>
          <w:iCs/>
          <w:sz w:val="20"/>
          <w:szCs w:val="20"/>
        </w:rPr>
        <w:t xml:space="preserve">Corrected for the CT polarity that was changed at </w:t>
      </w:r>
      <w:proofErr w:type="spellStart"/>
      <w:r>
        <w:rPr>
          <w:rFonts w:ascii="Arial" w:hAnsi="Arial" w:cs="Arial"/>
          <w:iCs/>
          <w:sz w:val="20"/>
          <w:szCs w:val="20"/>
        </w:rPr>
        <w:t>Alverstone</w:t>
      </w:r>
      <w:proofErr w:type="spellEnd"/>
      <w:r>
        <w:rPr>
          <w:rFonts w:ascii="Arial" w:hAnsi="Arial" w:cs="Arial"/>
          <w:iCs/>
          <w:sz w:val="20"/>
          <w:szCs w:val="20"/>
        </w:rPr>
        <w:t xml:space="preserve"> close: </w:t>
      </w:r>
      <w:r w:rsidRPr="00F04BAB">
        <w:rPr>
          <w:rFonts w:ascii="Arial" w:hAnsi="Arial" w:cs="Arial"/>
          <w:iCs/>
          <w:sz w:val="20"/>
          <w:szCs w:val="20"/>
        </w:rPr>
        <w:t>Swapped P_GEN_MIN with P_GEN_MAX and multiplied both by -1 for dates before 2014-01-31 12:00:00</w:t>
      </w:r>
    </w:p>
    <w:p w:rsidR="00F04BAB" w:rsidRPr="00F04BAB" w:rsidRDefault="00F04BAB" w:rsidP="00F04BAB">
      <w:pPr>
        <w:pStyle w:val="ListParagraph"/>
        <w:numPr>
          <w:ilvl w:val="0"/>
          <w:numId w:val="1"/>
        </w:numPr>
        <w:rPr>
          <w:rFonts w:ascii="Arial" w:hAnsi="Arial" w:cs="Arial"/>
          <w:sz w:val="20"/>
          <w:szCs w:val="20"/>
        </w:rPr>
      </w:pPr>
      <w:r>
        <w:rPr>
          <w:rFonts w:ascii="Arial" w:hAnsi="Arial" w:cs="Arial"/>
          <w:iCs/>
          <w:sz w:val="20"/>
          <w:szCs w:val="20"/>
        </w:rPr>
        <w:t>Deleted erroneous 1min data on 08/05/2014</w:t>
      </w:r>
    </w:p>
    <w:p w:rsidR="00F04BAB" w:rsidRDefault="00F04BAB">
      <w:pPr>
        <w:rPr>
          <w:rFonts w:ascii="Arial" w:hAnsi="Arial"/>
          <w:b/>
          <w:sz w:val="20"/>
        </w:rPr>
      </w:pPr>
      <w:r>
        <w:rPr>
          <w:rFonts w:ascii="Arial" w:hAnsi="Arial"/>
          <w:b/>
          <w:sz w:val="20"/>
        </w:rPr>
        <w:lastRenderedPageBreak/>
        <w:br w:type="page"/>
      </w:r>
    </w:p>
    <w:p w:rsidR="00471C83" w:rsidRPr="006F7A0C" w:rsidRDefault="00471C83" w:rsidP="00F04BAB">
      <w:pPr>
        <w:spacing w:after="0"/>
        <w:rPr>
          <w:rFonts w:ascii="Arial" w:hAnsi="Arial"/>
          <w:b/>
          <w:sz w:val="20"/>
        </w:rPr>
      </w:pPr>
      <w:r w:rsidRPr="006F7A0C">
        <w:rPr>
          <w:rFonts w:ascii="Arial" w:hAnsi="Arial"/>
          <w:b/>
          <w:sz w:val="20"/>
        </w:rPr>
        <w:lastRenderedPageBreak/>
        <w:t>Explanation of Field Names</w:t>
      </w:r>
    </w:p>
    <w:p w:rsidR="00F04BAB" w:rsidRDefault="00F04BAB" w:rsidP="00F04BAB">
      <w:pPr>
        <w:spacing w:after="0"/>
        <w:rPr>
          <w:rFonts w:ascii="Arial" w:hAnsi="Arial"/>
          <w:sz w:val="20"/>
          <w:u w:val="single"/>
        </w:rPr>
      </w:pPr>
    </w:p>
    <w:p w:rsidR="00471C83" w:rsidRPr="00471C83" w:rsidRDefault="00471C83" w:rsidP="00F04BAB">
      <w:pPr>
        <w:spacing w:after="0"/>
        <w:rPr>
          <w:rFonts w:ascii="Arial" w:hAnsi="Arial"/>
          <w:sz w:val="20"/>
          <w:u w:val="single"/>
        </w:rPr>
      </w:pPr>
      <w:r w:rsidRPr="00471C83">
        <w:rPr>
          <w:rFonts w:ascii="Arial" w:hAnsi="Arial"/>
          <w:sz w:val="20"/>
          <w:u w:val="single"/>
        </w:rPr>
        <w:t>For all rows:</w:t>
      </w:r>
    </w:p>
    <w:tbl>
      <w:tblPr>
        <w:tblStyle w:val="TableGrid"/>
        <w:tblW w:w="0" w:type="auto"/>
        <w:tblLook w:val="04A0" w:firstRow="1" w:lastRow="0" w:firstColumn="1" w:lastColumn="0" w:noHBand="0" w:noVBand="1"/>
      </w:tblPr>
      <w:tblGrid>
        <w:gridCol w:w="2852"/>
        <w:gridCol w:w="7830"/>
      </w:tblGrid>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SerialNo</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 xml:space="preserve">Serial Number of the </w:t>
            </w:r>
            <w:proofErr w:type="spellStart"/>
            <w:r>
              <w:rPr>
                <w:rFonts w:ascii="Arial" w:hAnsi="Arial" w:cs="Arial"/>
                <w:sz w:val="20"/>
                <w:szCs w:val="20"/>
              </w:rPr>
              <w:t>LvaDevice</w:t>
            </w:r>
            <w:proofErr w:type="spellEnd"/>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Substation</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Substation Name</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Type2</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"Feeder" (At the substation), or "Endpoint"</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To</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 xml:space="preserve">Feeder name, or for Endpoints this will say "Customer" or "Network". (Network means the ones we were previously calling service cables, </w:t>
            </w:r>
            <w:proofErr w:type="gramStart"/>
            <w:r>
              <w:rPr>
                <w:rFonts w:ascii="Arial" w:hAnsi="Arial" w:cs="Arial"/>
                <w:sz w:val="20"/>
                <w:szCs w:val="20"/>
              </w:rPr>
              <w:t>I'm</w:t>
            </w:r>
            <w:proofErr w:type="gramEnd"/>
            <w:r>
              <w:rPr>
                <w:rFonts w:ascii="Arial" w:hAnsi="Arial" w:cs="Arial"/>
                <w:sz w:val="20"/>
                <w:szCs w:val="20"/>
              </w:rPr>
              <w:t xml:space="preserve"> now calling them Network Endpoints because service cable implies they are only looking at one customer, and some of them are looking at multiple phases and multiple customers.)</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datetime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Date &amp; Time</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t_date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Date</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t_time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Time</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d_y</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Year</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d_m</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Month</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d_d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Day</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d_w</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Day of Week</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t_h</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Hour</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t_m</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Minute</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VA,VB,VC</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A/B/C Phase Voltage (V)</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IA,IB,IC,IN</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A/B/C Phase Current (A)</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PA,PB,PC</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A/B/C Phase Real Power (kW)</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QA,QB,QC</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A/B/C Phase Reactive Power (kvar)</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SA,SB,SC</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A/B/C Phase Apparent Power (kVA)</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thdVA,thdVB,thdVC</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A/B/C Phase Voltage Total Harmonic Distortion (%)</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thdIA,thdIB,thdIC</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A/B/C Phase Current Total Harmonic Distortion (%)</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f</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A Phase Frequency (Hz)</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Ignore_VoltageNotConnected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 xml:space="preserve">Flags records that come from </w:t>
            </w:r>
            <w:proofErr w:type="spellStart"/>
            <w:r>
              <w:rPr>
                <w:rFonts w:ascii="Arial" w:hAnsi="Arial" w:cs="Arial"/>
                <w:sz w:val="20"/>
                <w:szCs w:val="20"/>
              </w:rPr>
              <w:t>LVAdevices</w:t>
            </w:r>
            <w:proofErr w:type="spellEnd"/>
            <w:r>
              <w:rPr>
                <w:rFonts w:ascii="Arial" w:hAnsi="Arial" w:cs="Arial"/>
                <w:sz w:val="20"/>
                <w:szCs w:val="20"/>
              </w:rPr>
              <w:t xml:space="preserve"> with no voltage connected (you can ignore this field)</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proofErr w:type="spellStart"/>
            <w:r>
              <w:rPr>
                <w:rFonts w:ascii="Arial" w:hAnsi="Arial" w:cs="Arial"/>
                <w:sz w:val="20"/>
                <w:szCs w:val="20"/>
              </w:rPr>
              <w:t>Ignore_CurrentNotConnected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 xml:space="preserve">Flags records that come from </w:t>
            </w:r>
            <w:proofErr w:type="spellStart"/>
            <w:r>
              <w:rPr>
                <w:rFonts w:ascii="Arial" w:hAnsi="Arial" w:cs="Arial"/>
                <w:sz w:val="20"/>
                <w:szCs w:val="20"/>
              </w:rPr>
              <w:t>LVAdevices</w:t>
            </w:r>
            <w:proofErr w:type="spellEnd"/>
            <w:r>
              <w:rPr>
                <w:rFonts w:ascii="Arial" w:hAnsi="Arial" w:cs="Arial"/>
                <w:sz w:val="20"/>
                <w:szCs w:val="20"/>
              </w:rPr>
              <w:t xml:space="preserve"> with no current connected (you can ignore this field)</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_Filtered</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cs="Arial"/>
                <w:sz w:val="20"/>
                <w:szCs w:val="20"/>
              </w:rPr>
            </w:pPr>
            <w:r>
              <w:rPr>
                <w:rFonts w:ascii="Arial" w:hAnsi="Arial" w:cs="Arial"/>
                <w:sz w:val="20"/>
                <w:szCs w:val="20"/>
              </w:rPr>
              <w:t>Voltage Columns = Voltages &lt;200V removed</w:t>
            </w:r>
          </w:p>
          <w:p w:rsidR="00471C83" w:rsidRDefault="00471C83" w:rsidP="00F04BAB">
            <w:pPr>
              <w:rPr>
                <w:rFonts w:ascii="Arial" w:hAnsi="Arial" w:cs="Arial"/>
                <w:sz w:val="20"/>
                <w:szCs w:val="20"/>
              </w:rPr>
            </w:pPr>
            <w:r>
              <w:rPr>
                <w:rFonts w:ascii="Arial" w:hAnsi="Arial" w:cs="Arial"/>
                <w:sz w:val="20"/>
                <w:szCs w:val="20"/>
              </w:rPr>
              <w:t>Current Columns = Currents &gt;500A removed</w:t>
            </w:r>
          </w:p>
          <w:p w:rsidR="00471C83" w:rsidRDefault="00471C83" w:rsidP="00F04BAB">
            <w:pPr>
              <w:rPr>
                <w:rFonts w:ascii="Arial" w:hAnsi="Arial" w:cs="Arial"/>
                <w:sz w:val="20"/>
                <w:szCs w:val="20"/>
              </w:rPr>
            </w:pPr>
            <w:proofErr w:type="spellStart"/>
            <w:r>
              <w:rPr>
                <w:rFonts w:ascii="Arial" w:hAnsi="Arial" w:cs="Arial"/>
                <w:sz w:val="20"/>
                <w:szCs w:val="20"/>
              </w:rPr>
              <w:t>thdV</w:t>
            </w:r>
            <w:proofErr w:type="spellEnd"/>
            <w:r>
              <w:rPr>
                <w:rFonts w:ascii="Arial" w:hAnsi="Arial" w:cs="Arial"/>
                <w:sz w:val="20"/>
                <w:szCs w:val="20"/>
              </w:rPr>
              <w:t xml:space="preserve"> Columns = </w:t>
            </w:r>
            <w:proofErr w:type="spellStart"/>
            <w:r>
              <w:rPr>
                <w:rFonts w:ascii="Arial" w:hAnsi="Arial" w:cs="Arial"/>
                <w:sz w:val="20"/>
                <w:szCs w:val="20"/>
              </w:rPr>
              <w:t>thdV</w:t>
            </w:r>
            <w:proofErr w:type="spellEnd"/>
            <w:r>
              <w:rPr>
                <w:rFonts w:ascii="Arial" w:hAnsi="Arial" w:cs="Arial"/>
                <w:sz w:val="20"/>
                <w:szCs w:val="20"/>
              </w:rPr>
              <w:t xml:space="preserve"> measurements removed whenever the corresponding voltage is &lt;200V</w:t>
            </w:r>
          </w:p>
        </w:tc>
      </w:tr>
    </w:tbl>
    <w:p w:rsidR="00F04BAB" w:rsidRDefault="00F04BAB" w:rsidP="00F04BAB">
      <w:pPr>
        <w:spacing w:after="0"/>
        <w:rPr>
          <w:rFonts w:ascii="Arial" w:hAnsi="Arial"/>
          <w:sz w:val="20"/>
        </w:rPr>
      </w:pPr>
    </w:p>
    <w:p w:rsidR="00F04BAB" w:rsidRDefault="00F04BAB" w:rsidP="00F04BAB">
      <w:pPr>
        <w:spacing w:after="0"/>
        <w:rPr>
          <w:rFonts w:ascii="Arial" w:hAnsi="Arial"/>
          <w:sz w:val="20"/>
        </w:rPr>
      </w:pPr>
      <w:r>
        <w:rPr>
          <w:rFonts w:ascii="Arial" w:hAnsi="Arial"/>
          <w:sz w:val="20"/>
        </w:rPr>
        <w:t>For All Endpoints:</w:t>
      </w:r>
    </w:p>
    <w:tbl>
      <w:tblPr>
        <w:tblStyle w:val="TableGrid"/>
        <w:tblW w:w="0" w:type="auto"/>
        <w:tblLook w:val="04A0" w:firstRow="1" w:lastRow="0" w:firstColumn="1" w:lastColumn="0" w:noHBand="0" w:noVBand="1"/>
      </w:tblPr>
      <w:tblGrid>
        <w:gridCol w:w="1228"/>
        <w:gridCol w:w="9454"/>
      </w:tblGrid>
      <w:tr w:rsidR="00F04BAB" w:rsidTr="003B5FF8">
        <w:tc>
          <w:tcPr>
            <w:tcW w:w="0" w:type="auto"/>
            <w:tcBorders>
              <w:top w:val="single" w:sz="4" w:space="0" w:color="auto"/>
              <w:left w:val="single" w:sz="4" w:space="0" w:color="auto"/>
              <w:bottom w:val="single" w:sz="4" w:space="0" w:color="auto"/>
              <w:right w:val="single" w:sz="4" w:space="0" w:color="auto"/>
            </w:tcBorders>
            <w:hideMark/>
          </w:tcPr>
          <w:p w:rsidR="00F04BAB" w:rsidRDefault="00F04BAB" w:rsidP="00F04BAB">
            <w:pPr>
              <w:rPr>
                <w:rFonts w:ascii="Arial" w:hAnsi="Arial"/>
                <w:sz w:val="20"/>
              </w:rPr>
            </w:pPr>
            <w:proofErr w:type="spellStart"/>
            <w:r>
              <w:rPr>
                <w:rFonts w:ascii="Arial" w:hAnsi="Arial"/>
                <w:sz w:val="20"/>
              </w:rPr>
              <w:t>Substaton</w:t>
            </w:r>
            <w:proofErr w:type="spellEnd"/>
            <w:r>
              <w:rPr>
                <w:rFonts w:ascii="Arial" w:hAnsi="Arial"/>
                <w:sz w:val="20"/>
              </w:rPr>
              <w:t>_</w:t>
            </w:r>
          </w:p>
        </w:tc>
        <w:tc>
          <w:tcPr>
            <w:tcW w:w="0" w:type="auto"/>
            <w:tcBorders>
              <w:top w:val="single" w:sz="4" w:space="0" w:color="auto"/>
              <w:left w:val="single" w:sz="4" w:space="0" w:color="auto"/>
              <w:bottom w:val="single" w:sz="4" w:space="0" w:color="auto"/>
              <w:right w:val="single" w:sz="4" w:space="0" w:color="auto"/>
            </w:tcBorders>
            <w:hideMark/>
          </w:tcPr>
          <w:p w:rsidR="00F04BAB" w:rsidRDefault="00F04BAB" w:rsidP="00F04BAB">
            <w:pPr>
              <w:rPr>
                <w:rFonts w:ascii="Arial" w:hAnsi="Arial"/>
                <w:sz w:val="20"/>
              </w:rPr>
            </w:pPr>
            <w:r>
              <w:rPr>
                <w:rFonts w:ascii="Arial" w:hAnsi="Arial"/>
                <w:sz w:val="20"/>
              </w:rPr>
              <w:t>Indicates measurements taken at the substation</w:t>
            </w:r>
          </w:p>
        </w:tc>
      </w:tr>
      <w:tr w:rsidR="00F04BAB" w:rsidTr="003B5FF8">
        <w:tc>
          <w:tcPr>
            <w:tcW w:w="0" w:type="auto"/>
            <w:tcBorders>
              <w:top w:val="single" w:sz="4" w:space="0" w:color="auto"/>
              <w:left w:val="single" w:sz="4" w:space="0" w:color="auto"/>
              <w:bottom w:val="single" w:sz="4" w:space="0" w:color="auto"/>
              <w:right w:val="single" w:sz="4" w:space="0" w:color="auto"/>
            </w:tcBorders>
          </w:tcPr>
          <w:p w:rsidR="00F04BAB" w:rsidRDefault="00F04BAB" w:rsidP="00F04BAB">
            <w:pPr>
              <w:rPr>
                <w:rFonts w:ascii="Arial" w:hAnsi="Arial"/>
                <w:sz w:val="20"/>
              </w:rPr>
            </w:pPr>
            <w:r>
              <w:rPr>
                <w:rFonts w:ascii="Arial" w:hAnsi="Arial"/>
                <w:sz w:val="20"/>
              </w:rPr>
              <w:t xml:space="preserve">Rise fields </w:t>
            </w:r>
          </w:p>
        </w:tc>
        <w:tc>
          <w:tcPr>
            <w:tcW w:w="0" w:type="auto"/>
            <w:tcBorders>
              <w:top w:val="single" w:sz="4" w:space="0" w:color="auto"/>
              <w:left w:val="single" w:sz="4" w:space="0" w:color="auto"/>
              <w:bottom w:val="single" w:sz="4" w:space="0" w:color="auto"/>
              <w:right w:val="single" w:sz="4" w:space="0" w:color="auto"/>
            </w:tcBorders>
          </w:tcPr>
          <w:p w:rsidR="00F04BAB" w:rsidRDefault="00F04BAB" w:rsidP="00F04BAB">
            <w:pPr>
              <w:rPr>
                <w:rFonts w:ascii="Arial" w:hAnsi="Arial"/>
                <w:sz w:val="20"/>
              </w:rPr>
            </w:pPr>
            <w:r>
              <w:rPr>
                <w:rFonts w:ascii="Arial" w:hAnsi="Arial"/>
                <w:sz w:val="20"/>
              </w:rPr>
              <w:t xml:space="preserve">Difference between endpoint voltage and substation voltage. </w:t>
            </w:r>
          </w:p>
          <w:p w:rsidR="00F04BAB" w:rsidRDefault="00F04BAB" w:rsidP="00F04BAB">
            <w:pPr>
              <w:rPr>
                <w:rFonts w:ascii="Arial" w:hAnsi="Arial"/>
                <w:sz w:val="20"/>
              </w:rPr>
            </w:pPr>
          </w:p>
          <w:p w:rsidR="00F04BAB" w:rsidRDefault="00F04BAB" w:rsidP="00F04BAB">
            <w:pPr>
              <w:rPr>
                <w:rFonts w:ascii="Arial" w:hAnsi="Arial"/>
                <w:sz w:val="20"/>
              </w:rPr>
            </w:pPr>
            <w:r>
              <w:rPr>
                <w:rFonts w:ascii="Arial" w:hAnsi="Arial"/>
                <w:sz w:val="20"/>
              </w:rPr>
              <w:t xml:space="preserve">For customer endpoints, the customer’s (single-phase) voltage </w:t>
            </w:r>
            <w:proofErr w:type="gramStart"/>
            <w:r>
              <w:rPr>
                <w:rFonts w:ascii="Arial" w:hAnsi="Arial"/>
                <w:sz w:val="20"/>
              </w:rPr>
              <w:t>is compared</w:t>
            </w:r>
            <w:proofErr w:type="gramEnd"/>
            <w:r>
              <w:rPr>
                <w:rFonts w:ascii="Arial" w:hAnsi="Arial"/>
                <w:sz w:val="20"/>
              </w:rPr>
              <w:t xml:space="preserve"> to all three phases at the substation.</w:t>
            </w:r>
          </w:p>
          <w:p w:rsidR="00F04BAB" w:rsidRDefault="00F04BAB" w:rsidP="00F04BAB">
            <w:pPr>
              <w:rPr>
                <w:rFonts w:ascii="Arial" w:hAnsi="Arial"/>
                <w:sz w:val="20"/>
              </w:rPr>
            </w:pPr>
          </w:p>
          <w:p w:rsidR="00F04BAB" w:rsidRDefault="00F04BAB" w:rsidP="00F04BAB">
            <w:pPr>
              <w:rPr>
                <w:rFonts w:ascii="Arial" w:hAnsi="Arial"/>
                <w:sz w:val="20"/>
              </w:rPr>
            </w:pPr>
            <w:r>
              <w:rPr>
                <w:rFonts w:ascii="Arial" w:hAnsi="Arial"/>
                <w:sz w:val="20"/>
              </w:rPr>
              <w:t xml:space="preserve">For network endpoints, phase A at the endpoint is compared to phase A at the substation, etc. </w:t>
            </w:r>
            <w:r w:rsidRPr="00F04BAB">
              <w:rPr>
                <w:rFonts w:ascii="Arial" w:hAnsi="Arial"/>
                <w:sz w:val="20"/>
                <w:u w:val="single"/>
              </w:rPr>
              <w:t xml:space="preserve">NB I have not confirmed that this relationship is correct, phase A at the endpoint may in fact correspond to phase B or C at the substation. </w:t>
            </w:r>
          </w:p>
        </w:tc>
      </w:tr>
    </w:tbl>
    <w:p w:rsidR="00F04BAB" w:rsidRDefault="00F04BAB" w:rsidP="00F04BAB">
      <w:pPr>
        <w:spacing w:after="0"/>
        <w:rPr>
          <w:rFonts w:ascii="Arial" w:hAnsi="Arial"/>
          <w:sz w:val="20"/>
        </w:rPr>
      </w:pPr>
    </w:p>
    <w:p w:rsidR="00471C83" w:rsidRPr="00471C83" w:rsidRDefault="00471C83" w:rsidP="00F04BAB">
      <w:pPr>
        <w:spacing w:after="0"/>
        <w:rPr>
          <w:rFonts w:ascii="Arial" w:hAnsi="Arial"/>
          <w:sz w:val="20"/>
          <w:u w:val="single"/>
        </w:rPr>
      </w:pPr>
      <w:r>
        <w:rPr>
          <w:rFonts w:ascii="Arial" w:hAnsi="Arial"/>
          <w:sz w:val="20"/>
          <w:u w:val="single"/>
        </w:rPr>
        <w:t>For Customer Endpoints:</w:t>
      </w:r>
    </w:p>
    <w:tbl>
      <w:tblPr>
        <w:tblStyle w:val="TableGrid"/>
        <w:tblW w:w="0" w:type="auto"/>
        <w:tblLook w:val="04A0" w:firstRow="1" w:lastRow="0" w:firstColumn="1" w:lastColumn="0" w:noHBand="0" w:noVBand="1"/>
      </w:tblPr>
      <w:tblGrid>
        <w:gridCol w:w="3528"/>
        <w:gridCol w:w="6919"/>
      </w:tblGrid>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Pr="00F04BAB" w:rsidRDefault="00471C83" w:rsidP="00F04BAB">
            <w:pPr>
              <w:rPr>
                <w:rFonts w:ascii="Arial" w:hAnsi="Arial"/>
                <w:sz w:val="20"/>
              </w:rPr>
            </w:pPr>
            <w:r w:rsidRPr="00F04BAB">
              <w:rPr>
                <w:rFonts w:ascii="Arial" w:hAnsi="Arial"/>
                <w:sz w:val="20"/>
              </w:rPr>
              <w:t>V</w:t>
            </w:r>
          </w:p>
        </w:tc>
        <w:tc>
          <w:tcPr>
            <w:tcW w:w="0" w:type="auto"/>
            <w:tcBorders>
              <w:top w:val="single" w:sz="4" w:space="0" w:color="auto"/>
              <w:left w:val="single" w:sz="4" w:space="0" w:color="auto"/>
              <w:bottom w:val="single" w:sz="4" w:space="0" w:color="auto"/>
              <w:right w:val="single" w:sz="4" w:space="0" w:color="auto"/>
            </w:tcBorders>
            <w:hideMark/>
          </w:tcPr>
          <w:p w:rsidR="00471C83" w:rsidRPr="00F04BAB" w:rsidRDefault="00471C83" w:rsidP="00F04BAB">
            <w:pPr>
              <w:rPr>
                <w:rFonts w:ascii="Arial" w:hAnsi="Arial"/>
                <w:sz w:val="20"/>
              </w:rPr>
            </w:pPr>
            <w:r w:rsidRPr="00F04BAB">
              <w:rPr>
                <w:rFonts w:ascii="Arial" w:hAnsi="Arial"/>
                <w:sz w:val="20"/>
              </w:rPr>
              <w:t>Single Phase Voltage</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sz w:val="20"/>
              </w:rPr>
            </w:pPr>
            <w:r>
              <w:rPr>
                <w:rFonts w:ascii="Arial" w:hAnsi="Arial"/>
                <w:sz w:val="20"/>
              </w:rPr>
              <w:t>I_GEN</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sz w:val="20"/>
              </w:rPr>
            </w:pPr>
            <w:r>
              <w:rPr>
                <w:rFonts w:ascii="Arial" w:hAnsi="Arial"/>
                <w:sz w:val="20"/>
              </w:rPr>
              <w:t>Generator Current (always +</w:t>
            </w:r>
            <w:proofErr w:type="spellStart"/>
            <w:r>
              <w:rPr>
                <w:rFonts w:ascii="Arial" w:hAnsi="Arial"/>
                <w:sz w:val="20"/>
              </w:rPr>
              <w:t>ve</w:t>
            </w:r>
            <w:proofErr w:type="spellEnd"/>
            <w:r>
              <w:rPr>
                <w:rFonts w:ascii="Arial" w:hAnsi="Arial"/>
                <w:sz w:val="20"/>
              </w:rPr>
              <w:t xml:space="preserve"> regardless of direction)</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sz w:val="20"/>
              </w:rPr>
            </w:pPr>
            <w:r>
              <w:rPr>
                <w:rFonts w:ascii="Arial" w:hAnsi="Arial"/>
                <w:sz w:val="20"/>
              </w:rPr>
              <w:t>I_IMPORT</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sz w:val="20"/>
              </w:rPr>
            </w:pPr>
            <w:r>
              <w:rPr>
                <w:rFonts w:ascii="Arial" w:hAnsi="Arial"/>
                <w:sz w:val="20"/>
              </w:rPr>
              <w:t>Import Current (always +</w:t>
            </w:r>
            <w:proofErr w:type="spellStart"/>
            <w:r>
              <w:rPr>
                <w:rFonts w:ascii="Arial" w:hAnsi="Arial"/>
                <w:sz w:val="20"/>
              </w:rPr>
              <w:t>ve</w:t>
            </w:r>
            <w:proofErr w:type="spellEnd"/>
            <w:r>
              <w:rPr>
                <w:rFonts w:ascii="Arial" w:hAnsi="Arial"/>
                <w:sz w:val="20"/>
              </w:rPr>
              <w:t xml:space="preserve"> regardless of direction)</w:t>
            </w:r>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sz w:val="20"/>
                <w:lang w:val="nl-NL"/>
              </w:rPr>
            </w:pPr>
            <w:r>
              <w:rPr>
                <w:rFonts w:ascii="Arial" w:hAnsi="Arial"/>
                <w:sz w:val="20"/>
                <w:lang w:val="nl-NL"/>
              </w:rPr>
              <w:t>P_GEN, Q_GEN, S_GEN</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sz w:val="20"/>
              </w:rPr>
            </w:pPr>
            <w:r>
              <w:rPr>
                <w:rFonts w:ascii="Arial" w:hAnsi="Arial"/>
                <w:sz w:val="20"/>
              </w:rPr>
              <w:t>Generator Real Power (kW), Reactive Power (kvar), Apparent Power (kVA).</w:t>
            </w:r>
          </w:p>
          <w:p w:rsidR="00471C83" w:rsidRDefault="00471C83" w:rsidP="00F04BAB">
            <w:pPr>
              <w:rPr>
                <w:rFonts w:ascii="Arial" w:hAnsi="Arial"/>
                <w:sz w:val="20"/>
              </w:rPr>
            </w:pPr>
            <w:r>
              <w:rPr>
                <w:rFonts w:ascii="Arial" w:hAnsi="Arial"/>
                <w:sz w:val="20"/>
              </w:rPr>
              <w:t>+</w:t>
            </w:r>
            <w:proofErr w:type="spellStart"/>
            <w:r>
              <w:rPr>
                <w:rFonts w:ascii="Arial" w:hAnsi="Arial"/>
                <w:sz w:val="20"/>
              </w:rPr>
              <w:t>ve</w:t>
            </w:r>
            <w:proofErr w:type="spellEnd"/>
            <w:r>
              <w:rPr>
                <w:rFonts w:ascii="Arial" w:hAnsi="Arial"/>
                <w:sz w:val="20"/>
              </w:rPr>
              <w:t xml:space="preserve"> = Generating</w:t>
            </w:r>
          </w:p>
          <w:p w:rsidR="00471C83" w:rsidRDefault="00471C83" w:rsidP="00F04BAB">
            <w:pPr>
              <w:rPr>
                <w:rFonts w:ascii="Arial" w:hAnsi="Arial"/>
                <w:sz w:val="20"/>
              </w:rPr>
            </w:pPr>
            <w:r>
              <w:rPr>
                <w:rFonts w:ascii="Arial" w:hAnsi="Arial"/>
                <w:sz w:val="20"/>
              </w:rPr>
              <w:t>Should never be -</w:t>
            </w:r>
            <w:proofErr w:type="spellStart"/>
            <w:r>
              <w:rPr>
                <w:rFonts w:ascii="Arial" w:hAnsi="Arial"/>
                <w:sz w:val="20"/>
              </w:rPr>
              <w:t>ve</w:t>
            </w:r>
            <w:proofErr w:type="spellEnd"/>
          </w:p>
        </w:tc>
      </w:tr>
      <w:tr w:rsidR="00471C83" w:rsidTr="00471C83">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sz w:val="20"/>
              </w:rPr>
            </w:pPr>
            <w:r>
              <w:rPr>
                <w:rFonts w:ascii="Arial" w:hAnsi="Arial"/>
                <w:sz w:val="20"/>
              </w:rPr>
              <w:t>P_IMPORT, Q_IMPORT, S_IMPORT</w:t>
            </w:r>
          </w:p>
        </w:tc>
        <w:tc>
          <w:tcPr>
            <w:tcW w:w="0" w:type="auto"/>
            <w:tcBorders>
              <w:top w:val="single" w:sz="4" w:space="0" w:color="auto"/>
              <w:left w:val="single" w:sz="4" w:space="0" w:color="auto"/>
              <w:bottom w:val="single" w:sz="4" w:space="0" w:color="auto"/>
              <w:right w:val="single" w:sz="4" w:space="0" w:color="auto"/>
            </w:tcBorders>
            <w:hideMark/>
          </w:tcPr>
          <w:p w:rsidR="00471C83" w:rsidRDefault="00471C83" w:rsidP="00F04BAB">
            <w:pPr>
              <w:rPr>
                <w:rFonts w:ascii="Arial" w:hAnsi="Arial"/>
                <w:sz w:val="20"/>
              </w:rPr>
            </w:pPr>
            <w:r>
              <w:rPr>
                <w:rFonts w:ascii="Arial" w:hAnsi="Arial"/>
                <w:sz w:val="20"/>
              </w:rPr>
              <w:t xml:space="preserve">Imported Real Power (kW), Reactive Power (kvar), </w:t>
            </w:r>
            <w:proofErr w:type="gramStart"/>
            <w:r>
              <w:rPr>
                <w:rFonts w:ascii="Arial" w:hAnsi="Arial"/>
                <w:sz w:val="20"/>
              </w:rPr>
              <w:t>Apparent</w:t>
            </w:r>
            <w:proofErr w:type="gramEnd"/>
            <w:r>
              <w:rPr>
                <w:rFonts w:ascii="Arial" w:hAnsi="Arial"/>
                <w:sz w:val="20"/>
              </w:rPr>
              <w:t xml:space="preserve"> Power (kVA).</w:t>
            </w:r>
          </w:p>
          <w:p w:rsidR="00471C83" w:rsidRDefault="00471C83" w:rsidP="00F04BAB">
            <w:pPr>
              <w:rPr>
                <w:rFonts w:ascii="Arial" w:hAnsi="Arial"/>
                <w:sz w:val="20"/>
              </w:rPr>
            </w:pPr>
            <w:r>
              <w:rPr>
                <w:rFonts w:ascii="Arial" w:hAnsi="Arial"/>
                <w:sz w:val="20"/>
              </w:rPr>
              <w:t>+</w:t>
            </w:r>
            <w:proofErr w:type="spellStart"/>
            <w:r>
              <w:rPr>
                <w:rFonts w:ascii="Arial" w:hAnsi="Arial"/>
                <w:sz w:val="20"/>
              </w:rPr>
              <w:t>ve</w:t>
            </w:r>
            <w:proofErr w:type="spellEnd"/>
            <w:r>
              <w:rPr>
                <w:rFonts w:ascii="Arial" w:hAnsi="Arial"/>
                <w:sz w:val="20"/>
              </w:rPr>
              <w:t xml:space="preserve"> = Import</w:t>
            </w:r>
          </w:p>
          <w:p w:rsidR="00471C83" w:rsidRDefault="00471C83" w:rsidP="00F04BAB">
            <w:pPr>
              <w:rPr>
                <w:rFonts w:ascii="Arial" w:hAnsi="Arial"/>
                <w:sz w:val="20"/>
              </w:rPr>
            </w:pPr>
            <w:r>
              <w:rPr>
                <w:rFonts w:ascii="Arial" w:hAnsi="Arial"/>
                <w:sz w:val="20"/>
              </w:rPr>
              <w:t>-</w:t>
            </w:r>
            <w:proofErr w:type="spellStart"/>
            <w:r>
              <w:rPr>
                <w:rFonts w:ascii="Arial" w:hAnsi="Arial"/>
                <w:sz w:val="20"/>
              </w:rPr>
              <w:t>ve</w:t>
            </w:r>
            <w:proofErr w:type="spellEnd"/>
            <w:r>
              <w:rPr>
                <w:rFonts w:ascii="Arial" w:hAnsi="Arial"/>
                <w:sz w:val="20"/>
              </w:rPr>
              <w:t xml:space="preserve"> = Export</w:t>
            </w:r>
          </w:p>
        </w:tc>
      </w:tr>
    </w:tbl>
    <w:p w:rsidR="007E3087" w:rsidRDefault="007E3087" w:rsidP="00F04BAB">
      <w:pPr>
        <w:spacing w:after="0"/>
      </w:pPr>
    </w:p>
    <w:p w:rsidR="007E3087" w:rsidRDefault="007E3087">
      <w:r>
        <w:br w:type="page"/>
      </w:r>
    </w:p>
    <w:p w:rsidR="005C7309" w:rsidRPr="007E3087" w:rsidRDefault="007E3087" w:rsidP="00F04BAB">
      <w:pPr>
        <w:spacing w:after="0"/>
        <w:rPr>
          <w:b/>
        </w:rPr>
      </w:pPr>
      <w:r w:rsidRPr="007E3087">
        <w:rPr>
          <w:b/>
        </w:rPr>
        <w:lastRenderedPageBreak/>
        <w:t>Customer Endpoint Apparent vs Registered sizes</w:t>
      </w:r>
    </w:p>
    <w:p w:rsidR="007E3087" w:rsidRDefault="007E3087" w:rsidP="00F04BAB">
      <w:pPr>
        <w:spacing w:after="0"/>
      </w:pPr>
    </w:p>
    <w:tbl>
      <w:tblPr>
        <w:tblStyle w:val="TableGrid"/>
        <w:tblW w:w="0" w:type="auto"/>
        <w:tblLook w:val="04A0" w:firstRow="1" w:lastRow="0" w:firstColumn="1" w:lastColumn="0" w:noHBand="0" w:noVBand="1"/>
      </w:tblPr>
      <w:tblGrid>
        <w:gridCol w:w="1729"/>
        <w:gridCol w:w="1742"/>
        <w:gridCol w:w="1970"/>
      </w:tblGrid>
      <w:tr w:rsidR="007E3087" w:rsidRPr="007E3087" w:rsidTr="007E3087">
        <w:tc>
          <w:tcPr>
            <w:tcW w:w="0" w:type="auto"/>
          </w:tcPr>
          <w:p w:rsidR="007E3087" w:rsidRPr="007E3087" w:rsidRDefault="007E3087" w:rsidP="00345DFA">
            <w:r w:rsidRPr="007E3087">
              <w:t>Substation</w:t>
            </w:r>
          </w:p>
        </w:tc>
        <w:tc>
          <w:tcPr>
            <w:tcW w:w="0" w:type="auto"/>
          </w:tcPr>
          <w:p w:rsidR="007E3087" w:rsidRPr="007E3087" w:rsidRDefault="007E3087" w:rsidP="00345DFA">
            <w:r w:rsidRPr="007E3087">
              <w:t>Apparent PV Size</w:t>
            </w:r>
          </w:p>
        </w:tc>
        <w:tc>
          <w:tcPr>
            <w:tcW w:w="0" w:type="auto"/>
          </w:tcPr>
          <w:p w:rsidR="007E3087" w:rsidRPr="007E3087" w:rsidRDefault="007E3087" w:rsidP="00345DFA">
            <w:r w:rsidRPr="007E3087">
              <w:t>Size in G83 Register</w:t>
            </w:r>
          </w:p>
        </w:tc>
      </w:tr>
      <w:tr w:rsidR="007E3087" w:rsidRPr="007E3087" w:rsidTr="007E3087">
        <w:tc>
          <w:tcPr>
            <w:tcW w:w="0" w:type="auto"/>
          </w:tcPr>
          <w:p w:rsidR="007E3087" w:rsidRPr="007E3087" w:rsidRDefault="007E3087" w:rsidP="00345DFA">
            <w:r w:rsidRPr="007E3087">
              <w:t>Bancroft Close</w:t>
            </w:r>
          </w:p>
        </w:tc>
        <w:tc>
          <w:tcPr>
            <w:tcW w:w="0" w:type="auto"/>
          </w:tcPr>
          <w:p w:rsidR="007E3087" w:rsidRPr="007E3087" w:rsidRDefault="007E3087" w:rsidP="00345DFA">
            <w:r w:rsidRPr="007E3087">
              <w:t xml:space="preserve">           3.50 </w:t>
            </w:r>
          </w:p>
        </w:tc>
        <w:tc>
          <w:tcPr>
            <w:tcW w:w="0" w:type="auto"/>
          </w:tcPr>
          <w:p w:rsidR="007E3087" w:rsidRPr="007E3087" w:rsidRDefault="007E3087" w:rsidP="00345DFA">
            <w:r w:rsidRPr="007E3087">
              <w:t xml:space="preserve">           1.89 </w:t>
            </w:r>
          </w:p>
        </w:tc>
      </w:tr>
      <w:tr w:rsidR="007E3087" w:rsidRPr="007E3087" w:rsidTr="007E3087">
        <w:tc>
          <w:tcPr>
            <w:tcW w:w="0" w:type="auto"/>
          </w:tcPr>
          <w:p w:rsidR="007E3087" w:rsidRPr="007E3087" w:rsidRDefault="007E3087" w:rsidP="00345DFA">
            <w:r w:rsidRPr="007E3087">
              <w:t>Forest Road</w:t>
            </w:r>
          </w:p>
        </w:tc>
        <w:tc>
          <w:tcPr>
            <w:tcW w:w="0" w:type="auto"/>
          </w:tcPr>
          <w:p w:rsidR="007E3087" w:rsidRPr="007E3087" w:rsidRDefault="007E3087" w:rsidP="00345DFA">
            <w:r w:rsidRPr="007E3087">
              <w:t xml:space="preserve">           3.00 </w:t>
            </w:r>
          </w:p>
        </w:tc>
        <w:tc>
          <w:tcPr>
            <w:tcW w:w="0" w:type="auto"/>
          </w:tcPr>
          <w:p w:rsidR="007E3087" w:rsidRPr="007E3087" w:rsidRDefault="007E3087" w:rsidP="00345DFA">
            <w:r w:rsidRPr="007E3087">
              <w:t xml:space="preserve">           3.29 </w:t>
            </w:r>
          </w:p>
        </w:tc>
      </w:tr>
      <w:tr w:rsidR="007E3087" w:rsidRPr="007E3087" w:rsidTr="007E3087">
        <w:tc>
          <w:tcPr>
            <w:tcW w:w="0" w:type="auto"/>
          </w:tcPr>
          <w:p w:rsidR="007E3087" w:rsidRPr="007E3087" w:rsidRDefault="007E3087" w:rsidP="00345DFA">
            <w:r w:rsidRPr="007E3087">
              <w:t>Suffolk Road</w:t>
            </w:r>
          </w:p>
        </w:tc>
        <w:tc>
          <w:tcPr>
            <w:tcW w:w="0" w:type="auto"/>
          </w:tcPr>
          <w:p w:rsidR="007E3087" w:rsidRPr="007E3087" w:rsidRDefault="007E3087" w:rsidP="00345DFA">
            <w:r w:rsidRPr="007E3087">
              <w:t xml:space="preserve">           0.50 </w:t>
            </w:r>
          </w:p>
        </w:tc>
        <w:tc>
          <w:tcPr>
            <w:tcW w:w="0" w:type="auto"/>
          </w:tcPr>
          <w:p w:rsidR="007E3087" w:rsidRPr="007E3087" w:rsidRDefault="007E3087" w:rsidP="00345DFA">
            <w:r w:rsidRPr="007E3087">
              <w:t xml:space="preserve">           1.52 </w:t>
            </w:r>
          </w:p>
        </w:tc>
      </w:tr>
      <w:tr w:rsidR="007E3087" w:rsidRPr="007E3087" w:rsidTr="007E3087">
        <w:tc>
          <w:tcPr>
            <w:tcW w:w="0" w:type="auto"/>
          </w:tcPr>
          <w:p w:rsidR="007E3087" w:rsidRPr="007E3087" w:rsidRDefault="007E3087" w:rsidP="00345DFA">
            <w:proofErr w:type="spellStart"/>
            <w:r w:rsidRPr="007E3087">
              <w:t>Alverston</w:t>
            </w:r>
            <w:proofErr w:type="spellEnd"/>
            <w:r w:rsidRPr="007E3087">
              <w:t xml:space="preserve"> Close</w:t>
            </w:r>
          </w:p>
        </w:tc>
        <w:tc>
          <w:tcPr>
            <w:tcW w:w="0" w:type="auto"/>
          </w:tcPr>
          <w:p w:rsidR="007E3087" w:rsidRPr="007E3087" w:rsidRDefault="007E3087" w:rsidP="00345DFA">
            <w:r w:rsidRPr="007E3087">
              <w:t xml:space="preserve">           3.00 </w:t>
            </w:r>
          </w:p>
        </w:tc>
        <w:tc>
          <w:tcPr>
            <w:tcW w:w="0" w:type="auto"/>
          </w:tcPr>
          <w:p w:rsidR="007E3087" w:rsidRPr="007E3087" w:rsidRDefault="007E3087" w:rsidP="00345DFA">
            <w:r w:rsidRPr="007E3087">
              <w:t xml:space="preserve">           3.29 </w:t>
            </w:r>
          </w:p>
        </w:tc>
      </w:tr>
      <w:tr w:rsidR="007E3087" w:rsidRPr="007E3087" w:rsidTr="007E3087">
        <w:tc>
          <w:tcPr>
            <w:tcW w:w="0" w:type="auto"/>
          </w:tcPr>
          <w:p w:rsidR="007E3087" w:rsidRPr="007E3087" w:rsidRDefault="007E3087" w:rsidP="00345DFA">
            <w:r w:rsidRPr="007E3087">
              <w:t>YMCA</w:t>
            </w:r>
          </w:p>
        </w:tc>
        <w:tc>
          <w:tcPr>
            <w:tcW w:w="0" w:type="auto"/>
          </w:tcPr>
          <w:p w:rsidR="007E3087" w:rsidRPr="007E3087" w:rsidRDefault="007E3087" w:rsidP="00345DFA">
            <w:r w:rsidRPr="007E3087">
              <w:t xml:space="preserve">           0.45 </w:t>
            </w:r>
          </w:p>
        </w:tc>
        <w:tc>
          <w:tcPr>
            <w:tcW w:w="0" w:type="auto"/>
          </w:tcPr>
          <w:p w:rsidR="007E3087" w:rsidRPr="007E3087" w:rsidRDefault="007E3087" w:rsidP="00345DFA">
            <w:r w:rsidRPr="007E3087">
              <w:t xml:space="preserve">           0.60 </w:t>
            </w:r>
          </w:p>
        </w:tc>
      </w:tr>
      <w:tr w:rsidR="007E3087" w:rsidRPr="007E3087" w:rsidTr="007E3087">
        <w:tc>
          <w:tcPr>
            <w:tcW w:w="0" w:type="auto"/>
          </w:tcPr>
          <w:p w:rsidR="007E3087" w:rsidRPr="007E3087" w:rsidRDefault="007E3087" w:rsidP="00345DFA">
            <w:r w:rsidRPr="007E3087">
              <w:t>Maple Drive East</w:t>
            </w:r>
          </w:p>
        </w:tc>
        <w:tc>
          <w:tcPr>
            <w:tcW w:w="0" w:type="auto"/>
          </w:tcPr>
          <w:p w:rsidR="007E3087" w:rsidRPr="007E3087" w:rsidRDefault="007E3087" w:rsidP="00345DFA">
            <w:r w:rsidRPr="007E3087">
              <w:t xml:space="preserve">           4.00 </w:t>
            </w:r>
          </w:p>
        </w:tc>
        <w:tc>
          <w:tcPr>
            <w:tcW w:w="0" w:type="auto"/>
          </w:tcPr>
          <w:p w:rsidR="007E3087" w:rsidRPr="007E3087" w:rsidRDefault="007E3087" w:rsidP="00345DFA">
            <w:r w:rsidRPr="007E3087">
              <w:t xml:space="preserve">           3.83</w:t>
            </w:r>
          </w:p>
        </w:tc>
      </w:tr>
    </w:tbl>
    <w:p w:rsidR="007E3087" w:rsidRDefault="007E3087" w:rsidP="00F04BAB">
      <w:pPr>
        <w:spacing w:after="0"/>
      </w:pPr>
    </w:p>
    <w:p w:rsidR="007E3087" w:rsidRPr="007E3087" w:rsidRDefault="007E7A1B" w:rsidP="00F04BAB">
      <w:pPr>
        <w:spacing w:after="0"/>
        <w:rPr>
          <w:b/>
        </w:rPr>
      </w:pPr>
      <w:r>
        <w:rPr>
          <w:b/>
        </w:rPr>
        <w:t>Site-s</w:t>
      </w:r>
      <w:r w:rsidR="007E3087" w:rsidRPr="007E3087">
        <w:rPr>
          <w:b/>
        </w:rPr>
        <w:t>pecific Issues</w:t>
      </w:r>
    </w:p>
    <w:p w:rsidR="007E3087" w:rsidRDefault="007E3087" w:rsidP="00F04BAB">
      <w:pPr>
        <w:spacing w:after="0"/>
      </w:pPr>
    </w:p>
    <w:tbl>
      <w:tblPr>
        <w:tblStyle w:val="TableGrid"/>
        <w:tblW w:w="0" w:type="auto"/>
        <w:tblLook w:val="04A0" w:firstRow="1" w:lastRow="0" w:firstColumn="1" w:lastColumn="0" w:noHBand="0" w:noVBand="1"/>
      </w:tblPr>
      <w:tblGrid>
        <w:gridCol w:w="2560"/>
        <w:gridCol w:w="8122"/>
      </w:tblGrid>
      <w:tr w:rsidR="007E3087" w:rsidTr="007E3087">
        <w:tc>
          <w:tcPr>
            <w:tcW w:w="0" w:type="auto"/>
          </w:tcPr>
          <w:p w:rsidR="007E3087" w:rsidRDefault="007E3087" w:rsidP="00F04BAB">
            <w:r>
              <w:t>Site</w:t>
            </w:r>
          </w:p>
        </w:tc>
        <w:tc>
          <w:tcPr>
            <w:tcW w:w="0" w:type="auto"/>
          </w:tcPr>
          <w:p w:rsidR="007E3087" w:rsidRDefault="007E3087" w:rsidP="00F04BAB">
            <w:r>
              <w:t>Notes</w:t>
            </w:r>
          </w:p>
        </w:tc>
      </w:tr>
      <w:tr w:rsidR="007E3087" w:rsidTr="007E3087">
        <w:tc>
          <w:tcPr>
            <w:tcW w:w="0" w:type="auto"/>
          </w:tcPr>
          <w:p w:rsidR="007E3087" w:rsidRDefault="007E3087" w:rsidP="00F04BAB">
            <w:r>
              <w:t xml:space="preserve">Old Mill </w:t>
            </w:r>
            <w:proofErr w:type="spellStart"/>
            <w:r>
              <w:t>Nordelph</w:t>
            </w:r>
            <w:proofErr w:type="spellEnd"/>
          </w:p>
        </w:tc>
        <w:tc>
          <w:tcPr>
            <w:tcW w:w="0" w:type="auto"/>
          </w:tcPr>
          <w:p w:rsidR="007E3087" w:rsidRDefault="007E3087" w:rsidP="007E3087">
            <w:pPr>
              <w:pStyle w:val="ListParagraph"/>
              <w:numPr>
                <w:ilvl w:val="0"/>
                <w:numId w:val="3"/>
              </w:numPr>
            </w:pPr>
            <w:r>
              <w:t>This is a 2 phase transformer</w:t>
            </w:r>
          </w:p>
          <w:p w:rsidR="007E3087" w:rsidRDefault="007E3087" w:rsidP="007E3087">
            <w:pPr>
              <w:pStyle w:val="ListParagraph"/>
              <w:numPr>
                <w:ilvl w:val="0"/>
                <w:numId w:val="3"/>
              </w:numPr>
            </w:pPr>
            <w:r>
              <w:t>Endpoint current measurements appear to be scaled incorrectly (up to 1000A)</w:t>
            </w:r>
          </w:p>
        </w:tc>
      </w:tr>
      <w:tr w:rsidR="007E3087" w:rsidTr="007E3087">
        <w:tc>
          <w:tcPr>
            <w:tcW w:w="0" w:type="auto"/>
          </w:tcPr>
          <w:p w:rsidR="007E3087" w:rsidRDefault="007E3087" w:rsidP="00F04BAB">
            <w:r>
              <w:t xml:space="preserve">Upper </w:t>
            </w:r>
            <w:proofErr w:type="spellStart"/>
            <w:r>
              <w:t>staplefield</w:t>
            </w:r>
            <w:proofErr w:type="spellEnd"/>
            <w:r>
              <w:t xml:space="preserve"> common</w:t>
            </w:r>
          </w:p>
        </w:tc>
        <w:tc>
          <w:tcPr>
            <w:tcW w:w="0" w:type="auto"/>
          </w:tcPr>
          <w:p w:rsidR="007E3087" w:rsidRDefault="007E3087" w:rsidP="007E3087">
            <w:pPr>
              <w:pStyle w:val="ListParagraph"/>
              <w:numPr>
                <w:ilvl w:val="0"/>
                <w:numId w:val="4"/>
              </w:numPr>
            </w:pPr>
            <w:r>
              <w:t>This is supposed to be a baseline site with no PV installed</w:t>
            </w:r>
          </w:p>
        </w:tc>
      </w:tr>
      <w:tr w:rsidR="007E7A1B" w:rsidTr="007E3087">
        <w:tc>
          <w:tcPr>
            <w:tcW w:w="0" w:type="auto"/>
          </w:tcPr>
          <w:p w:rsidR="007E7A1B" w:rsidRDefault="007E7A1B" w:rsidP="00F04BAB">
            <w:r>
              <w:t>Rookery Farm</w:t>
            </w:r>
          </w:p>
        </w:tc>
        <w:tc>
          <w:tcPr>
            <w:tcW w:w="0" w:type="auto"/>
          </w:tcPr>
          <w:p w:rsidR="007E7A1B" w:rsidRDefault="007E7A1B" w:rsidP="007E7A1B">
            <w:r>
              <w:t xml:space="preserve">This is an industrial/commercial estate with lots </w:t>
            </w:r>
          </w:p>
        </w:tc>
      </w:tr>
    </w:tbl>
    <w:p w:rsidR="007E7A1B" w:rsidRDefault="007E7A1B" w:rsidP="00F04BAB">
      <w:pPr>
        <w:spacing w:after="0"/>
      </w:pPr>
    </w:p>
    <w:p w:rsidR="007E7A1B" w:rsidRDefault="007E7A1B">
      <w:r>
        <w:br w:type="page"/>
      </w:r>
    </w:p>
    <w:p w:rsidR="007E3087" w:rsidRDefault="007E7A1B" w:rsidP="00F04BAB">
      <w:pPr>
        <w:spacing w:after="0"/>
        <w:rPr>
          <w:b/>
        </w:rPr>
      </w:pPr>
      <w:r w:rsidRPr="007E7A1B">
        <w:rPr>
          <w:b/>
        </w:rPr>
        <w:lastRenderedPageBreak/>
        <w:t>Site Listing</w:t>
      </w:r>
    </w:p>
    <w:p w:rsidR="007E7A1B" w:rsidRPr="007E7A1B" w:rsidRDefault="007E7A1B" w:rsidP="00F04BAB">
      <w:pPr>
        <w:spacing w:after="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9"/>
        <w:gridCol w:w="995"/>
        <w:gridCol w:w="895"/>
        <w:gridCol w:w="832"/>
        <w:gridCol w:w="1524"/>
        <w:gridCol w:w="709"/>
        <w:gridCol w:w="1101"/>
        <w:gridCol w:w="1019"/>
      </w:tblGrid>
      <w:tr w:rsidR="007E7A1B" w:rsidRPr="007E7A1B" w:rsidTr="007E7A1B">
        <w:tc>
          <w:tcPr>
            <w:tcW w:w="0" w:type="auto"/>
            <w:vAlign w:val="center"/>
            <w:hideMark/>
          </w:tcPr>
          <w:p w:rsidR="007E7A1B" w:rsidRPr="007E7A1B" w:rsidRDefault="007E7A1B" w:rsidP="007E7A1B">
            <w:pPr>
              <w:spacing w:after="0"/>
              <w:rPr>
                <w:b/>
              </w:rPr>
            </w:pPr>
            <w:r w:rsidRPr="007E7A1B">
              <w:rPr>
                <w:b/>
              </w:rPr>
              <w:t>Site Name</w:t>
            </w:r>
          </w:p>
        </w:tc>
        <w:tc>
          <w:tcPr>
            <w:tcW w:w="0" w:type="auto"/>
            <w:vAlign w:val="center"/>
            <w:hideMark/>
          </w:tcPr>
          <w:p w:rsidR="007E7A1B" w:rsidRPr="007E7A1B" w:rsidRDefault="007E7A1B" w:rsidP="007E7A1B">
            <w:pPr>
              <w:spacing w:after="0"/>
              <w:rPr>
                <w:b/>
              </w:rPr>
            </w:pPr>
            <w:proofErr w:type="spellStart"/>
            <w:r w:rsidRPr="007E7A1B">
              <w:rPr>
                <w:b/>
              </w:rPr>
              <w:t>Lic</w:t>
            </w:r>
            <w:proofErr w:type="spellEnd"/>
            <w:r w:rsidRPr="007E7A1B">
              <w:rPr>
                <w:b/>
              </w:rPr>
              <w:t>. Area</w:t>
            </w:r>
          </w:p>
        </w:tc>
        <w:tc>
          <w:tcPr>
            <w:tcW w:w="0" w:type="auto"/>
            <w:vAlign w:val="center"/>
            <w:hideMark/>
          </w:tcPr>
          <w:p w:rsidR="007E7A1B" w:rsidRPr="007E7A1B" w:rsidRDefault="007E7A1B" w:rsidP="007E7A1B">
            <w:pPr>
              <w:spacing w:after="0"/>
              <w:rPr>
                <w:b/>
              </w:rPr>
            </w:pPr>
            <w:r w:rsidRPr="007E7A1B">
              <w:rPr>
                <w:b/>
              </w:rPr>
              <w:t>Type</w:t>
            </w:r>
          </w:p>
        </w:tc>
        <w:tc>
          <w:tcPr>
            <w:tcW w:w="0" w:type="auto"/>
            <w:vAlign w:val="center"/>
            <w:hideMark/>
          </w:tcPr>
          <w:p w:rsidR="007E7A1B" w:rsidRPr="007E7A1B" w:rsidRDefault="007E7A1B" w:rsidP="007E7A1B">
            <w:pPr>
              <w:spacing w:after="0"/>
              <w:rPr>
                <w:b/>
              </w:rPr>
            </w:pPr>
            <w:proofErr w:type="spellStart"/>
            <w:r w:rsidRPr="007E7A1B">
              <w:rPr>
                <w:b/>
              </w:rPr>
              <w:t>Tx</w:t>
            </w:r>
            <w:proofErr w:type="spellEnd"/>
            <w:r w:rsidRPr="007E7A1B">
              <w:rPr>
                <w:b/>
              </w:rPr>
              <w:t xml:space="preserve"> Size</w:t>
            </w:r>
            <w:r w:rsidRPr="007E7A1B">
              <w:rPr>
                <w:b/>
              </w:rPr>
              <w:br/>
              <w:t>(kVA)</w:t>
            </w:r>
          </w:p>
        </w:tc>
        <w:tc>
          <w:tcPr>
            <w:tcW w:w="1524" w:type="dxa"/>
            <w:vAlign w:val="center"/>
            <w:hideMark/>
          </w:tcPr>
          <w:p w:rsidR="007E7A1B" w:rsidRPr="007E7A1B" w:rsidRDefault="007E7A1B" w:rsidP="007E7A1B">
            <w:pPr>
              <w:spacing w:after="0"/>
              <w:rPr>
                <w:b/>
              </w:rPr>
            </w:pPr>
            <w:r w:rsidRPr="007E7A1B">
              <w:rPr>
                <w:b/>
              </w:rPr>
              <w:t>LV Cable</w:t>
            </w:r>
            <w:r w:rsidRPr="007E7A1B">
              <w:rPr>
                <w:b/>
              </w:rPr>
              <w:br/>
              <w:t>Type</w:t>
            </w:r>
          </w:p>
        </w:tc>
        <w:tc>
          <w:tcPr>
            <w:tcW w:w="709" w:type="dxa"/>
            <w:vAlign w:val="center"/>
            <w:hideMark/>
          </w:tcPr>
          <w:p w:rsidR="007E7A1B" w:rsidRPr="007E7A1B" w:rsidRDefault="007E7A1B" w:rsidP="007E7A1B">
            <w:pPr>
              <w:spacing w:after="0"/>
              <w:rPr>
                <w:b/>
              </w:rPr>
            </w:pPr>
            <w:r w:rsidRPr="007E7A1B">
              <w:rPr>
                <w:b/>
              </w:rPr>
              <w:t>PV</w:t>
            </w:r>
            <w:r w:rsidRPr="007E7A1B">
              <w:rPr>
                <w:b/>
              </w:rPr>
              <w:br/>
              <w:t>(kW)</w:t>
            </w:r>
          </w:p>
        </w:tc>
        <w:tc>
          <w:tcPr>
            <w:tcW w:w="992" w:type="dxa"/>
            <w:hideMark/>
          </w:tcPr>
          <w:p w:rsidR="007E7A1B" w:rsidRPr="007E7A1B" w:rsidRDefault="007E7A1B" w:rsidP="007E7A1B">
            <w:pPr>
              <w:spacing w:after="0"/>
              <w:rPr>
                <w:b/>
              </w:rPr>
            </w:pPr>
            <w:r w:rsidRPr="007E7A1B">
              <w:rPr>
                <w:b/>
              </w:rPr>
              <w:t>Customer</w:t>
            </w:r>
            <w:r w:rsidRPr="007E7A1B">
              <w:rPr>
                <w:b/>
              </w:rPr>
              <w:br/>
              <w:t>Monitor</w:t>
            </w:r>
          </w:p>
        </w:tc>
        <w:tc>
          <w:tcPr>
            <w:tcW w:w="993" w:type="dxa"/>
            <w:hideMark/>
          </w:tcPr>
          <w:p w:rsidR="007E7A1B" w:rsidRPr="007E7A1B" w:rsidRDefault="007E7A1B" w:rsidP="007E7A1B">
            <w:pPr>
              <w:spacing w:after="0"/>
              <w:rPr>
                <w:b/>
              </w:rPr>
            </w:pPr>
            <w:r w:rsidRPr="007E7A1B">
              <w:rPr>
                <w:b/>
              </w:rPr>
              <w:t>Weather</w:t>
            </w:r>
            <w:r w:rsidRPr="007E7A1B">
              <w:rPr>
                <w:b/>
              </w:rPr>
              <w:br/>
              <w:t>Station</w:t>
            </w:r>
          </w:p>
        </w:tc>
      </w:tr>
      <w:tr w:rsidR="007E7A1B" w:rsidRPr="007E7A1B" w:rsidTr="007E7A1B">
        <w:tc>
          <w:tcPr>
            <w:tcW w:w="0" w:type="auto"/>
            <w:vAlign w:val="center"/>
            <w:hideMark/>
          </w:tcPr>
          <w:p w:rsidR="007E7A1B" w:rsidRPr="007E7A1B" w:rsidRDefault="007E7A1B" w:rsidP="007E7A1B">
            <w:pPr>
              <w:spacing w:after="0"/>
            </w:pPr>
            <w:r w:rsidRPr="007E7A1B">
              <w:t>ALVERSTON CLOSE</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500</w:t>
            </w:r>
          </w:p>
        </w:tc>
        <w:tc>
          <w:tcPr>
            <w:tcW w:w="1524" w:type="dxa"/>
            <w:vAlign w:val="center"/>
            <w:hideMark/>
          </w:tcPr>
          <w:p w:rsidR="007E7A1B" w:rsidRPr="007E7A1B" w:rsidRDefault="007E7A1B" w:rsidP="007E7A1B">
            <w:pPr>
              <w:spacing w:after="0"/>
            </w:pPr>
            <w:r w:rsidRPr="007E7A1B">
              <w:t>185H Al</w:t>
            </w:r>
          </w:p>
        </w:tc>
        <w:tc>
          <w:tcPr>
            <w:tcW w:w="709" w:type="dxa"/>
            <w:vAlign w:val="center"/>
            <w:hideMark/>
          </w:tcPr>
          <w:p w:rsidR="007E7A1B" w:rsidRPr="007E7A1B" w:rsidRDefault="007E7A1B" w:rsidP="007E7A1B">
            <w:pPr>
              <w:spacing w:after="0"/>
            </w:pPr>
            <w:r w:rsidRPr="007E7A1B">
              <w:t>24</w:t>
            </w:r>
          </w:p>
        </w:tc>
        <w:tc>
          <w:tcPr>
            <w:tcW w:w="992" w:type="dxa"/>
            <w:hideMark/>
          </w:tcPr>
          <w:p w:rsidR="007E7A1B" w:rsidRPr="007E7A1B" w:rsidRDefault="007E7A1B" w:rsidP="007E7A1B">
            <w:pPr>
              <w:spacing w:after="0"/>
            </w:pPr>
            <w:r w:rsidRPr="007E7A1B">
              <w:t>Premises</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BANCROFT CLOSE</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315</w:t>
            </w:r>
          </w:p>
        </w:tc>
        <w:tc>
          <w:tcPr>
            <w:tcW w:w="1524" w:type="dxa"/>
            <w:vAlign w:val="center"/>
          </w:tcPr>
          <w:p w:rsidR="007E7A1B" w:rsidRPr="007E7A1B" w:rsidRDefault="007E7A1B" w:rsidP="007E7A1B">
            <w:pPr>
              <w:spacing w:after="0"/>
            </w:pPr>
          </w:p>
        </w:tc>
        <w:tc>
          <w:tcPr>
            <w:tcW w:w="709" w:type="dxa"/>
            <w:vAlign w:val="center"/>
            <w:hideMark/>
          </w:tcPr>
          <w:p w:rsidR="007E7A1B" w:rsidRPr="007E7A1B" w:rsidRDefault="007E7A1B" w:rsidP="007E7A1B">
            <w:pPr>
              <w:spacing w:after="0"/>
            </w:pPr>
            <w:r w:rsidRPr="007E7A1B">
              <w:t>49</w:t>
            </w:r>
          </w:p>
        </w:tc>
        <w:tc>
          <w:tcPr>
            <w:tcW w:w="992" w:type="dxa"/>
            <w:hideMark/>
          </w:tcPr>
          <w:p w:rsidR="007E7A1B" w:rsidRPr="007E7A1B" w:rsidRDefault="007E7A1B" w:rsidP="007E7A1B">
            <w:pPr>
              <w:spacing w:after="0"/>
            </w:pPr>
            <w:r w:rsidRPr="007E7A1B">
              <w:t>Premises</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BANKFIELD WAY</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1000</w:t>
            </w:r>
          </w:p>
        </w:tc>
        <w:tc>
          <w:tcPr>
            <w:tcW w:w="1524" w:type="dxa"/>
            <w:vAlign w:val="center"/>
            <w:hideMark/>
          </w:tcPr>
          <w:p w:rsidR="007E7A1B" w:rsidRPr="007E7A1B" w:rsidRDefault="007E7A1B" w:rsidP="007E7A1B">
            <w:pPr>
              <w:spacing w:after="0"/>
            </w:pPr>
            <w:r w:rsidRPr="007E7A1B">
              <w:t xml:space="preserve">300 Al </w:t>
            </w:r>
            <w:proofErr w:type="spellStart"/>
            <w:r w:rsidRPr="007E7A1B">
              <w:t>wv</w:t>
            </w:r>
            <w:proofErr w:type="spellEnd"/>
          </w:p>
        </w:tc>
        <w:tc>
          <w:tcPr>
            <w:tcW w:w="709" w:type="dxa"/>
            <w:vAlign w:val="center"/>
            <w:hideMark/>
          </w:tcPr>
          <w:p w:rsidR="007E7A1B" w:rsidRPr="007E7A1B" w:rsidRDefault="007E7A1B" w:rsidP="007E7A1B">
            <w:pPr>
              <w:spacing w:after="0"/>
            </w:pPr>
            <w:r w:rsidRPr="007E7A1B">
              <w:t>86</w:t>
            </w: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CARTERS MEAD</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500</w:t>
            </w:r>
          </w:p>
        </w:tc>
        <w:tc>
          <w:tcPr>
            <w:tcW w:w="1524" w:type="dxa"/>
            <w:vAlign w:val="center"/>
          </w:tcPr>
          <w:p w:rsidR="007E7A1B" w:rsidRPr="007E7A1B" w:rsidRDefault="007E7A1B" w:rsidP="007E7A1B">
            <w:pPr>
              <w:spacing w:after="0"/>
            </w:pPr>
          </w:p>
        </w:tc>
        <w:tc>
          <w:tcPr>
            <w:tcW w:w="709" w:type="dxa"/>
            <w:vAlign w:val="center"/>
            <w:hideMark/>
          </w:tcPr>
          <w:p w:rsidR="007E7A1B" w:rsidRPr="007E7A1B" w:rsidRDefault="007E7A1B" w:rsidP="007E7A1B">
            <w:pPr>
              <w:spacing w:after="0"/>
            </w:pPr>
            <w:r w:rsidRPr="007E7A1B">
              <w:t>83</w:t>
            </w: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CHAPEL LN GT GLEMHAM</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Pole</w:t>
            </w:r>
          </w:p>
        </w:tc>
        <w:tc>
          <w:tcPr>
            <w:tcW w:w="0" w:type="auto"/>
            <w:vAlign w:val="center"/>
            <w:hideMark/>
          </w:tcPr>
          <w:p w:rsidR="007E7A1B" w:rsidRPr="007E7A1B" w:rsidRDefault="007E7A1B" w:rsidP="007E7A1B">
            <w:pPr>
              <w:spacing w:after="0"/>
            </w:pPr>
            <w:r w:rsidRPr="007E7A1B">
              <w:t>100</w:t>
            </w:r>
          </w:p>
        </w:tc>
        <w:tc>
          <w:tcPr>
            <w:tcW w:w="1524" w:type="dxa"/>
            <w:vAlign w:val="center"/>
            <w:hideMark/>
          </w:tcPr>
          <w:p w:rsidR="007E7A1B" w:rsidRPr="007E7A1B" w:rsidRDefault="007E7A1B" w:rsidP="007E7A1B">
            <w:pPr>
              <w:spacing w:after="0"/>
            </w:pPr>
            <w:r w:rsidRPr="007E7A1B">
              <w:t>0.1 Cu</w:t>
            </w:r>
          </w:p>
        </w:tc>
        <w:tc>
          <w:tcPr>
            <w:tcW w:w="709" w:type="dxa"/>
            <w:vAlign w:val="center"/>
            <w:hideMark/>
          </w:tcPr>
          <w:p w:rsidR="007E7A1B" w:rsidRPr="007E7A1B" w:rsidRDefault="007E7A1B" w:rsidP="007E7A1B">
            <w:pPr>
              <w:spacing w:after="0"/>
            </w:pPr>
            <w:r w:rsidRPr="007E7A1B">
              <w:t>15</w:t>
            </w:r>
          </w:p>
        </w:tc>
        <w:tc>
          <w:tcPr>
            <w:tcW w:w="992" w:type="dxa"/>
            <w:hideMark/>
          </w:tcPr>
          <w:p w:rsidR="007E7A1B" w:rsidRPr="007E7A1B" w:rsidRDefault="007E7A1B" w:rsidP="007E7A1B">
            <w:pPr>
              <w:spacing w:after="0"/>
            </w:pPr>
            <w:r w:rsidRPr="007E7A1B">
              <w:t>Pole</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EAST HILLS ROAD COSTESSEY</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315</w:t>
            </w:r>
          </w:p>
        </w:tc>
        <w:tc>
          <w:tcPr>
            <w:tcW w:w="1524" w:type="dxa"/>
            <w:vAlign w:val="center"/>
          </w:tcPr>
          <w:p w:rsidR="007E7A1B" w:rsidRPr="007E7A1B" w:rsidRDefault="007E7A1B" w:rsidP="007E7A1B">
            <w:pPr>
              <w:spacing w:after="0"/>
            </w:pPr>
          </w:p>
        </w:tc>
        <w:tc>
          <w:tcPr>
            <w:tcW w:w="709" w:type="dxa"/>
            <w:vAlign w:val="center"/>
            <w:hideMark/>
          </w:tcPr>
          <w:p w:rsidR="007E7A1B" w:rsidRPr="007E7A1B" w:rsidRDefault="007E7A1B" w:rsidP="007E7A1B">
            <w:pPr>
              <w:spacing w:after="0"/>
            </w:pPr>
            <w:r w:rsidRPr="007E7A1B">
              <w:t>116</w:t>
            </w: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ELM CRES COLCHESTER</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500</w:t>
            </w:r>
          </w:p>
        </w:tc>
        <w:tc>
          <w:tcPr>
            <w:tcW w:w="1524" w:type="dxa"/>
            <w:vAlign w:val="center"/>
          </w:tcPr>
          <w:p w:rsidR="007E7A1B" w:rsidRPr="007E7A1B" w:rsidRDefault="007E7A1B" w:rsidP="007E7A1B">
            <w:pPr>
              <w:spacing w:after="0"/>
            </w:pPr>
          </w:p>
        </w:tc>
        <w:tc>
          <w:tcPr>
            <w:tcW w:w="709" w:type="dxa"/>
            <w:vAlign w:val="center"/>
            <w:hideMark/>
          </w:tcPr>
          <w:p w:rsidR="007E7A1B" w:rsidRPr="007E7A1B" w:rsidRDefault="007E7A1B" w:rsidP="007E7A1B">
            <w:pPr>
              <w:spacing w:after="0"/>
            </w:pPr>
            <w:r w:rsidRPr="007E7A1B">
              <w:t>92</w:t>
            </w: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Yes</w:t>
            </w:r>
          </w:p>
        </w:tc>
      </w:tr>
      <w:tr w:rsidR="007E7A1B" w:rsidRPr="007E7A1B" w:rsidTr="007E7A1B">
        <w:tc>
          <w:tcPr>
            <w:tcW w:w="0" w:type="auto"/>
            <w:vAlign w:val="center"/>
            <w:hideMark/>
          </w:tcPr>
          <w:p w:rsidR="007E7A1B" w:rsidRPr="007E7A1B" w:rsidRDefault="007E7A1B" w:rsidP="007E7A1B">
            <w:pPr>
              <w:spacing w:after="0"/>
            </w:pPr>
            <w:r w:rsidRPr="007E7A1B">
              <w:t>FAIRVIEW ROAD</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315</w:t>
            </w:r>
          </w:p>
        </w:tc>
        <w:tc>
          <w:tcPr>
            <w:tcW w:w="1524" w:type="dxa"/>
            <w:vAlign w:val="center"/>
            <w:hideMark/>
          </w:tcPr>
          <w:p w:rsidR="007E7A1B" w:rsidRPr="007E7A1B" w:rsidRDefault="007E7A1B" w:rsidP="007E7A1B">
            <w:pPr>
              <w:spacing w:after="0"/>
            </w:pPr>
            <w:r w:rsidRPr="007E7A1B">
              <w:t xml:space="preserve">300 Al </w:t>
            </w:r>
            <w:proofErr w:type="spellStart"/>
            <w:r w:rsidRPr="007E7A1B">
              <w:t>wv</w:t>
            </w:r>
            <w:proofErr w:type="spellEnd"/>
          </w:p>
        </w:tc>
        <w:tc>
          <w:tcPr>
            <w:tcW w:w="709" w:type="dxa"/>
            <w:vAlign w:val="center"/>
            <w:hideMark/>
          </w:tcPr>
          <w:p w:rsidR="007E7A1B" w:rsidRPr="007E7A1B" w:rsidRDefault="007E7A1B" w:rsidP="007E7A1B">
            <w:pPr>
              <w:spacing w:after="0"/>
            </w:pPr>
            <w:r w:rsidRPr="007E7A1B">
              <w:t>56</w:t>
            </w: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Yes</w:t>
            </w:r>
          </w:p>
        </w:tc>
      </w:tr>
      <w:tr w:rsidR="007E7A1B" w:rsidRPr="007E7A1B" w:rsidTr="007E7A1B">
        <w:tc>
          <w:tcPr>
            <w:tcW w:w="0" w:type="auto"/>
            <w:vAlign w:val="center"/>
            <w:hideMark/>
          </w:tcPr>
          <w:p w:rsidR="007E7A1B" w:rsidRPr="007E7A1B" w:rsidRDefault="007E7A1B" w:rsidP="007E7A1B">
            <w:pPr>
              <w:spacing w:after="0"/>
            </w:pPr>
            <w:r w:rsidRPr="007E7A1B">
              <w:t>FOREST ROAD COLCHESTER</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1000</w:t>
            </w:r>
          </w:p>
        </w:tc>
        <w:tc>
          <w:tcPr>
            <w:tcW w:w="1524" w:type="dxa"/>
            <w:vAlign w:val="center"/>
          </w:tcPr>
          <w:p w:rsidR="007E7A1B" w:rsidRPr="007E7A1B" w:rsidRDefault="007E7A1B" w:rsidP="007E7A1B">
            <w:pPr>
              <w:spacing w:after="0"/>
            </w:pPr>
          </w:p>
        </w:tc>
        <w:tc>
          <w:tcPr>
            <w:tcW w:w="709" w:type="dxa"/>
            <w:vAlign w:val="center"/>
            <w:hideMark/>
          </w:tcPr>
          <w:p w:rsidR="007E7A1B" w:rsidRPr="007E7A1B" w:rsidRDefault="007E7A1B" w:rsidP="007E7A1B">
            <w:pPr>
              <w:spacing w:after="0"/>
            </w:pPr>
            <w:r w:rsidRPr="007E7A1B">
              <w:t>85</w:t>
            </w:r>
          </w:p>
        </w:tc>
        <w:tc>
          <w:tcPr>
            <w:tcW w:w="992" w:type="dxa"/>
            <w:hideMark/>
          </w:tcPr>
          <w:p w:rsidR="007E7A1B" w:rsidRPr="007E7A1B" w:rsidRDefault="007E7A1B" w:rsidP="007E7A1B">
            <w:pPr>
              <w:spacing w:after="0"/>
            </w:pPr>
            <w:r w:rsidRPr="007E7A1B">
              <w:t>Premises</w:t>
            </w:r>
          </w:p>
        </w:tc>
        <w:tc>
          <w:tcPr>
            <w:tcW w:w="993" w:type="dxa"/>
            <w:hideMark/>
          </w:tcPr>
          <w:p w:rsidR="007E7A1B" w:rsidRPr="007E7A1B" w:rsidRDefault="007E7A1B" w:rsidP="007E7A1B">
            <w:pPr>
              <w:spacing w:after="0"/>
            </w:pPr>
            <w:r w:rsidRPr="007E7A1B">
              <w:t>Yes</w:t>
            </w:r>
          </w:p>
        </w:tc>
      </w:tr>
      <w:tr w:rsidR="007E7A1B" w:rsidRPr="007E7A1B" w:rsidTr="007E7A1B">
        <w:tc>
          <w:tcPr>
            <w:tcW w:w="0" w:type="auto"/>
            <w:vAlign w:val="center"/>
            <w:hideMark/>
          </w:tcPr>
          <w:p w:rsidR="007E7A1B" w:rsidRPr="007E7A1B" w:rsidRDefault="007E7A1B" w:rsidP="007E7A1B">
            <w:pPr>
              <w:spacing w:after="0"/>
            </w:pPr>
            <w:r w:rsidRPr="007E7A1B">
              <w:t>MAPLE DRIVE EAST</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315</w:t>
            </w:r>
          </w:p>
        </w:tc>
        <w:tc>
          <w:tcPr>
            <w:tcW w:w="1524" w:type="dxa"/>
            <w:vAlign w:val="center"/>
            <w:hideMark/>
          </w:tcPr>
          <w:p w:rsidR="007E7A1B" w:rsidRPr="007E7A1B" w:rsidRDefault="007E7A1B" w:rsidP="007E7A1B">
            <w:pPr>
              <w:spacing w:after="0"/>
            </w:pPr>
            <w:r w:rsidRPr="007E7A1B">
              <w:t>120H Al</w:t>
            </w:r>
          </w:p>
        </w:tc>
        <w:tc>
          <w:tcPr>
            <w:tcW w:w="709" w:type="dxa"/>
            <w:vAlign w:val="center"/>
            <w:hideMark/>
          </w:tcPr>
          <w:p w:rsidR="007E7A1B" w:rsidRPr="007E7A1B" w:rsidRDefault="007E7A1B" w:rsidP="007E7A1B">
            <w:pPr>
              <w:spacing w:after="0"/>
            </w:pPr>
            <w:r w:rsidRPr="007E7A1B">
              <w:t>63</w:t>
            </w:r>
          </w:p>
        </w:tc>
        <w:tc>
          <w:tcPr>
            <w:tcW w:w="992" w:type="dxa"/>
            <w:hideMark/>
          </w:tcPr>
          <w:p w:rsidR="007E7A1B" w:rsidRPr="007E7A1B" w:rsidRDefault="007E7A1B" w:rsidP="007E7A1B">
            <w:pPr>
              <w:spacing w:after="0"/>
            </w:pPr>
            <w:r w:rsidRPr="007E7A1B">
              <w:t>Premises</w:t>
            </w:r>
          </w:p>
        </w:tc>
        <w:tc>
          <w:tcPr>
            <w:tcW w:w="993" w:type="dxa"/>
            <w:hideMark/>
          </w:tcPr>
          <w:p w:rsidR="007E7A1B" w:rsidRPr="007E7A1B" w:rsidRDefault="007E7A1B" w:rsidP="007E7A1B">
            <w:pPr>
              <w:spacing w:after="0"/>
            </w:pPr>
            <w:r w:rsidRPr="007E7A1B">
              <w:t>Yes</w:t>
            </w:r>
          </w:p>
        </w:tc>
      </w:tr>
      <w:tr w:rsidR="007E7A1B" w:rsidRPr="007E7A1B" w:rsidTr="007E7A1B">
        <w:tc>
          <w:tcPr>
            <w:tcW w:w="0" w:type="auto"/>
            <w:vAlign w:val="center"/>
            <w:hideMark/>
          </w:tcPr>
          <w:p w:rsidR="007E7A1B" w:rsidRPr="007E7A1B" w:rsidRDefault="007E7A1B" w:rsidP="007E7A1B">
            <w:pPr>
              <w:spacing w:after="0"/>
            </w:pPr>
            <w:r w:rsidRPr="007E7A1B">
              <w:t>OLD MILL NORDELPH</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Pole</w:t>
            </w:r>
          </w:p>
        </w:tc>
        <w:tc>
          <w:tcPr>
            <w:tcW w:w="0" w:type="auto"/>
            <w:vAlign w:val="center"/>
            <w:hideMark/>
          </w:tcPr>
          <w:p w:rsidR="007E7A1B" w:rsidRPr="007E7A1B" w:rsidRDefault="007E7A1B" w:rsidP="007E7A1B">
            <w:pPr>
              <w:spacing w:after="0"/>
            </w:pPr>
            <w:r w:rsidRPr="007E7A1B">
              <w:t>50</w:t>
            </w:r>
          </w:p>
        </w:tc>
        <w:tc>
          <w:tcPr>
            <w:tcW w:w="1524" w:type="dxa"/>
            <w:vAlign w:val="center"/>
            <w:hideMark/>
          </w:tcPr>
          <w:p w:rsidR="007E7A1B" w:rsidRPr="007E7A1B" w:rsidRDefault="007E7A1B" w:rsidP="007E7A1B">
            <w:pPr>
              <w:spacing w:after="0"/>
            </w:pPr>
            <w:r w:rsidRPr="007E7A1B">
              <w:t>0.1 Cu</w:t>
            </w:r>
          </w:p>
        </w:tc>
        <w:tc>
          <w:tcPr>
            <w:tcW w:w="709" w:type="dxa"/>
            <w:vAlign w:val="center"/>
            <w:hideMark/>
          </w:tcPr>
          <w:p w:rsidR="007E7A1B" w:rsidRPr="007E7A1B" w:rsidRDefault="007E7A1B" w:rsidP="007E7A1B">
            <w:pPr>
              <w:spacing w:after="0"/>
            </w:pPr>
            <w:r w:rsidRPr="007E7A1B">
              <w:t>14</w:t>
            </w:r>
          </w:p>
        </w:tc>
        <w:tc>
          <w:tcPr>
            <w:tcW w:w="992" w:type="dxa"/>
            <w:hideMark/>
          </w:tcPr>
          <w:p w:rsidR="007E7A1B" w:rsidRPr="007E7A1B" w:rsidRDefault="007E7A1B" w:rsidP="007E7A1B">
            <w:pPr>
              <w:spacing w:after="0"/>
            </w:pPr>
            <w:r w:rsidRPr="007E7A1B">
              <w:t>Pole</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PRIESTHAWES PMT</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Pole</w:t>
            </w:r>
          </w:p>
        </w:tc>
        <w:tc>
          <w:tcPr>
            <w:tcW w:w="0" w:type="auto"/>
            <w:vAlign w:val="center"/>
            <w:hideMark/>
          </w:tcPr>
          <w:p w:rsidR="007E7A1B" w:rsidRPr="007E7A1B" w:rsidRDefault="007E7A1B" w:rsidP="007E7A1B">
            <w:pPr>
              <w:spacing w:after="0"/>
            </w:pPr>
            <w:r w:rsidRPr="007E7A1B">
              <w:t>100</w:t>
            </w:r>
          </w:p>
        </w:tc>
        <w:tc>
          <w:tcPr>
            <w:tcW w:w="1524" w:type="dxa"/>
            <w:vAlign w:val="center"/>
            <w:hideMark/>
          </w:tcPr>
          <w:p w:rsidR="007E7A1B" w:rsidRPr="007E7A1B" w:rsidRDefault="007E7A1B" w:rsidP="007E7A1B">
            <w:pPr>
              <w:spacing w:after="0"/>
            </w:pPr>
            <w:r w:rsidRPr="007E7A1B">
              <w:t>95 ABC</w:t>
            </w:r>
          </w:p>
        </w:tc>
        <w:tc>
          <w:tcPr>
            <w:tcW w:w="709" w:type="dxa"/>
            <w:vAlign w:val="center"/>
            <w:hideMark/>
          </w:tcPr>
          <w:p w:rsidR="007E7A1B" w:rsidRPr="007E7A1B" w:rsidRDefault="007E7A1B" w:rsidP="007E7A1B">
            <w:pPr>
              <w:spacing w:after="0"/>
            </w:pPr>
            <w:r w:rsidRPr="007E7A1B">
              <w:t>23</w:t>
            </w:r>
          </w:p>
        </w:tc>
        <w:tc>
          <w:tcPr>
            <w:tcW w:w="992" w:type="dxa"/>
            <w:hideMark/>
          </w:tcPr>
          <w:p w:rsidR="007E7A1B" w:rsidRPr="007E7A1B" w:rsidRDefault="007E7A1B" w:rsidP="007E7A1B">
            <w:pPr>
              <w:spacing w:after="0"/>
            </w:pPr>
            <w:r w:rsidRPr="007E7A1B">
              <w:t>Pole</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RAMPLING COURT</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1000</w:t>
            </w:r>
          </w:p>
        </w:tc>
        <w:tc>
          <w:tcPr>
            <w:tcW w:w="1524" w:type="dxa"/>
            <w:vAlign w:val="center"/>
            <w:hideMark/>
          </w:tcPr>
          <w:p w:rsidR="007E7A1B" w:rsidRPr="007E7A1B" w:rsidRDefault="007E7A1B" w:rsidP="007E7A1B">
            <w:pPr>
              <w:spacing w:after="0"/>
            </w:pPr>
            <w:r w:rsidRPr="007E7A1B">
              <w:t xml:space="preserve">300 Al </w:t>
            </w:r>
            <w:proofErr w:type="spellStart"/>
            <w:r w:rsidRPr="007E7A1B">
              <w:t>wv</w:t>
            </w:r>
            <w:proofErr w:type="spellEnd"/>
          </w:p>
        </w:tc>
        <w:tc>
          <w:tcPr>
            <w:tcW w:w="709" w:type="dxa"/>
            <w:vAlign w:val="center"/>
            <w:hideMark/>
          </w:tcPr>
          <w:p w:rsidR="007E7A1B" w:rsidRPr="007E7A1B" w:rsidRDefault="007E7A1B" w:rsidP="007E7A1B">
            <w:pPr>
              <w:spacing w:after="0"/>
            </w:pPr>
            <w:r w:rsidRPr="007E7A1B">
              <w:t>0</w:t>
            </w: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ROOKERY FARM BESTHORPE</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Ground</w:t>
            </w:r>
          </w:p>
        </w:tc>
        <w:tc>
          <w:tcPr>
            <w:tcW w:w="0" w:type="auto"/>
            <w:vAlign w:val="center"/>
          </w:tcPr>
          <w:p w:rsidR="007E7A1B" w:rsidRPr="007E7A1B" w:rsidRDefault="007E7A1B" w:rsidP="007E7A1B">
            <w:pPr>
              <w:spacing w:after="0"/>
            </w:pPr>
          </w:p>
        </w:tc>
        <w:tc>
          <w:tcPr>
            <w:tcW w:w="1524" w:type="dxa"/>
            <w:vAlign w:val="center"/>
            <w:hideMark/>
          </w:tcPr>
          <w:p w:rsidR="007E7A1B" w:rsidRPr="007E7A1B" w:rsidRDefault="007E7A1B" w:rsidP="007E7A1B">
            <w:pPr>
              <w:spacing w:after="0"/>
            </w:pPr>
            <w:r w:rsidRPr="007E7A1B">
              <w:t xml:space="preserve">185 Al </w:t>
            </w:r>
            <w:proofErr w:type="spellStart"/>
            <w:r w:rsidRPr="007E7A1B">
              <w:t>wv</w:t>
            </w:r>
            <w:proofErr w:type="spellEnd"/>
          </w:p>
        </w:tc>
        <w:tc>
          <w:tcPr>
            <w:tcW w:w="709" w:type="dxa"/>
            <w:vAlign w:val="center"/>
          </w:tcPr>
          <w:p w:rsidR="007E7A1B" w:rsidRPr="007E7A1B" w:rsidRDefault="007E7A1B" w:rsidP="007E7A1B">
            <w:pPr>
              <w:spacing w:after="0"/>
            </w:pP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SOUTHCROFT HETHERSETT</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300</w:t>
            </w:r>
          </w:p>
        </w:tc>
        <w:tc>
          <w:tcPr>
            <w:tcW w:w="1524" w:type="dxa"/>
            <w:vAlign w:val="center"/>
          </w:tcPr>
          <w:p w:rsidR="007E7A1B" w:rsidRPr="007E7A1B" w:rsidRDefault="007E7A1B" w:rsidP="007E7A1B">
            <w:pPr>
              <w:spacing w:after="0"/>
            </w:pPr>
          </w:p>
        </w:tc>
        <w:tc>
          <w:tcPr>
            <w:tcW w:w="709" w:type="dxa"/>
            <w:vAlign w:val="center"/>
            <w:hideMark/>
          </w:tcPr>
          <w:p w:rsidR="007E7A1B" w:rsidRPr="007E7A1B" w:rsidRDefault="007E7A1B" w:rsidP="007E7A1B">
            <w:pPr>
              <w:spacing w:after="0"/>
            </w:pPr>
            <w:r w:rsidRPr="007E7A1B">
              <w:t>115</w:t>
            </w: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SUFFOLK ROAD</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1000</w:t>
            </w:r>
          </w:p>
        </w:tc>
        <w:tc>
          <w:tcPr>
            <w:tcW w:w="1524" w:type="dxa"/>
            <w:vAlign w:val="center"/>
            <w:hideMark/>
          </w:tcPr>
          <w:p w:rsidR="007E7A1B" w:rsidRPr="007E7A1B" w:rsidRDefault="007E7A1B" w:rsidP="007E7A1B">
            <w:pPr>
              <w:spacing w:after="0"/>
            </w:pPr>
            <w:r w:rsidRPr="007E7A1B">
              <w:t>0.2 Cu</w:t>
            </w:r>
          </w:p>
        </w:tc>
        <w:tc>
          <w:tcPr>
            <w:tcW w:w="709" w:type="dxa"/>
            <w:vAlign w:val="center"/>
            <w:hideMark/>
          </w:tcPr>
          <w:p w:rsidR="007E7A1B" w:rsidRPr="007E7A1B" w:rsidRDefault="007E7A1B" w:rsidP="007E7A1B">
            <w:pPr>
              <w:spacing w:after="0"/>
            </w:pPr>
            <w:r w:rsidRPr="007E7A1B">
              <w:t>24</w:t>
            </w:r>
          </w:p>
        </w:tc>
        <w:tc>
          <w:tcPr>
            <w:tcW w:w="992" w:type="dxa"/>
            <w:hideMark/>
          </w:tcPr>
          <w:p w:rsidR="007E7A1B" w:rsidRPr="007E7A1B" w:rsidRDefault="007E7A1B" w:rsidP="007E7A1B">
            <w:pPr>
              <w:spacing w:after="0"/>
            </w:pPr>
            <w:r w:rsidRPr="007E7A1B">
              <w:t>Premises</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UPPER STAPLEFIELD COMMON</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Pole</w:t>
            </w:r>
          </w:p>
        </w:tc>
        <w:tc>
          <w:tcPr>
            <w:tcW w:w="0" w:type="auto"/>
            <w:vAlign w:val="center"/>
            <w:hideMark/>
          </w:tcPr>
          <w:p w:rsidR="007E7A1B" w:rsidRPr="007E7A1B" w:rsidRDefault="007E7A1B" w:rsidP="007E7A1B">
            <w:pPr>
              <w:spacing w:after="0"/>
            </w:pPr>
            <w:r w:rsidRPr="007E7A1B">
              <w:t>100</w:t>
            </w:r>
          </w:p>
        </w:tc>
        <w:tc>
          <w:tcPr>
            <w:tcW w:w="1524" w:type="dxa"/>
            <w:vAlign w:val="center"/>
            <w:hideMark/>
          </w:tcPr>
          <w:p w:rsidR="007E7A1B" w:rsidRPr="007E7A1B" w:rsidRDefault="007E7A1B" w:rsidP="007E7A1B">
            <w:pPr>
              <w:spacing w:after="0"/>
            </w:pPr>
            <w:r w:rsidRPr="007E7A1B">
              <w:t>95 ABC</w:t>
            </w:r>
          </w:p>
        </w:tc>
        <w:tc>
          <w:tcPr>
            <w:tcW w:w="709" w:type="dxa"/>
            <w:vAlign w:val="center"/>
            <w:hideMark/>
          </w:tcPr>
          <w:p w:rsidR="007E7A1B" w:rsidRPr="007E7A1B" w:rsidRDefault="007E7A1B" w:rsidP="007E7A1B">
            <w:pPr>
              <w:spacing w:after="0"/>
            </w:pPr>
            <w:r w:rsidRPr="007E7A1B">
              <w:t>0</w:t>
            </w: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VILLAGE BIRCHAM NEWTON</w:t>
            </w:r>
          </w:p>
        </w:tc>
        <w:tc>
          <w:tcPr>
            <w:tcW w:w="0" w:type="auto"/>
            <w:vAlign w:val="center"/>
            <w:hideMark/>
          </w:tcPr>
          <w:p w:rsidR="007E7A1B" w:rsidRPr="007E7A1B" w:rsidRDefault="007E7A1B" w:rsidP="007E7A1B">
            <w:pPr>
              <w:spacing w:after="0"/>
            </w:pPr>
            <w:r w:rsidRPr="007E7A1B">
              <w:t>EPN</w:t>
            </w:r>
          </w:p>
        </w:tc>
        <w:tc>
          <w:tcPr>
            <w:tcW w:w="0" w:type="auto"/>
            <w:vAlign w:val="center"/>
            <w:hideMark/>
          </w:tcPr>
          <w:p w:rsidR="007E7A1B" w:rsidRPr="007E7A1B" w:rsidRDefault="007E7A1B" w:rsidP="007E7A1B">
            <w:pPr>
              <w:spacing w:after="0"/>
            </w:pPr>
            <w:r w:rsidRPr="007E7A1B">
              <w:t>Pole</w:t>
            </w:r>
          </w:p>
        </w:tc>
        <w:tc>
          <w:tcPr>
            <w:tcW w:w="0" w:type="auto"/>
            <w:vAlign w:val="center"/>
            <w:hideMark/>
          </w:tcPr>
          <w:p w:rsidR="007E7A1B" w:rsidRPr="007E7A1B" w:rsidRDefault="007E7A1B" w:rsidP="007E7A1B">
            <w:pPr>
              <w:spacing w:after="0"/>
            </w:pPr>
            <w:r w:rsidRPr="007E7A1B">
              <w:t>200</w:t>
            </w:r>
          </w:p>
        </w:tc>
        <w:tc>
          <w:tcPr>
            <w:tcW w:w="1524" w:type="dxa"/>
            <w:vAlign w:val="center"/>
            <w:hideMark/>
          </w:tcPr>
          <w:p w:rsidR="007E7A1B" w:rsidRPr="007E7A1B" w:rsidRDefault="007E7A1B" w:rsidP="007E7A1B">
            <w:pPr>
              <w:spacing w:after="0"/>
            </w:pPr>
            <w:r w:rsidRPr="007E7A1B">
              <w:t>95 ABC - 50 ABC</w:t>
            </w:r>
          </w:p>
        </w:tc>
        <w:tc>
          <w:tcPr>
            <w:tcW w:w="709" w:type="dxa"/>
            <w:vAlign w:val="center"/>
            <w:hideMark/>
          </w:tcPr>
          <w:p w:rsidR="007E7A1B" w:rsidRPr="007E7A1B" w:rsidRDefault="007E7A1B" w:rsidP="007E7A1B">
            <w:pPr>
              <w:spacing w:after="0"/>
            </w:pPr>
            <w:r w:rsidRPr="007E7A1B">
              <w:t>18</w:t>
            </w:r>
          </w:p>
        </w:tc>
        <w:tc>
          <w:tcPr>
            <w:tcW w:w="992" w:type="dxa"/>
            <w:hideMark/>
          </w:tcPr>
          <w:p w:rsidR="007E7A1B" w:rsidRPr="007E7A1B" w:rsidRDefault="007E7A1B" w:rsidP="007E7A1B">
            <w:pPr>
              <w:spacing w:after="0"/>
            </w:pPr>
            <w:r w:rsidRPr="007E7A1B">
              <w:t>Pole</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WARNINGLID LANE</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Pole</w:t>
            </w:r>
          </w:p>
        </w:tc>
        <w:tc>
          <w:tcPr>
            <w:tcW w:w="0" w:type="auto"/>
            <w:vAlign w:val="center"/>
            <w:hideMark/>
          </w:tcPr>
          <w:p w:rsidR="007E7A1B" w:rsidRPr="007E7A1B" w:rsidRDefault="007E7A1B" w:rsidP="007E7A1B">
            <w:pPr>
              <w:spacing w:after="0"/>
            </w:pPr>
            <w:r w:rsidRPr="007E7A1B">
              <w:t>200</w:t>
            </w:r>
          </w:p>
        </w:tc>
        <w:tc>
          <w:tcPr>
            <w:tcW w:w="1524" w:type="dxa"/>
            <w:vAlign w:val="center"/>
            <w:hideMark/>
          </w:tcPr>
          <w:p w:rsidR="007E7A1B" w:rsidRPr="007E7A1B" w:rsidRDefault="007E7A1B" w:rsidP="007E7A1B">
            <w:pPr>
              <w:spacing w:after="0"/>
            </w:pPr>
            <w:r w:rsidRPr="007E7A1B">
              <w:t>0.05 Cu</w:t>
            </w:r>
          </w:p>
        </w:tc>
        <w:tc>
          <w:tcPr>
            <w:tcW w:w="709" w:type="dxa"/>
            <w:vAlign w:val="center"/>
            <w:hideMark/>
          </w:tcPr>
          <w:p w:rsidR="007E7A1B" w:rsidRPr="007E7A1B" w:rsidRDefault="007E7A1B" w:rsidP="007E7A1B">
            <w:pPr>
              <w:spacing w:after="0"/>
            </w:pPr>
            <w:r w:rsidRPr="007E7A1B">
              <w:t>23</w:t>
            </w:r>
          </w:p>
        </w:tc>
        <w:tc>
          <w:tcPr>
            <w:tcW w:w="992" w:type="dxa"/>
            <w:hideMark/>
          </w:tcPr>
          <w:p w:rsidR="007E7A1B" w:rsidRPr="007E7A1B" w:rsidRDefault="007E7A1B" w:rsidP="007E7A1B">
            <w:pPr>
              <w:spacing w:after="0"/>
            </w:pPr>
            <w:r w:rsidRPr="007E7A1B">
              <w:t>-</w:t>
            </w:r>
          </w:p>
        </w:tc>
        <w:tc>
          <w:tcPr>
            <w:tcW w:w="993" w:type="dxa"/>
            <w:hideMark/>
          </w:tcPr>
          <w:p w:rsidR="007E7A1B" w:rsidRPr="007E7A1B" w:rsidRDefault="007E7A1B" w:rsidP="007E7A1B">
            <w:pPr>
              <w:spacing w:after="0"/>
            </w:pPr>
            <w:r w:rsidRPr="007E7A1B">
              <w:t>-</w:t>
            </w:r>
          </w:p>
        </w:tc>
      </w:tr>
      <w:tr w:rsidR="007E7A1B" w:rsidRPr="007E7A1B" w:rsidTr="007E7A1B">
        <w:tc>
          <w:tcPr>
            <w:tcW w:w="0" w:type="auto"/>
            <w:vAlign w:val="center"/>
            <w:hideMark/>
          </w:tcPr>
          <w:p w:rsidR="007E7A1B" w:rsidRPr="007E7A1B" w:rsidRDefault="007E7A1B" w:rsidP="007E7A1B">
            <w:pPr>
              <w:spacing w:after="0"/>
            </w:pPr>
            <w:r w:rsidRPr="007E7A1B">
              <w:t>YMCA</w:t>
            </w:r>
          </w:p>
        </w:tc>
        <w:tc>
          <w:tcPr>
            <w:tcW w:w="0" w:type="auto"/>
            <w:vAlign w:val="center"/>
            <w:hideMark/>
          </w:tcPr>
          <w:p w:rsidR="007E7A1B" w:rsidRPr="007E7A1B" w:rsidRDefault="007E7A1B" w:rsidP="007E7A1B">
            <w:pPr>
              <w:spacing w:after="0"/>
            </w:pPr>
            <w:r w:rsidRPr="007E7A1B">
              <w:t>SPN</w:t>
            </w:r>
          </w:p>
        </w:tc>
        <w:tc>
          <w:tcPr>
            <w:tcW w:w="0" w:type="auto"/>
            <w:vAlign w:val="center"/>
            <w:hideMark/>
          </w:tcPr>
          <w:p w:rsidR="007E7A1B" w:rsidRPr="007E7A1B" w:rsidRDefault="007E7A1B" w:rsidP="007E7A1B">
            <w:pPr>
              <w:spacing w:after="0"/>
            </w:pPr>
            <w:r w:rsidRPr="007E7A1B">
              <w:t>Ground</w:t>
            </w:r>
          </w:p>
        </w:tc>
        <w:tc>
          <w:tcPr>
            <w:tcW w:w="0" w:type="auto"/>
            <w:vAlign w:val="center"/>
            <w:hideMark/>
          </w:tcPr>
          <w:p w:rsidR="007E7A1B" w:rsidRPr="007E7A1B" w:rsidRDefault="007E7A1B" w:rsidP="007E7A1B">
            <w:pPr>
              <w:spacing w:after="0"/>
            </w:pPr>
            <w:r w:rsidRPr="007E7A1B">
              <w:t>500</w:t>
            </w:r>
          </w:p>
        </w:tc>
        <w:tc>
          <w:tcPr>
            <w:tcW w:w="1524" w:type="dxa"/>
            <w:vAlign w:val="center"/>
            <w:hideMark/>
          </w:tcPr>
          <w:p w:rsidR="007E7A1B" w:rsidRPr="007E7A1B" w:rsidRDefault="007E7A1B" w:rsidP="007E7A1B">
            <w:pPr>
              <w:spacing w:after="0"/>
            </w:pPr>
            <w:r w:rsidRPr="007E7A1B">
              <w:t>185H Al</w:t>
            </w:r>
          </w:p>
        </w:tc>
        <w:tc>
          <w:tcPr>
            <w:tcW w:w="709" w:type="dxa"/>
            <w:vAlign w:val="center"/>
            <w:hideMark/>
          </w:tcPr>
          <w:p w:rsidR="007E7A1B" w:rsidRPr="007E7A1B" w:rsidRDefault="007E7A1B" w:rsidP="007E7A1B">
            <w:pPr>
              <w:spacing w:after="0"/>
            </w:pPr>
            <w:r w:rsidRPr="007E7A1B">
              <w:t>25</w:t>
            </w:r>
          </w:p>
        </w:tc>
        <w:tc>
          <w:tcPr>
            <w:tcW w:w="992" w:type="dxa"/>
            <w:hideMark/>
          </w:tcPr>
          <w:p w:rsidR="007E7A1B" w:rsidRPr="007E7A1B" w:rsidRDefault="007E7A1B" w:rsidP="007E7A1B">
            <w:pPr>
              <w:spacing w:after="0"/>
            </w:pPr>
            <w:r w:rsidRPr="007E7A1B">
              <w:t>Premises</w:t>
            </w:r>
          </w:p>
        </w:tc>
        <w:tc>
          <w:tcPr>
            <w:tcW w:w="993" w:type="dxa"/>
            <w:hideMark/>
          </w:tcPr>
          <w:p w:rsidR="007E7A1B" w:rsidRPr="007E7A1B" w:rsidRDefault="007E7A1B" w:rsidP="007E7A1B">
            <w:pPr>
              <w:spacing w:after="0"/>
            </w:pPr>
            <w:r w:rsidRPr="007E7A1B">
              <w:t>Yes</w:t>
            </w:r>
          </w:p>
        </w:tc>
      </w:tr>
    </w:tbl>
    <w:p w:rsidR="007E7A1B" w:rsidRPr="00E840E5" w:rsidRDefault="007E7A1B" w:rsidP="00F04BAB">
      <w:pPr>
        <w:spacing w:after="0"/>
      </w:pPr>
    </w:p>
    <w:sectPr w:rsidR="007E7A1B" w:rsidRPr="00E840E5" w:rsidSect="00F04B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02437"/>
    <w:multiLevelType w:val="hybridMultilevel"/>
    <w:tmpl w:val="F16EAD0C"/>
    <w:lvl w:ilvl="0" w:tplc="EB84A532">
      <w:numFmt w:val="bullet"/>
      <w:lvlText w:val="-"/>
      <w:lvlJc w:val="left"/>
      <w:pPr>
        <w:ind w:left="420" w:hanging="360"/>
      </w:pPr>
      <w:rPr>
        <w:rFonts w:ascii="Arial" w:eastAsia="Calibri" w:hAnsi="Arial" w:cs="Arial" w:hint="default"/>
      </w:rPr>
    </w:lvl>
    <w:lvl w:ilvl="1" w:tplc="08090003">
      <w:start w:val="1"/>
      <w:numFmt w:val="bullet"/>
      <w:lvlText w:val="o"/>
      <w:lvlJc w:val="left"/>
      <w:pPr>
        <w:ind w:left="1140" w:hanging="360"/>
      </w:pPr>
      <w:rPr>
        <w:rFonts w:ascii="Courier New" w:hAnsi="Courier New" w:cs="Courier New" w:hint="default"/>
      </w:rPr>
    </w:lvl>
    <w:lvl w:ilvl="2" w:tplc="08090005">
      <w:start w:val="1"/>
      <w:numFmt w:val="bullet"/>
      <w:lvlText w:val=""/>
      <w:lvlJc w:val="left"/>
      <w:pPr>
        <w:ind w:left="1860" w:hanging="360"/>
      </w:pPr>
      <w:rPr>
        <w:rFonts w:ascii="Wingdings" w:hAnsi="Wingdings" w:hint="default"/>
      </w:rPr>
    </w:lvl>
    <w:lvl w:ilvl="3" w:tplc="08090001">
      <w:start w:val="1"/>
      <w:numFmt w:val="bullet"/>
      <w:lvlText w:val=""/>
      <w:lvlJc w:val="left"/>
      <w:pPr>
        <w:ind w:left="2580" w:hanging="360"/>
      </w:pPr>
      <w:rPr>
        <w:rFonts w:ascii="Symbol" w:hAnsi="Symbol" w:hint="default"/>
      </w:rPr>
    </w:lvl>
    <w:lvl w:ilvl="4" w:tplc="08090003">
      <w:start w:val="1"/>
      <w:numFmt w:val="bullet"/>
      <w:lvlText w:val="o"/>
      <w:lvlJc w:val="left"/>
      <w:pPr>
        <w:ind w:left="3300" w:hanging="360"/>
      </w:pPr>
      <w:rPr>
        <w:rFonts w:ascii="Courier New" w:hAnsi="Courier New" w:cs="Courier New" w:hint="default"/>
      </w:rPr>
    </w:lvl>
    <w:lvl w:ilvl="5" w:tplc="08090005">
      <w:start w:val="1"/>
      <w:numFmt w:val="bullet"/>
      <w:lvlText w:val=""/>
      <w:lvlJc w:val="left"/>
      <w:pPr>
        <w:ind w:left="4020" w:hanging="360"/>
      </w:pPr>
      <w:rPr>
        <w:rFonts w:ascii="Wingdings" w:hAnsi="Wingdings" w:hint="default"/>
      </w:rPr>
    </w:lvl>
    <w:lvl w:ilvl="6" w:tplc="08090001">
      <w:start w:val="1"/>
      <w:numFmt w:val="bullet"/>
      <w:lvlText w:val=""/>
      <w:lvlJc w:val="left"/>
      <w:pPr>
        <w:ind w:left="4740" w:hanging="360"/>
      </w:pPr>
      <w:rPr>
        <w:rFonts w:ascii="Symbol" w:hAnsi="Symbol" w:hint="default"/>
      </w:rPr>
    </w:lvl>
    <w:lvl w:ilvl="7" w:tplc="08090003">
      <w:start w:val="1"/>
      <w:numFmt w:val="bullet"/>
      <w:lvlText w:val="o"/>
      <w:lvlJc w:val="left"/>
      <w:pPr>
        <w:ind w:left="5460" w:hanging="360"/>
      </w:pPr>
      <w:rPr>
        <w:rFonts w:ascii="Courier New" w:hAnsi="Courier New" w:cs="Courier New" w:hint="default"/>
      </w:rPr>
    </w:lvl>
    <w:lvl w:ilvl="8" w:tplc="08090005">
      <w:start w:val="1"/>
      <w:numFmt w:val="bullet"/>
      <w:lvlText w:val=""/>
      <w:lvlJc w:val="left"/>
      <w:pPr>
        <w:ind w:left="6180" w:hanging="360"/>
      </w:pPr>
      <w:rPr>
        <w:rFonts w:ascii="Wingdings" w:hAnsi="Wingdings" w:hint="default"/>
      </w:rPr>
    </w:lvl>
  </w:abstractNum>
  <w:abstractNum w:abstractNumId="1" w15:restartNumberingAfterBreak="0">
    <w:nsid w:val="1A7371CD"/>
    <w:multiLevelType w:val="hybridMultilevel"/>
    <w:tmpl w:val="832CC448"/>
    <w:lvl w:ilvl="0" w:tplc="51D6D324">
      <w:start w:val="20"/>
      <w:numFmt w:val="bullet"/>
      <w:lvlText w:val="-"/>
      <w:lvlJc w:val="left"/>
      <w:pPr>
        <w:ind w:left="720" w:hanging="360"/>
      </w:pPr>
      <w:rPr>
        <w:rFonts w:ascii="Calibri" w:eastAsiaTheme="minorHAnsi" w:hAnsi="Calibri" w:cs="Calibri" w:hint="default"/>
        <w:color w:val="00000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1A098A"/>
    <w:multiLevelType w:val="hybridMultilevel"/>
    <w:tmpl w:val="4AA03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94834"/>
    <w:multiLevelType w:val="hybridMultilevel"/>
    <w:tmpl w:val="93407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E939D2"/>
    <w:multiLevelType w:val="hybridMultilevel"/>
    <w:tmpl w:val="E8DE1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0E5"/>
    <w:rsid w:val="00001278"/>
    <w:rsid w:val="00002CE9"/>
    <w:rsid w:val="00004447"/>
    <w:rsid w:val="00006D48"/>
    <w:rsid w:val="000074A1"/>
    <w:rsid w:val="00011934"/>
    <w:rsid w:val="0001410B"/>
    <w:rsid w:val="00015BE6"/>
    <w:rsid w:val="0001612C"/>
    <w:rsid w:val="00020303"/>
    <w:rsid w:val="000227DF"/>
    <w:rsid w:val="0002523F"/>
    <w:rsid w:val="0002626E"/>
    <w:rsid w:val="0002703C"/>
    <w:rsid w:val="000319BB"/>
    <w:rsid w:val="00033954"/>
    <w:rsid w:val="00037818"/>
    <w:rsid w:val="00043F98"/>
    <w:rsid w:val="00051107"/>
    <w:rsid w:val="00051B77"/>
    <w:rsid w:val="000521F7"/>
    <w:rsid w:val="00052B7B"/>
    <w:rsid w:val="00054DC4"/>
    <w:rsid w:val="00062770"/>
    <w:rsid w:val="0006442B"/>
    <w:rsid w:val="00065C9D"/>
    <w:rsid w:val="00074DF2"/>
    <w:rsid w:val="000803CF"/>
    <w:rsid w:val="00080FEB"/>
    <w:rsid w:val="00082B84"/>
    <w:rsid w:val="00090C82"/>
    <w:rsid w:val="00091E51"/>
    <w:rsid w:val="00093419"/>
    <w:rsid w:val="000A14F3"/>
    <w:rsid w:val="000A5E43"/>
    <w:rsid w:val="000B3CB6"/>
    <w:rsid w:val="000C7CAF"/>
    <w:rsid w:val="000D52B7"/>
    <w:rsid w:val="000E301B"/>
    <w:rsid w:val="000E5BC8"/>
    <w:rsid w:val="000E62F6"/>
    <w:rsid w:val="000F0EB9"/>
    <w:rsid w:val="000F605F"/>
    <w:rsid w:val="000F7A76"/>
    <w:rsid w:val="001032B6"/>
    <w:rsid w:val="00104A58"/>
    <w:rsid w:val="00107B6F"/>
    <w:rsid w:val="00111222"/>
    <w:rsid w:val="00113B5F"/>
    <w:rsid w:val="00114FF2"/>
    <w:rsid w:val="001213FB"/>
    <w:rsid w:val="0012164A"/>
    <w:rsid w:val="0012774A"/>
    <w:rsid w:val="0013164A"/>
    <w:rsid w:val="00132349"/>
    <w:rsid w:val="0013528A"/>
    <w:rsid w:val="00135909"/>
    <w:rsid w:val="00140E84"/>
    <w:rsid w:val="00142DF0"/>
    <w:rsid w:val="00143DB1"/>
    <w:rsid w:val="00152746"/>
    <w:rsid w:val="00160651"/>
    <w:rsid w:val="00161EAE"/>
    <w:rsid w:val="00167F87"/>
    <w:rsid w:val="0017397A"/>
    <w:rsid w:val="001760A5"/>
    <w:rsid w:val="001770CB"/>
    <w:rsid w:val="0019212D"/>
    <w:rsid w:val="00192B32"/>
    <w:rsid w:val="00193B05"/>
    <w:rsid w:val="00193CE7"/>
    <w:rsid w:val="00194742"/>
    <w:rsid w:val="00195434"/>
    <w:rsid w:val="00196CF7"/>
    <w:rsid w:val="00197AB5"/>
    <w:rsid w:val="001A1CF2"/>
    <w:rsid w:val="001A4D37"/>
    <w:rsid w:val="001A6643"/>
    <w:rsid w:val="001B643F"/>
    <w:rsid w:val="001C402A"/>
    <w:rsid w:val="001C6750"/>
    <w:rsid w:val="001D140C"/>
    <w:rsid w:val="001D7083"/>
    <w:rsid w:val="001D7E91"/>
    <w:rsid w:val="001E0C65"/>
    <w:rsid w:val="001E31C2"/>
    <w:rsid w:val="001F2266"/>
    <w:rsid w:val="001F3C06"/>
    <w:rsid w:val="001F712B"/>
    <w:rsid w:val="001F73CA"/>
    <w:rsid w:val="00200CB8"/>
    <w:rsid w:val="00204056"/>
    <w:rsid w:val="002105C1"/>
    <w:rsid w:val="002124D2"/>
    <w:rsid w:val="00214351"/>
    <w:rsid w:val="00225DC2"/>
    <w:rsid w:val="00231344"/>
    <w:rsid w:val="002367E6"/>
    <w:rsid w:val="002540AA"/>
    <w:rsid w:val="0025509E"/>
    <w:rsid w:val="002553B7"/>
    <w:rsid w:val="00257EAB"/>
    <w:rsid w:val="00263DCD"/>
    <w:rsid w:val="00266271"/>
    <w:rsid w:val="00267E73"/>
    <w:rsid w:val="00273EBE"/>
    <w:rsid w:val="00275FB0"/>
    <w:rsid w:val="0027615D"/>
    <w:rsid w:val="002764F1"/>
    <w:rsid w:val="002771C1"/>
    <w:rsid w:val="00280532"/>
    <w:rsid w:val="00282104"/>
    <w:rsid w:val="00286D31"/>
    <w:rsid w:val="0029459D"/>
    <w:rsid w:val="00294780"/>
    <w:rsid w:val="00294A32"/>
    <w:rsid w:val="002A1F8E"/>
    <w:rsid w:val="002A20CB"/>
    <w:rsid w:val="002A2C85"/>
    <w:rsid w:val="002A3415"/>
    <w:rsid w:val="002A3B87"/>
    <w:rsid w:val="002A6CB6"/>
    <w:rsid w:val="002B2839"/>
    <w:rsid w:val="002B54DC"/>
    <w:rsid w:val="002B6336"/>
    <w:rsid w:val="002B6365"/>
    <w:rsid w:val="002B76FD"/>
    <w:rsid w:val="002C07BC"/>
    <w:rsid w:val="002C19C8"/>
    <w:rsid w:val="002C2A8B"/>
    <w:rsid w:val="002C4C1D"/>
    <w:rsid w:val="002C59A3"/>
    <w:rsid w:val="002C770D"/>
    <w:rsid w:val="002D18C3"/>
    <w:rsid w:val="002D5AA8"/>
    <w:rsid w:val="002E4871"/>
    <w:rsid w:val="002E52E2"/>
    <w:rsid w:val="002E66BE"/>
    <w:rsid w:val="002F167F"/>
    <w:rsid w:val="003032B9"/>
    <w:rsid w:val="003032D6"/>
    <w:rsid w:val="0030558A"/>
    <w:rsid w:val="0030633B"/>
    <w:rsid w:val="003249D8"/>
    <w:rsid w:val="003400F0"/>
    <w:rsid w:val="0034013D"/>
    <w:rsid w:val="00341551"/>
    <w:rsid w:val="00342DF9"/>
    <w:rsid w:val="00343FCD"/>
    <w:rsid w:val="0035283A"/>
    <w:rsid w:val="0035496C"/>
    <w:rsid w:val="00355CCE"/>
    <w:rsid w:val="00356D29"/>
    <w:rsid w:val="00356DE6"/>
    <w:rsid w:val="0035720D"/>
    <w:rsid w:val="00357A8E"/>
    <w:rsid w:val="00364143"/>
    <w:rsid w:val="0037304B"/>
    <w:rsid w:val="00373568"/>
    <w:rsid w:val="003739F5"/>
    <w:rsid w:val="0037425B"/>
    <w:rsid w:val="00377BC6"/>
    <w:rsid w:val="003809AB"/>
    <w:rsid w:val="00386DF3"/>
    <w:rsid w:val="00390A30"/>
    <w:rsid w:val="00391F74"/>
    <w:rsid w:val="003943A5"/>
    <w:rsid w:val="003A077F"/>
    <w:rsid w:val="003A6D17"/>
    <w:rsid w:val="003B4E56"/>
    <w:rsid w:val="003B548F"/>
    <w:rsid w:val="003B6769"/>
    <w:rsid w:val="003C2592"/>
    <w:rsid w:val="003C6817"/>
    <w:rsid w:val="003C68A0"/>
    <w:rsid w:val="003C7BA7"/>
    <w:rsid w:val="003D145E"/>
    <w:rsid w:val="003D2814"/>
    <w:rsid w:val="003D6CF9"/>
    <w:rsid w:val="003E043D"/>
    <w:rsid w:val="003E7BB7"/>
    <w:rsid w:val="003F6274"/>
    <w:rsid w:val="004042BF"/>
    <w:rsid w:val="00414933"/>
    <w:rsid w:val="00414AC8"/>
    <w:rsid w:val="004175E2"/>
    <w:rsid w:val="00420D6B"/>
    <w:rsid w:val="004214E6"/>
    <w:rsid w:val="0042310B"/>
    <w:rsid w:val="0043053C"/>
    <w:rsid w:val="00434EFC"/>
    <w:rsid w:val="00436C7D"/>
    <w:rsid w:val="0044137E"/>
    <w:rsid w:val="0044197D"/>
    <w:rsid w:val="00445276"/>
    <w:rsid w:val="00445980"/>
    <w:rsid w:val="0044738A"/>
    <w:rsid w:val="004476F8"/>
    <w:rsid w:val="0044779B"/>
    <w:rsid w:val="004479C3"/>
    <w:rsid w:val="00451ED0"/>
    <w:rsid w:val="00460015"/>
    <w:rsid w:val="004601AC"/>
    <w:rsid w:val="0046210E"/>
    <w:rsid w:val="00465670"/>
    <w:rsid w:val="00471C83"/>
    <w:rsid w:val="0047643B"/>
    <w:rsid w:val="00477CBC"/>
    <w:rsid w:val="00477FEE"/>
    <w:rsid w:val="00482CE8"/>
    <w:rsid w:val="00487D2C"/>
    <w:rsid w:val="00487F46"/>
    <w:rsid w:val="00497B58"/>
    <w:rsid w:val="004A0716"/>
    <w:rsid w:val="004A09E0"/>
    <w:rsid w:val="004A0ECE"/>
    <w:rsid w:val="004A425C"/>
    <w:rsid w:val="004A7F50"/>
    <w:rsid w:val="004B4444"/>
    <w:rsid w:val="004B48A6"/>
    <w:rsid w:val="004C2798"/>
    <w:rsid w:val="004D05B0"/>
    <w:rsid w:val="004D0C55"/>
    <w:rsid w:val="004D2070"/>
    <w:rsid w:val="004E5340"/>
    <w:rsid w:val="004E5A82"/>
    <w:rsid w:val="004F2368"/>
    <w:rsid w:val="004F2721"/>
    <w:rsid w:val="004F31DC"/>
    <w:rsid w:val="00501F12"/>
    <w:rsid w:val="0051007E"/>
    <w:rsid w:val="00517B16"/>
    <w:rsid w:val="005210EF"/>
    <w:rsid w:val="005220B0"/>
    <w:rsid w:val="00522106"/>
    <w:rsid w:val="00524545"/>
    <w:rsid w:val="005276FD"/>
    <w:rsid w:val="00527C1C"/>
    <w:rsid w:val="00541351"/>
    <w:rsid w:val="00546D27"/>
    <w:rsid w:val="00550495"/>
    <w:rsid w:val="00555557"/>
    <w:rsid w:val="00557484"/>
    <w:rsid w:val="00574987"/>
    <w:rsid w:val="00576322"/>
    <w:rsid w:val="005763D8"/>
    <w:rsid w:val="005914E9"/>
    <w:rsid w:val="00596007"/>
    <w:rsid w:val="00597ACC"/>
    <w:rsid w:val="005A0AB0"/>
    <w:rsid w:val="005A5120"/>
    <w:rsid w:val="005A5F45"/>
    <w:rsid w:val="005A7FC2"/>
    <w:rsid w:val="005B0E31"/>
    <w:rsid w:val="005B1305"/>
    <w:rsid w:val="005B43B9"/>
    <w:rsid w:val="005B515E"/>
    <w:rsid w:val="005B69F5"/>
    <w:rsid w:val="005B7B1A"/>
    <w:rsid w:val="005C0A94"/>
    <w:rsid w:val="005C15FE"/>
    <w:rsid w:val="005C2BEB"/>
    <w:rsid w:val="005C3EBE"/>
    <w:rsid w:val="005C3F50"/>
    <w:rsid w:val="005C5654"/>
    <w:rsid w:val="005C7309"/>
    <w:rsid w:val="005D2DFD"/>
    <w:rsid w:val="005E16CA"/>
    <w:rsid w:val="005E2DDA"/>
    <w:rsid w:val="005E65D6"/>
    <w:rsid w:val="005F4026"/>
    <w:rsid w:val="005F56F9"/>
    <w:rsid w:val="005F661B"/>
    <w:rsid w:val="005F7244"/>
    <w:rsid w:val="005F7B5D"/>
    <w:rsid w:val="00612254"/>
    <w:rsid w:val="0061292D"/>
    <w:rsid w:val="00613AAE"/>
    <w:rsid w:val="006140BE"/>
    <w:rsid w:val="00615BB1"/>
    <w:rsid w:val="00615FF9"/>
    <w:rsid w:val="0061792F"/>
    <w:rsid w:val="00620427"/>
    <w:rsid w:val="00624046"/>
    <w:rsid w:val="006301D7"/>
    <w:rsid w:val="00632FF7"/>
    <w:rsid w:val="00637349"/>
    <w:rsid w:val="0063798A"/>
    <w:rsid w:val="00642300"/>
    <w:rsid w:val="0065263D"/>
    <w:rsid w:val="00660328"/>
    <w:rsid w:val="006616B2"/>
    <w:rsid w:val="00665D06"/>
    <w:rsid w:val="00672453"/>
    <w:rsid w:val="00677EF7"/>
    <w:rsid w:val="0068044E"/>
    <w:rsid w:val="00682B90"/>
    <w:rsid w:val="00685286"/>
    <w:rsid w:val="006865AF"/>
    <w:rsid w:val="00692FDE"/>
    <w:rsid w:val="00693254"/>
    <w:rsid w:val="00694005"/>
    <w:rsid w:val="006A33DF"/>
    <w:rsid w:val="006A54CD"/>
    <w:rsid w:val="006B3318"/>
    <w:rsid w:val="006B3377"/>
    <w:rsid w:val="006B3548"/>
    <w:rsid w:val="006B7EF3"/>
    <w:rsid w:val="006C2384"/>
    <w:rsid w:val="006C7B1D"/>
    <w:rsid w:val="006D27CE"/>
    <w:rsid w:val="006D5C68"/>
    <w:rsid w:val="006D5D32"/>
    <w:rsid w:val="006E5E14"/>
    <w:rsid w:val="006E74D5"/>
    <w:rsid w:val="006F17AA"/>
    <w:rsid w:val="006F1A84"/>
    <w:rsid w:val="006F3D8F"/>
    <w:rsid w:val="006F3FD8"/>
    <w:rsid w:val="006F62CF"/>
    <w:rsid w:val="006F7432"/>
    <w:rsid w:val="006F7A0C"/>
    <w:rsid w:val="00706CF4"/>
    <w:rsid w:val="007078E3"/>
    <w:rsid w:val="00714A0D"/>
    <w:rsid w:val="00715F42"/>
    <w:rsid w:val="00716558"/>
    <w:rsid w:val="00720E86"/>
    <w:rsid w:val="00726C76"/>
    <w:rsid w:val="00734760"/>
    <w:rsid w:val="0073504A"/>
    <w:rsid w:val="0074114C"/>
    <w:rsid w:val="00741B37"/>
    <w:rsid w:val="00761265"/>
    <w:rsid w:val="0076355C"/>
    <w:rsid w:val="00764A67"/>
    <w:rsid w:val="007701CE"/>
    <w:rsid w:val="00774776"/>
    <w:rsid w:val="00776F27"/>
    <w:rsid w:val="007817FF"/>
    <w:rsid w:val="00783FD6"/>
    <w:rsid w:val="00784E21"/>
    <w:rsid w:val="00793C85"/>
    <w:rsid w:val="0079662C"/>
    <w:rsid w:val="00797619"/>
    <w:rsid w:val="007A18E9"/>
    <w:rsid w:val="007A3AAA"/>
    <w:rsid w:val="007B00FA"/>
    <w:rsid w:val="007B2EC9"/>
    <w:rsid w:val="007B35AB"/>
    <w:rsid w:val="007B4CA7"/>
    <w:rsid w:val="007B7F14"/>
    <w:rsid w:val="007C2A5E"/>
    <w:rsid w:val="007C5BA5"/>
    <w:rsid w:val="007D5D56"/>
    <w:rsid w:val="007D7DE0"/>
    <w:rsid w:val="007E0460"/>
    <w:rsid w:val="007E0EE0"/>
    <w:rsid w:val="007E17AB"/>
    <w:rsid w:val="007E3087"/>
    <w:rsid w:val="007E7A1B"/>
    <w:rsid w:val="007F02BA"/>
    <w:rsid w:val="007F2FA2"/>
    <w:rsid w:val="007F47BD"/>
    <w:rsid w:val="007F4D51"/>
    <w:rsid w:val="007F601D"/>
    <w:rsid w:val="007F6FAE"/>
    <w:rsid w:val="008060A4"/>
    <w:rsid w:val="00810A46"/>
    <w:rsid w:val="0081108C"/>
    <w:rsid w:val="00813204"/>
    <w:rsid w:val="0081513E"/>
    <w:rsid w:val="00820727"/>
    <w:rsid w:val="0082443B"/>
    <w:rsid w:val="00826820"/>
    <w:rsid w:val="00826A8D"/>
    <w:rsid w:val="0083421F"/>
    <w:rsid w:val="00834299"/>
    <w:rsid w:val="008356F8"/>
    <w:rsid w:val="008415AA"/>
    <w:rsid w:val="00842F10"/>
    <w:rsid w:val="00843252"/>
    <w:rsid w:val="00843A0F"/>
    <w:rsid w:val="00847243"/>
    <w:rsid w:val="00853C00"/>
    <w:rsid w:val="00861445"/>
    <w:rsid w:val="00861CC8"/>
    <w:rsid w:val="00863424"/>
    <w:rsid w:val="0086373F"/>
    <w:rsid w:val="00865D44"/>
    <w:rsid w:val="00867663"/>
    <w:rsid w:val="00870CB1"/>
    <w:rsid w:val="0087183C"/>
    <w:rsid w:val="00877A92"/>
    <w:rsid w:val="00884A42"/>
    <w:rsid w:val="0089002B"/>
    <w:rsid w:val="00890A9A"/>
    <w:rsid w:val="00897A7B"/>
    <w:rsid w:val="008A1FCF"/>
    <w:rsid w:val="008A4611"/>
    <w:rsid w:val="008B0819"/>
    <w:rsid w:val="008B1CD0"/>
    <w:rsid w:val="008B52E6"/>
    <w:rsid w:val="008B5666"/>
    <w:rsid w:val="008B72FC"/>
    <w:rsid w:val="008B7490"/>
    <w:rsid w:val="008B74DE"/>
    <w:rsid w:val="008D2699"/>
    <w:rsid w:val="008D3C05"/>
    <w:rsid w:val="008D42B1"/>
    <w:rsid w:val="008D501A"/>
    <w:rsid w:val="008D5D3C"/>
    <w:rsid w:val="008D77B6"/>
    <w:rsid w:val="008E0547"/>
    <w:rsid w:val="008E22A4"/>
    <w:rsid w:val="008E39A5"/>
    <w:rsid w:val="008E4B39"/>
    <w:rsid w:val="008E518F"/>
    <w:rsid w:val="008E54EC"/>
    <w:rsid w:val="008F312C"/>
    <w:rsid w:val="008F4FA6"/>
    <w:rsid w:val="008F72C4"/>
    <w:rsid w:val="0090631B"/>
    <w:rsid w:val="009065D6"/>
    <w:rsid w:val="0091217E"/>
    <w:rsid w:val="009129EB"/>
    <w:rsid w:val="009140AD"/>
    <w:rsid w:val="00916CDE"/>
    <w:rsid w:val="00922DD7"/>
    <w:rsid w:val="009239E6"/>
    <w:rsid w:val="00927987"/>
    <w:rsid w:val="00930DDF"/>
    <w:rsid w:val="009321ED"/>
    <w:rsid w:val="009409B4"/>
    <w:rsid w:val="009426D8"/>
    <w:rsid w:val="00942AC4"/>
    <w:rsid w:val="00943151"/>
    <w:rsid w:val="00943BC8"/>
    <w:rsid w:val="00946A8F"/>
    <w:rsid w:val="00947974"/>
    <w:rsid w:val="00951AA8"/>
    <w:rsid w:val="00951D82"/>
    <w:rsid w:val="00953D0B"/>
    <w:rsid w:val="0095546D"/>
    <w:rsid w:val="00956AD3"/>
    <w:rsid w:val="00960069"/>
    <w:rsid w:val="00965659"/>
    <w:rsid w:val="009665B7"/>
    <w:rsid w:val="00966B8C"/>
    <w:rsid w:val="00967BAB"/>
    <w:rsid w:val="00973BFC"/>
    <w:rsid w:val="00975E7A"/>
    <w:rsid w:val="0097786C"/>
    <w:rsid w:val="00982072"/>
    <w:rsid w:val="00982E2F"/>
    <w:rsid w:val="00984D7B"/>
    <w:rsid w:val="009910A2"/>
    <w:rsid w:val="00994E0B"/>
    <w:rsid w:val="00996FB3"/>
    <w:rsid w:val="009A22D0"/>
    <w:rsid w:val="009A4F05"/>
    <w:rsid w:val="009B3929"/>
    <w:rsid w:val="009B4420"/>
    <w:rsid w:val="009B6BAC"/>
    <w:rsid w:val="009C1E51"/>
    <w:rsid w:val="009C225F"/>
    <w:rsid w:val="009D001A"/>
    <w:rsid w:val="009D0517"/>
    <w:rsid w:val="009D2C2E"/>
    <w:rsid w:val="009D4F6F"/>
    <w:rsid w:val="009D5FAF"/>
    <w:rsid w:val="009E21FF"/>
    <w:rsid w:val="009E49A0"/>
    <w:rsid w:val="009E4D60"/>
    <w:rsid w:val="009F0194"/>
    <w:rsid w:val="009F2B72"/>
    <w:rsid w:val="009F4514"/>
    <w:rsid w:val="00A016BA"/>
    <w:rsid w:val="00A07F65"/>
    <w:rsid w:val="00A147A3"/>
    <w:rsid w:val="00A148FD"/>
    <w:rsid w:val="00A149D4"/>
    <w:rsid w:val="00A159DC"/>
    <w:rsid w:val="00A15F73"/>
    <w:rsid w:val="00A25028"/>
    <w:rsid w:val="00A32519"/>
    <w:rsid w:val="00A332BD"/>
    <w:rsid w:val="00A35817"/>
    <w:rsid w:val="00A475D5"/>
    <w:rsid w:val="00A53951"/>
    <w:rsid w:val="00A54F1F"/>
    <w:rsid w:val="00A6117B"/>
    <w:rsid w:val="00A62234"/>
    <w:rsid w:val="00A71D97"/>
    <w:rsid w:val="00A767D9"/>
    <w:rsid w:val="00A863F9"/>
    <w:rsid w:val="00A86F5E"/>
    <w:rsid w:val="00A871F8"/>
    <w:rsid w:val="00A87B37"/>
    <w:rsid w:val="00A902A4"/>
    <w:rsid w:val="00A92E62"/>
    <w:rsid w:val="00A934F6"/>
    <w:rsid w:val="00A93826"/>
    <w:rsid w:val="00A947D2"/>
    <w:rsid w:val="00A95B10"/>
    <w:rsid w:val="00A97BA7"/>
    <w:rsid w:val="00A97DAF"/>
    <w:rsid w:val="00AA299F"/>
    <w:rsid w:val="00AA5CB9"/>
    <w:rsid w:val="00AB1974"/>
    <w:rsid w:val="00AB38E5"/>
    <w:rsid w:val="00AB3EEC"/>
    <w:rsid w:val="00AC082D"/>
    <w:rsid w:val="00AC0EA7"/>
    <w:rsid w:val="00AC1072"/>
    <w:rsid w:val="00AC2002"/>
    <w:rsid w:val="00AC3233"/>
    <w:rsid w:val="00AC5A02"/>
    <w:rsid w:val="00AC7152"/>
    <w:rsid w:val="00AC7513"/>
    <w:rsid w:val="00AC7EFC"/>
    <w:rsid w:val="00AD64A0"/>
    <w:rsid w:val="00AD6A23"/>
    <w:rsid w:val="00AD6C52"/>
    <w:rsid w:val="00AD74DB"/>
    <w:rsid w:val="00AE288B"/>
    <w:rsid w:val="00AE3CD9"/>
    <w:rsid w:val="00AE44B1"/>
    <w:rsid w:val="00B058F3"/>
    <w:rsid w:val="00B06E7F"/>
    <w:rsid w:val="00B1287E"/>
    <w:rsid w:val="00B15DB2"/>
    <w:rsid w:val="00B1634E"/>
    <w:rsid w:val="00B1778D"/>
    <w:rsid w:val="00B24BF6"/>
    <w:rsid w:val="00B31F97"/>
    <w:rsid w:val="00B36C60"/>
    <w:rsid w:val="00B37069"/>
    <w:rsid w:val="00B371C1"/>
    <w:rsid w:val="00B521DE"/>
    <w:rsid w:val="00B648F1"/>
    <w:rsid w:val="00B651C6"/>
    <w:rsid w:val="00B67307"/>
    <w:rsid w:val="00B70492"/>
    <w:rsid w:val="00B7061F"/>
    <w:rsid w:val="00B765B3"/>
    <w:rsid w:val="00B810AC"/>
    <w:rsid w:val="00B83B61"/>
    <w:rsid w:val="00BA4FB0"/>
    <w:rsid w:val="00BA6B97"/>
    <w:rsid w:val="00BA742B"/>
    <w:rsid w:val="00BB3374"/>
    <w:rsid w:val="00BB72FC"/>
    <w:rsid w:val="00BC0F89"/>
    <w:rsid w:val="00BD6D33"/>
    <w:rsid w:val="00BE6670"/>
    <w:rsid w:val="00BF0E69"/>
    <w:rsid w:val="00BF1392"/>
    <w:rsid w:val="00BF48D7"/>
    <w:rsid w:val="00C00A61"/>
    <w:rsid w:val="00C02F2B"/>
    <w:rsid w:val="00C02F9F"/>
    <w:rsid w:val="00C162A0"/>
    <w:rsid w:val="00C168F9"/>
    <w:rsid w:val="00C20AC7"/>
    <w:rsid w:val="00C34701"/>
    <w:rsid w:val="00C40288"/>
    <w:rsid w:val="00C41540"/>
    <w:rsid w:val="00C42327"/>
    <w:rsid w:val="00C429E1"/>
    <w:rsid w:val="00C44973"/>
    <w:rsid w:val="00C46149"/>
    <w:rsid w:val="00C4740F"/>
    <w:rsid w:val="00C53F35"/>
    <w:rsid w:val="00C54238"/>
    <w:rsid w:val="00C772C9"/>
    <w:rsid w:val="00C8203E"/>
    <w:rsid w:val="00C8389D"/>
    <w:rsid w:val="00C92900"/>
    <w:rsid w:val="00C9401A"/>
    <w:rsid w:val="00C96B26"/>
    <w:rsid w:val="00CA04EC"/>
    <w:rsid w:val="00CA7942"/>
    <w:rsid w:val="00CB0F4A"/>
    <w:rsid w:val="00CB6E45"/>
    <w:rsid w:val="00CB7EC7"/>
    <w:rsid w:val="00CC0A62"/>
    <w:rsid w:val="00CC3326"/>
    <w:rsid w:val="00CC54D6"/>
    <w:rsid w:val="00CD072A"/>
    <w:rsid w:val="00CD1522"/>
    <w:rsid w:val="00CD244F"/>
    <w:rsid w:val="00CD359C"/>
    <w:rsid w:val="00CD449D"/>
    <w:rsid w:val="00CF2474"/>
    <w:rsid w:val="00CF6520"/>
    <w:rsid w:val="00D03E9E"/>
    <w:rsid w:val="00D04708"/>
    <w:rsid w:val="00D04FAF"/>
    <w:rsid w:val="00D05038"/>
    <w:rsid w:val="00D10148"/>
    <w:rsid w:val="00D23294"/>
    <w:rsid w:val="00D265E3"/>
    <w:rsid w:val="00D3069B"/>
    <w:rsid w:val="00D30A58"/>
    <w:rsid w:val="00D30CFA"/>
    <w:rsid w:val="00D358AB"/>
    <w:rsid w:val="00D40D51"/>
    <w:rsid w:val="00D42959"/>
    <w:rsid w:val="00D42C3A"/>
    <w:rsid w:val="00D43E38"/>
    <w:rsid w:val="00D4492C"/>
    <w:rsid w:val="00D46805"/>
    <w:rsid w:val="00D4753C"/>
    <w:rsid w:val="00D5621F"/>
    <w:rsid w:val="00D564A1"/>
    <w:rsid w:val="00D62032"/>
    <w:rsid w:val="00D665CE"/>
    <w:rsid w:val="00D7130C"/>
    <w:rsid w:val="00D717A0"/>
    <w:rsid w:val="00D736A2"/>
    <w:rsid w:val="00D75961"/>
    <w:rsid w:val="00D75FEC"/>
    <w:rsid w:val="00D76AB3"/>
    <w:rsid w:val="00D76D1C"/>
    <w:rsid w:val="00D7706A"/>
    <w:rsid w:val="00D838BA"/>
    <w:rsid w:val="00D84046"/>
    <w:rsid w:val="00D9275F"/>
    <w:rsid w:val="00D92E3A"/>
    <w:rsid w:val="00D96BEE"/>
    <w:rsid w:val="00DA0BFE"/>
    <w:rsid w:val="00DB60B8"/>
    <w:rsid w:val="00DC2CE5"/>
    <w:rsid w:val="00DC62A3"/>
    <w:rsid w:val="00DC71AA"/>
    <w:rsid w:val="00DD32E3"/>
    <w:rsid w:val="00DD399A"/>
    <w:rsid w:val="00DD4E49"/>
    <w:rsid w:val="00DD5FFF"/>
    <w:rsid w:val="00DD687A"/>
    <w:rsid w:val="00DE06CC"/>
    <w:rsid w:val="00DE5ADE"/>
    <w:rsid w:val="00DE6A10"/>
    <w:rsid w:val="00DE7323"/>
    <w:rsid w:val="00DF175D"/>
    <w:rsid w:val="00DF2498"/>
    <w:rsid w:val="00DF3FD1"/>
    <w:rsid w:val="00E04AFC"/>
    <w:rsid w:val="00E0516E"/>
    <w:rsid w:val="00E05A61"/>
    <w:rsid w:val="00E1072E"/>
    <w:rsid w:val="00E174BA"/>
    <w:rsid w:val="00E23209"/>
    <w:rsid w:val="00E320B7"/>
    <w:rsid w:val="00E324BE"/>
    <w:rsid w:val="00E32D75"/>
    <w:rsid w:val="00E344FF"/>
    <w:rsid w:val="00E4231A"/>
    <w:rsid w:val="00E5317D"/>
    <w:rsid w:val="00E53F34"/>
    <w:rsid w:val="00E55900"/>
    <w:rsid w:val="00E57064"/>
    <w:rsid w:val="00E648E2"/>
    <w:rsid w:val="00E669F2"/>
    <w:rsid w:val="00E70C01"/>
    <w:rsid w:val="00E76539"/>
    <w:rsid w:val="00E770DB"/>
    <w:rsid w:val="00E77488"/>
    <w:rsid w:val="00E80686"/>
    <w:rsid w:val="00E840E5"/>
    <w:rsid w:val="00E846F2"/>
    <w:rsid w:val="00E85AB9"/>
    <w:rsid w:val="00E87711"/>
    <w:rsid w:val="00E943F5"/>
    <w:rsid w:val="00E96C0A"/>
    <w:rsid w:val="00E97543"/>
    <w:rsid w:val="00E977BD"/>
    <w:rsid w:val="00EA32B8"/>
    <w:rsid w:val="00EA4699"/>
    <w:rsid w:val="00EA6BD7"/>
    <w:rsid w:val="00EB0B49"/>
    <w:rsid w:val="00EB4771"/>
    <w:rsid w:val="00EC3391"/>
    <w:rsid w:val="00EC3FE7"/>
    <w:rsid w:val="00EC64A9"/>
    <w:rsid w:val="00ED6239"/>
    <w:rsid w:val="00EE11A6"/>
    <w:rsid w:val="00EE2DF3"/>
    <w:rsid w:val="00EE363A"/>
    <w:rsid w:val="00EE46A0"/>
    <w:rsid w:val="00EF35F8"/>
    <w:rsid w:val="00EF61EE"/>
    <w:rsid w:val="00F04BAB"/>
    <w:rsid w:val="00F1188C"/>
    <w:rsid w:val="00F12935"/>
    <w:rsid w:val="00F139A7"/>
    <w:rsid w:val="00F164CD"/>
    <w:rsid w:val="00F2247F"/>
    <w:rsid w:val="00F244AA"/>
    <w:rsid w:val="00F25132"/>
    <w:rsid w:val="00F3394F"/>
    <w:rsid w:val="00F41EA2"/>
    <w:rsid w:val="00F458F5"/>
    <w:rsid w:val="00F51AF2"/>
    <w:rsid w:val="00F60F13"/>
    <w:rsid w:val="00F616D7"/>
    <w:rsid w:val="00F65879"/>
    <w:rsid w:val="00F72010"/>
    <w:rsid w:val="00F741CE"/>
    <w:rsid w:val="00F74DB2"/>
    <w:rsid w:val="00F761EE"/>
    <w:rsid w:val="00F90943"/>
    <w:rsid w:val="00F97E5D"/>
    <w:rsid w:val="00FA1149"/>
    <w:rsid w:val="00FA540F"/>
    <w:rsid w:val="00FB01F3"/>
    <w:rsid w:val="00FB12F1"/>
    <w:rsid w:val="00FB456F"/>
    <w:rsid w:val="00FC0EC0"/>
    <w:rsid w:val="00FC38EA"/>
    <w:rsid w:val="00FC68E1"/>
    <w:rsid w:val="00FD0D3F"/>
    <w:rsid w:val="00FD15AE"/>
    <w:rsid w:val="00FD1B3D"/>
    <w:rsid w:val="00FD448E"/>
    <w:rsid w:val="00FD7CFE"/>
    <w:rsid w:val="00FE2A32"/>
    <w:rsid w:val="00FE48B4"/>
    <w:rsid w:val="00FE4D19"/>
    <w:rsid w:val="00FE6643"/>
    <w:rsid w:val="00FE7A85"/>
    <w:rsid w:val="00FF3248"/>
    <w:rsid w:val="00FF45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694A79-3413-47EC-9E7B-AC8F8AB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4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4BAB"/>
    <w:pPr>
      <w:spacing w:after="0" w:line="240" w:lineRule="auto"/>
      <w:ind w:left="720"/>
    </w:pPr>
    <w:rPr>
      <w:rFonts w:ascii="Calibri" w:hAnsi="Calibri" w:cs="Calibri"/>
    </w:rPr>
  </w:style>
  <w:style w:type="character" w:styleId="Hyperlink">
    <w:name w:val="Hyperlink"/>
    <w:basedOn w:val="DefaultParagraphFont"/>
    <w:uiPriority w:val="99"/>
    <w:unhideWhenUsed/>
    <w:rsid w:val="00065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5797">
      <w:bodyDiv w:val="1"/>
      <w:marLeft w:val="0"/>
      <w:marRight w:val="0"/>
      <w:marTop w:val="0"/>
      <w:marBottom w:val="0"/>
      <w:divBdr>
        <w:top w:val="none" w:sz="0" w:space="0" w:color="auto"/>
        <w:left w:val="none" w:sz="0" w:space="0" w:color="auto"/>
        <w:bottom w:val="none" w:sz="0" w:space="0" w:color="auto"/>
        <w:right w:val="none" w:sz="0" w:space="0" w:color="auto"/>
      </w:divBdr>
    </w:div>
    <w:div w:id="160512360">
      <w:bodyDiv w:val="1"/>
      <w:marLeft w:val="0"/>
      <w:marRight w:val="0"/>
      <w:marTop w:val="0"/>
      <w:marBottom w:val="0"/>
      <w:divBdr>
        <w:top w:val="none" w:sz="0" w:space="0" w:color="auto"/>
        <w:left w:val="none" w:sz="0" w:space="0" w:color="auto"/>
        <w:bottom w:val="none" w:sz="0" w:space="0" w:color="auto"/>
        <w:right w:val="none" w:sz="0" w:space="0" w:color="auto"/>
      </w:divBdr>
    </w:div>
    <w:div w:id="362051883">
      <w:bodyDiv w:val="1"/>
      <w:marLeft w:val="0"/>
      <w:marRight w:val="0"/>
      <w:marTop w:val="0"/>
      <w:marBottom w:val="0"/>
      <w:divBdr>
        <w:top w:val="none" w:sz="0" w:space="0" w:color="auto"/>
        <w:left w:val="none" w:sz="0" w:space="0" w:color="auto"/>
        <w:bottom w:val="none" w:sz="0" w:space="0" w:color="auto"/>
        <w:right w:val="none" w:sz="0" w:space="0" w:color="auto"/>
      </w:divBdr>
    </w:div>
    <w:div w:id="577665900">
      <w:bodyDiv w:val="1"/>
      <w:marLeft w:val="0"/>
      <w:marRight w:val="0"/>
      <w:marTop w:val="0"/>
      <w:marBottom w:val="0"/>
      <w:divBdr>
        <w:top w:val="none" w:sz="0" w:space="0" w:color="auto"/>
        <w:left w:val="none" w:sz="0" w:space="0" w:color="auto"/>
        <w:bottom w:val="none" w:sz="0" w:space="0" w:color="auto"/>
        <w:right w:val="none" w:sz="0" w:space="0" w:color="auto"/>
      </w:divBdr>
    </w:div>
    <w:div w:id="1267737395">
      <w:bodyDiv w:val="1"/>
      <w:marLeft w:val="0"/>
      <w:marRight w:val="0"/>
      <w:marTop w:val="0"/>
      <w:marBottom w:val="0"/>
      <w:divBdr>
        <w:top w:val="none" w:sz="0" w:space="0" w:color="auto"/>
        <w:left w:val="none" w:sz="0" w:space="0" w:color="auto"/>
        <w:bottom w:val="none" w:sz="0" w:space="0" w:color="auto"/>
        <w:right w:val="none" w:sz="0" w:space="0" w:color="auto"/>
      </w:divBdr>
    </w:div>
    <w:div w:id="1392004492">
      <w:bodyDiv w:val="1"/>
      <w:marLeft w:val="0"/>
      <w:marRight w:val="0"/>
      <w:marTop w:val="0"/>
      <w:marBottom w:val="0"/>
      <w:divBdr>
        <w:top w:val="none" w:sz="0" w:space="0" w:color="auto"/>
        <w:left w:val="none" w:sz="0" w:space="0" w:color="auto"/>
        <w:bottom w:val="none" w:sz="0" w:space="0" w:color="auto"/>
        <w:right w:val="none" w:sz="0" w:space="0" w:color="auto"/>
      </w:divBdr>
    </w:div>
    <w:div w:id="180357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novation@ukpowernetworks.co.uk" TargetMode="External"/><Relationship Id="rId5" Type="http://schemas.openxmlformats.org/officeDocument/2006/relationships/hyperlink" Target="https://www.ofgem.gov.uk/ofgem-publications/93938/pvtoolcdrfin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UK Power Networks</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Li-Wen Yip</dc:creator>
  <cp:lastModifiedBy>Moriarty, Nathan</cp:lastModifiedBy>
  <cp:revision>7</cp:revision>
  <dcterms:created xsi:type="dcterms:W3CDTF">2014-11-24T12:01:00Z</dcterms:created>
  <dcterms:modified xsi:type="dcterms:W3CDTF">2017-04-18T13:01:00Z</dcterms:modified>
</cp:coreProperties>
</file>