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4D55D5"/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Przestrzenny dylemat więźnia – 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Patryk Kujawski, Błażej Bobko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252893">
            <w:r>
              <w:t xml:space="preserve">Projekt zespołowy </w:t>
            </w:r>
            <w:r w:rsidR="00252893">
              <w:t>t</w:t>
            </w:r>
            <w:r>
              <w:t>est</w:t>
            </w:r>
            <w:r w:rsidR="00252893">
              <w:t>y</w:t>
            </w:r>
            <w:r>
              <w:t xml:space="preserve"> akceptacyjn</w:t>
            </w:r>
            <w:r w:rsidR="00252893">
              <w:t>e</w:t>
            </w:r>
            <w:r>
              <w:t xml:space="preserve"> bobkob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pPr>
              <w:rPr>
                <w:b/>
              </w:rPr>
            </w:pPr>
            <w:r>
              <w:rPr>
                <w:b/>
              </w:rPr>
              <w:t>201</w:t>
            </w:r>
            <w:r w:rsidR="00E2195E">
              <w:rPr>
                <w:b/>
              </w:rPr>
              <w:t>6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01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07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Celem dokumentu jest 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1C52E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r>
              <w:rPr>
                <w:b/>
              </w:rPr>
              <w:t>2015-</w:t>
            </w:r>
            <w:r w:rsidR="00E2195E">
              <w:rPr>
                <w:b/>
              </w:rPr>
              <w:t>01-07</w:t>
            </w:r>
          </w:p>
        </w:tc>
      </w:tr>
    </w:tbl>
    <w:p w:rsidR="009B75F3" w:rsidRDefault="009B75F3">
      <w:r>
        <w:t xml:space="preserve">1.  Realizacja i Wizualizacja Symulacji </w:t>
      </w:r>
    </w:p>
    <w:p w:rsidR="009B75F3" w:rsidRDefault="009B75F3">
      <w:r>
        <w:tab/>
        <w:t>1.1. Przeprowadzenie symulacji</w:t>
      </w:r>
    </w:p>
    <w:p w:rsidR="00F1115D" w:rsidRDefault="009B75F3">
      <w:r>
        <w:tab/>
      </w:r>
      <w:r>
        <w:tab/>
        <w:t>1.1.1. Wsparcie wielowątkowości</w:t>
      </w:r>
    </w:p>
    <w:p w:rsidR="00F1115D" w:rsidRDefault="00F1115D">
      <w:r>
        <w:t>W procesie programowania wykorzystano bibliotekę System.Threading.Tasks .</w:t>
      </w:r>
      <w:r>
        <w:br/>
        <w:t>Wynik testu: pozytywny.</w:t>
      </w:r>
    </w:p>
    <w:p w:rsidR="009B75F3" w:rsidRDefault="009B75F3">
      <w:r>
        <w:tab/>
      </w:r>
      <w:r>
        <w:tab/>
        <w:t>1.1.2. Możliwość przeprowadzania symulacji na torusie</w:t>
      </w:r>
    </w:p>
    <w:p w:rsidR="00F1115D" w:rsidRDefault="00F1115D">
      <w:r>
        <w:t>Po wybraniu w oknie głównym z listy dostępnych geometrii obliczeń opcji „Torus” powoduje wykonywanie obliczeń automatu komórkowego tak, jakby prawe skrajne komórki stykały się z lewymi skrajnymi oraz analogicznie dla górnych skrajnych i dolnych skrajnych. Graficzna reprezentacja automatu komórkowego potwierdza „rozrost” strategii z jednej strony automatu na drugą poprzez krawę</w:t>
      </w:r>
      <w:r w:rsidR="00E93170">
        <w:t>dź.</w:t>
      </w:r>
      <w:r>
        <w:br/>
        <w:t>Wynik testu: pozytywny.</w:t>
      </w:r>
    </w:p>
    <w:p w:rsidR="009B75F3" w:rsidRDefault="009B75F3">
      <w:r>
        <w:tab/>
      </w:r>
      <w:r>
        <w:tab/>
        <w:t>1.1.3. Implementacja symulacji dla sąsiesiedztw Moore'a i von Neumanna</w:t>
      </w:r>
    </w:p>
    <w:p w:rsidR="00F1115D" w:rsidRDefault="00F1115D">
      <w:r>
        <w:t>Wybranie odpowiedniego sąsiedztwa z listy dostępnych sąsiedztw w oknie głównym skutkuje zdefiniowaniem rozpatrywania sąsiedztwa na potrzeby obliczeń automatu komórkowego. Na grafikach przedstawiają</w:t>
      </w:r>
      <w:r w:rsidR="00E93170">
        <w:t>cych stany widać różnicę między kształtami powstającymi w trakcie obliczeń w zależności od wybranego sąsiedztwa.</w:t>
      </w:r>
      <w:r w:rsidR="00E93170">
        <w:br/>
        <w:t>Wynik testu: pozytywny.</w:t>
      </w:r>
    </w:p>
    <w:p w:rsidR="00E93170" w:rsidRDefault="00CD7A62">
      <w:r>
        <w:tab/>
      </w:r>
      <w:r>
        <w:tab/>
        <w:t>1.1.4. Wykrywanie ustabilizowania układu</w:t>
      </w:r>
      <w:r w:rsidR="00E93170">
        <w:br/>
        <w:t>Gdy automat komórkowy ustabilizuje się (osiągnie układ komórek, który wystąpił już wcześniej w toku obliczeń) wyświetlany jest komunikat o ustabilizowaniu układu.</w:t>
      </w:r>
      <w:r w:rsidR="00E93170">
        <w:br/>
        <w:t>Wynik testu: pozytywny.</w:t>
      </w:r>
    </w:p>
    <w:p w:rsidR="009B75F3" w:rsidRDefault="009B75F3">
      <w:r>
        <w:tab/>
        <w:t>1.2. Wyświetlenie stanu automatu w przejrzystej kolorystyce</w:t>
      </w:r>
    </w:p>
    <w:p w:rsidR="00E93170" w:rsidRDefault="00E93170">
      <w:r>
        <w:t>Aktualny układ komórek automatu jest wyświetlany w oknie obliczenia. W oknie głównym przy pomocy menu opcji można wybrać paletę kolorystyczną, która będzie dla użytkownika najbardziej przejrzysta.</w:t>
      </w:r>
      <w:r>
        <w:br/>
        <w:t>Wynik testu: pozytywny.</w:t>
      </w:r>
    </w:p>
    <w:p w:rsidR="009B75F3" w:rsidRDefault="009B75F3">
      <w:r>
        <w:tab/>
        <w:t>1.3. Włączanie i wyłączanie symulacji (wraz z obliczeniami)</w:t>
      </w:r>
    </w:p>
    <w:p w:rsidR="00E93170" w:rsidRDefault="00E93170">
      <w:r>
        <w:t xml:space="preserve">W menu obliczeń można uruchomić symulację automatu przy pomocy przycisku „Start”. Jest on wtedy zastępowany przyciskiem „Stop”, którego kliknięcie powoduje zatrzymanie symulacji po </w:t>
      </w:r>
      <w:r>
        <w:lastRenderedPageBreak/>
        <w:t>zakończeniu obliczania aktualnie wykonywanego kroku automatu.</w:t>
      </w:r>
      <w:r>
        <w:br/>
        <w:t>Wynik testu: pozytywny.</w:t>
      </w:r>
    </w:p>
    <w:p w:rsidR="009B75F3" w:rsidRDefault="009B75F3">
      <w:r>
        <w:tab/>
        <w:t>1.4. Kontrola prędkości symulacji</w:t>
      </w:r>
    </w:p>
    <w:p w:rsidR="00E93170" w:rsidRDefault="00E93170">
      <w:r>
        <w:t>W oknie obliczenia znajduje się suwak, który pozwala kontrolować minimalny czas pomiędzy odświeżeniami wizualizacji układu komórek.</w:t>
      </w:r>
      <w:r>
        <w:br/>
        <w:t>Wynik testu: pozytywny.</w:t>
      </w:r>
    </w:p>
    <w:p w:rsidR="009B75F3" w:rsidRDefault="009B75F3">
      <w:r>
        <w:tab/>
        <w:t>1.5. Wyświetlanie danych na wykresach</w:t>
      </w:r>
    </w:p>
    <w:p w:rsidR="00E93170" w:rsidRDefault="00E93170">
      <w:r>
        <w:t>W oknie obliczenia wyświetlane są wykresy. Z każdym krokiem automatu są one uaktualniane o nowe dane.</w:t>
      </w:r>
      <w:r>
        <w:br/>
        <w:t>Wynik testu: pozytywny.</w:t>
      </w:r>
    </w:p>
    <w:p w:rsidR="009B75F3" w:rsidRDefault="009B75F3">
      <w:r>
        <w:tab/>
        <w:t>1.6. Interakcje z wykresami:</w:t>
      </w:r>
    </w:p>
    <w:p w:rsidR="009B75F3" w:rsidRDefault="009B75F3">
      <w:r>
        <w:tab/>
      </w:r>
      <w:r>
        <w:tab/>
        <w:t>1.6.1. Przybliżanie</w:t>
      </w:r>
    </w:p>
    <w:p w:rsidR="00BB7E7E" w:rsidRDefault="00E15839">
      <w:r>
        <w:t>Kółko myszy pozwal</w:t>
      </w:r>
      <w:r w:rsidR="00BB7E7E">
        <w:t>a przybliżać lub oddalać wykres.</w:t>
      </w:r>
      <w:r w:rsidR="00BB7E7E">
        <w:br/>
        <w:t>Wynik testu: pozytywny.</w:t>
      </w:r>
    </w:p>
    <w:p w:rsidR="009B75F3" w:rsidRDefault="009B75F3">
      <w:r>
        <w:tab/>
      </w:r>
      <w:r>
        <w:tab/>
        <w:t>1.6.2. Modyfikacja ustawie</w:t>
      </w:r>
      <w:r w:rsidR="00BB7E7E">
        <w:t>ń wyświetlania wykresu – kolory</w:t>
      </w:r>
    </w:p>
    <w:p w:rsidR="00BB7E7E" w:rsidRDefault="00BB7E7E">
      <w:r>
        <w:t>Kolory na wykresach odpowiadają wybranej w opcjach palecie kolorystycznej.</w:t>
      </w:r>
      <w:r>
        <w:br/>
        <w:t>Wynik testu: pozytywny.</w:t>
      </w:r>
    </w:p>
    <w:p w:rsidR="00753B28" w:rsidRDefault="009B75F3">
      <w:r>
        <w:tab/>
      </w:r>
      <w:r>
        <w:tab/>
        <w:t>1.6.3. Zapisywanie wykresów do pliku graficznego</w:t>
      </w:r>
    </w:p>
    <w:p w:rsidR="00753B28" w:rsidRDefault="00086182">
      <w:r>
        <w:t>Po kliknięciu prawym przyciskiem myszy na wykresie pojawia się opcja zapisania go do pliku *.png. Potwierdzono zgodność zapisanego obrazu z wykresem wyświetlanym w aplikacji.</w:t>
      </w:r>
      <w:r>
        <w:br/>
      </w:r>
      <w:r w:rsidR="00753B28">
        <w:t xml:space="preserve">Wynik testu: </w:t>
      </w:r>
      <w:r>
        <w:t>p</w:t>
      </w:r>
      <w:bookmarkStart w:id="0" w:name="_GoBack"/>
      <w:bookmarkEnd w:id="0"/>
      <w:r>
        <w:t>ozytywny</w:t>
      </w:r>
      <w:r w:rsidR="00753B28">
        <w:t>.</w:t>
      </w:r>
    </w:p>
    <w:p w:rsidR="009B75F3" w:rsidRDefault="009B75F3">
      <w:r>
        <w:tab/>
        <w:t>1.7. Możli</w:t>
      </w:r>
      <w:r w:rsidR="00054D34">
        <w:t>w</w:t>
      </w:r>
      <w:r>
        <w:t>ość wyświetlenia poprzednich stanów automatu</w:t>
      </w:r>
    </w:p>
    <w:p w:rsidR="00753B28" w:rsidRDefault="00753B28">
      <w:r>
        <w:t>W oknie obliczeń znajduje się suwak, którego pozycja odpowiada aktualnie wyświetlanemu krokowi automatu. Przesunięcie go powoduje przeładowanie obrazka i wyświetlenie układu komórek z kroku automatu odpowiadającego pozycji suwaka.</w:t>
      </w:r>
      <w:r>
        <w:br/>
        <w:t>Wynik testu: pozytywny.</w:t>
      </w:r>
    </w:p>
    <w:p w:rsidR="009B75F3" w:rsidRDefault="009B75F3">
      <w:r>
        <w:t>2.  Generowanie warunków początkowych symulacji</w:t>
      </w:r>
    </w:p>
    <w:p w:rsidR="009B75F3" w:rsidRDefault="009B75F3">
      <w:r>
        <w:tab/>
        <w:t>2.1. Generowanie losowego układu początkowego o zadanym rozmiarze</w:t>
      </w:r>
    </w:p>
    <w:p w:rsidR="00753B28" w:rsidRDefault="00753B28">
      <w:r>
        <w:t>Kliknięcie przycisku „Losowy” powoduje wygenerowanie automatu o zadanym rozmiarze i wypełnienie go komórkami o losowych strategiach.</w:t>
      </w:r>
      <w:r>
        <w:br/>
        <w:t>Wynik testu: pozytywny.</w:t>
      </w:r>
    </w:p>
    <w:p w:rsidR="009B75F3" w:rsidRDefault="009B75F3">
      <w:r>
        <w:tab/>
        <w:t>2.2. Wybór spośród istniejących układów początkowych</w:t>
      </w:r>
    </w:p>
    <w:p w:rsidR="00753B28" w:rsidRDefault="00753B28">
      <w:r>
        <w:t>Wybór układu z listy dostępnych układów w oknie wyboru układu początkowego powoduje wygenerowanie tego układu w zadanym przy pomocy suwaka rozmiarze.</w:t>
      </w:r>
      <w:r>
        <w:br/>
        <w:t>Wynik testu: pozytywny.</w:t>
      </w:r>
    </w:p>
    <w:p w:rsidR="009B75F3" w:rsidRDefault="009B75F3">
      <w:r>
        <w:tab/>
        <w:t>2.3. Wczytanie układu początkowego z pliku</w:t>
      </w:r>
    </w:p>
    <w:p w:rsidR="00753B28" w:rsidRDefault="00753B28">
      <w:r>
        <w:lastRenderedPageBreak/>
        <w:t>Kliknięcie przycisku „wczytaj” w oknie wyboru układu początkowego pozwala wybrać plik *.cic, na podstawie którego generowany jest układ początkowy.</w:t>
      </w:r>
      <w:r>
        <w:br/>
        <w:t>Wynik testu: pozytywny.</w:t>
      </w:r>
    </w:p>
    <w:p w:rsidR="009B75F3" w:rsidRDefault="009B75F3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753B28" w:rsidRDefault="00753B28">
      <w:r>
        <w:t xml:space="preserve">W oknie wyboru układu początkowego, po wygenerowaniu układu można go modyfikować. W zależności od rodzaju modyfikacji i wybranej z listy rozwijalnej (lub legendy) aktywnej strategii kliknięcie na obrazek układu początkowego skutkuje zastąpieniem jednej (w przypadku trybu „zmiana komórki”) lub wszystkich </w:t>
      </w:r>
      <w:r w:rsidR="00F21E2D">
        <w:t>komórek o strategii takiej jak kliknięta (w przypadku trybu „zastąpienie koloru) komórką/ami o strategii wybranej z listy rozwijalnej.</w:t>
      </w:r>
      <w:r w:rsidR="00F21E2D">
        <w:br/>
        <w:t>Wynik testu: pozytywny.</w:t>
      </w:r>
    </w:p>
    <w:p w:rsidR="009B75F3" w:rsidRDefault="009B75F3">
      <w:r>
        <w:tab/>
        <w:t>2.5. Możliwość zapisania zmod</w:t>
      </w:r>
      <w:r w:rsidR="00F21E2D">
        <w:t>yfikowanego układu początkowego</w:t>
      </w:r>
    </w:p>
    <w:p w:rsidR="00F21E2D" w:rsidRDefault="00F21E2D">
      <w:r>
        <w:t>W oknie wyboru układu początkowego, po wygenerowaniu układu i kliknięciu przycisku „zapisz” otwierane jest okno zapisu do pliku typu *.cic.</w:t>
      </w:r>
      <w:r>
        <w:br/>
        <w:t>Wynik testu: pozytywny.</w:t>
      </w:r>
    </w:p>
    <w:p w:rsidR="009B75F3" w:rsidRDefault="009B75F3">
      <w:r>
        <w:tab/>
        <w:t>2.6. Możliwość zapisania stanu automatu jako układu początkowego</w:t>
      </w:r>
    </w:p>
    <w:p w:rsidR="00F21E2D" w:rsidRDefault="00F21E2D">
      <w:r>
        <w:t>W oknie obliczeń po kliknięciu prawym przyciskiem myszy na wizualizacji automatu pokazuje się menu rozwijalne. Jedną z opcji jest zapis aktualnie wyświetlonego stanu do pliku typu *.cic.</w:t>
      </w:r>
    </w:p>
    <w:p w:rsidR="009B75F3" w:rsidRDefault="009B75F3">
      <w:r>
        <w:tab/>
        <w:t>2.7. Możliwość modyfikacji macierzy wypłat</w:t>
      </w:r>
    </w:p>
    <w:p w:rsidR="00F21E2D" w:rsidRDefault="00F21E2D">
      <w:r>
        <w:t>W oknie głównym można zmodyfikować macierz wypłat. Potwierdzono zmiany w obliczeniach po zmianie macierzy wypłat na małych automatach.</w:t>
      </w:r>
      <w:r>
        <w:br/>
        <w:t>Wynik testu: pozytywny.</w:t>
      </w:r>
    </w:p>
    <w:p w:rsidR="009B75F3" w:rsidRDefault="00054D34">
      <w:r>
        <w:t>3. Ogólne</w:t>
      </w:r>
    </w:p>
    <w:p w:rsidR="00054D34" w:rsidRDefault="00054D34">
      <w:r>
        <w:tab/>
        <w:t xml:space="preserve">3.1. Działanie aplikacji na urządzeniach  o możliwościach obliczeniowych  (niezależnie od </w:t>
      </w:r>
      <w:r>
        <w:tab/>
      </w:r>
      <w:r>
        <w:tab/>
        <w:t>szczegółow architektury wewnętrznej)</w:t>
      </w:r>
      <w:r>
        <w:tab/>
        <w:t xml:space="preserve">zbliżonych do komputerów wydziału MiNI </w:t>
      </w:r>
      <w:r>
        <w:tab/>
      </w:r>
      <w:r>
        <w:tab/>
        <w:t>Politechniki Warszawskiej na systemie Windows 7 lub wyższym.</w:t>
      </w:r>
      <w:r w:rsidR="00F21E2D">
        <w:br/>
      </w:r>
      <w:r w:rsidR="005E0C90">
        <w:t>Powyższe testy przeprowadzono</w:t>
      </w:r>
      <w:r w:rsidR="00F21E2D">
        <w:t xml:space="preserve"> na komputerze wydziałowym</w:t>
      </w:r>
      <w:r w:rsidR="005E0C90">
        <w:t xml:space="preserve"> w sali 218</w:t>
      </w:r>
      <w:r w:rsidR="00F21E2D">
        <w:t xml:space="preserve"> oraz komputerach prywatnych o następującej specyfikacji:</w:t>
      </w:r>
    </w:p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46" w:rsidRDefault="009D4E46" w:rsidP="00F1115D">
      <w:pPr>
        <w:spacing w:after="0" w:line="240" w:lineRule="auto"/>
      </w:pPr>
      <w:r>
        <w:separator/>
      </w:r>
    </w:p>
  </w:endnote>
  <w:endnote w:type="continuationSeparator" w:id="0">
    <w:p w:rsidR="009D4E46" w:rsidRDefault="009D4E46" w:rsidP="00F1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46" w:rsidRDefault="009D4E46" w:rsidP="00F1115D">
      <w:pPr>
        <w:spacing w:after="0" w:line="240" w:lineRule="auto"/>
      </w:pPr>
      <w:r>
        <w:separator/>
      </w:r>
    </w:p>
  </w:footnote>
  <w:footnote w:type="continuationSeparator" w:id="0">
    <w:p w:rsidR="009D4E46" w:rsidRDefault="009D4E46" w:rsidP="00F1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F3"/>
    <w:rsid w:val="00043F09"/>
    <w:rsid w:val="00054D34"/>
    <w:rsid w:val="00086182"/>
    <w:rsid w:val="00252893"/>
    <w:rsid w:val="003D361B"/>
    <w:rsid w:val="004807DB"/>
    <w:rsid w:val="004D55D5"/>
    <w:rsid w:val="005E0C90"/>
    <w:rsid w:val="0065569B"/>
    <w:rsid w:val="006C610C"/>
    <w:rsid w:val="00753B28"/>
    <w:rsid w:val="009B75F3"/>
    <w:rsid w:val="009D4E46"/>
    <w:rsid w:val="00B0140D"/>
    <w:rsid w:val="00BB7E7E"/>
    <w:rsid w:val="00C57654"/>
    <w:rsid w:val="00CD7A62"/>
    <w:rsid w:val="00DA7D18"/>
    <w:rsid w:val="00E15839"/>
    <w:rsid w:val="00E2195E"/>
    <w:rsid w:val="00E93170"/>
    <w:rsid w:val="00EE55E7"/>
    <w:rsid w:val="00F1115D"/>
    <w:rsid w:val="00F21E2D"/>
    <w:rsid w:val="00F445E2"/>
    <w:rsid w:val="00FD1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EF0D6-B862-4CDA-9F50-5147611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11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11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11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853</Words>
  <Characters>5121</Characters>
  <Application>Microsoft Office Word</Application>
  <DocSecurity>0</DocSecurity>
  <Lines>42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12</cp:revision>
  <dcterms:created xsi:type="dcterms:W3CDTF">2015-12-15T18:54:00Z</dcterms:created>
  <dcterms:modified xsi:type="dcterms:W3CDTF">2016-01-07T20:31:00Z</dcterms:modified>
</cp:coreProperties>
</file>