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line="240" w:lineRule="auto" w:after="60"/>
      </w:pPr>
      <w:r>
        <w:rPr>
          <w:rFonts w:ascii="Times New Roman" w:hAnsi="Times New Roman" w:cs="Times New Roman"/>
          <w:b/>
          <w:sz w:val="32"/>
        </w:rPr>
        <w:t xml:space="preserve">ДНЕВНИК</w:t>
      </w:r>
    </w:p>
    <w:p>
      <w:pPr>
        <w:jc w:val="center"/>
        <w:spacing w:line="240" w:lineRule="auto" w:after="160"/>
      </w:pPr>
      <w:r>
        <w:rPr>
          <w:rFonts w:ascii="Times New Roman" w:hAnsi="Times New Roman" w:cs="Times New Roman"/>
          <w:sz w:val="24"/>
        </w:rPr>
        <w:t xml:space="preserve">учебной, ознакомительной практики</w:t>
      </w:r>
    </w:p>
    <w:p>
      <w:pPr>
        <w:jc w:val="center"/>
        <w:spacing w:line="240" w:lineRule="auto" w:after="0"/>
      </w:pPr>
      <w:r>
        <w:rPr>
          <w:rFonts w:ascii="Times New Roman" w:hAnsi="Times New Roman" w:cs="Times New Roman"/>
          <w:sz w:val="24"/>
        </w:rPr>
        <w:t xml:space="preserve">_________________________________________________________________________________</w:t>
      </w:r>
    </w:p>
    <w:p>
      <w:pPr>
        <w:jc w:val="center"/>
        <w:spacing w:line="240" w:lineRule="auto" w:after="100"/>
      </w:pPr>
      <w:r>
        <w:rPr>
          <w:rFonts w:ascii="Times New Roman" w:hAnsi="Times New Roman" w:cs="Times New Roman"/>
          <w:sz w:val="22"/>
        </w:rPr>
        <w:t xml:space="preserve">(ФИО обучающегося(-ейся) полностью)</w:t>
      </w:r>
    </w:p>
    <w:p>
      <w:pPr>
        <w:jc w:val="both"/>
        <w:spacing w:line="240" w:lineRule="auto" w:after="160"/>
      </w:pPr>
      <w:r>
        <w:rPr>
          <w:rFonts w:ascii="Times New Roman" w:hAnsi="Times New Roman" w:cs="Times New Roman"/>
          <w:sz w:val="24"/>
        </w:rPr>
        <w:t xml:space="preserve">Обучающегося(-ейся) 2 курса                                               учебная группа ИВТ-ВПб24о-1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50"/>
        <w:gridCol w:w="6100"/>
        <w:gridCol w:w="2100"/>
        <w:gridCol w:w="2100"/>
      </w:tblGrid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Дата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Содержание выполненных работы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Отметка о выполнении (примечание)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Подпись руководителя практики</w:t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30.06.2026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Создан репозиторий проекта. Подготовлена структура решения по принципам Clean Architecture: Domain, Application, Infrastructure и API. Настроен стартовый ASP.NET Core Web API, Swagger и предсказуемый локальный порт запуска.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01.07.2026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Подключена инфраструктура PostgreSQL через EF Core. Создан ApplicationDbContext, конфигурации сущностей, первая миграция и начальная документация по архитектуре, настройке и roadmap проекта.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02.07.2026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Реализованы основные серверные сценарии: получение деталей события, создание события, публикация и отмена, регистрация участника, check-in по коду и просмотр регистраций события. Добавлен базовый React/Vite frontend.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03.07.2026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Добавлены пользовательские сценарии frontend: регистрация на событие, панель участников организатора, check-in форма. Реализована основа авторизации: регистрация, вход, JWT token и защита организаторских запросов.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05.07.2026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Добавлены создание событий через frontend, создание билетов, экспорт события в календарный файл .ics, редактирование событий и переключение списка между всеми событиями и событиями текущего организатора.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06.07.2026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Уточнены права доступа: скрыты элементы управления для чужих событий, добавлены публикация и отмена события с frontend, режимы регистрации и check-in, регистрации, связанные с аккаунтом, и dashboard организатора.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07.07.2026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Выполнена структурная очистка frontend: выделены отдельные компоненты для авторизации, создания события, регистрации участника, списка участников, боковой панели, билетов, управления событием и деталей события.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08.07.2026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Подготовлен визуальный референс в Pencil. Выполнена первая полировка интерфейса: темная рабочая область, улучшение расположения панелей, деталей события и визуальных состояний.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11.07.2026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Доработан пользовательский интерфейс: фильтры по статусу и категории, счетчики в списке событий, сводка вместимости билетов, контекст регистрации, сводка участников, русские статусы, календарная панель и группировка форм.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  <w:tr>
        <w:tc>
          <w:tcPr>
            <w:tcW w:w="145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12.07.2026</w:t>
            </w:r>
          </w:p>
        </w:tc>
        <w:tc>
          <w:tcPr>
            <w:tcW w:w="6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Проведена ручная проверка MVP. Добавлены проверки вместимости билетов, исправление Content-Type для защищенных запросов, фильтрация категорий, backend-тесты, ролевой доступ, обновленный README, визуальная полировка, CSV-экспорт участников и финальная проверка Docker Compose.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>Выполнено</w:t>
            </w:r>
          </w:p>
        </w:tc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  <w:spacing w:line="240" w:lineRule="auto" w:after="0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</w:tbl>
    <w:p>
      <w:pPr>
        <w:jc w:val="right"/>
        <w:spacing w:line="240" w:lineRule="auto" w:after="0"/>
      </w:pPr>
      <w:r>
        <w:rPr>
          <w:rFonts w:ascii="Times New Roman" w:hAnsi="Times New Roman" w:cs="Times New Roman"/>
          <w:sz w:val="24"/>
        </w:rPr>
        <w:t xml:space="preserve">________________________     _________________</w:t>
      </w:r>
    </w:p>
    <w:p>
      <w:pPr>
        <w:jc w:val="right"/>
        <w:spacing w:line="240" w:lineRule="auto" w:after="0"/>
      </w:pPr>
      <w:r>
        <w:rPr>
          <w:rFonts w:ascii="Times New Roman" w:hAnsi="Times New Roman" w:cs="Times New Roman"/>
          <w:sz w:val="22"/>
        </w:rPr>
        <w:t xml:space="preserve">Ф.И.О. руководителя по практике        (подпись)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4"/>
    </w:rPr>
  </w:style>
</w:styles>
</file>

<file path=word/_rels/document.xml.rels><?xml version="1.0" encoding="UTF-8" standalone="yes"?>
<Relationships xmlns="http://schemas.openxmlformats.org/package/2006/relationships">
</Relationships>
</file>