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lang w:val="zxx" w:eastAsia="zxx" w:bidi="zxx"/>
        </w:rPr>
      </w:pPr>
      <w:r>
        <w:rPr>
          <w:b/>
          <w:sz w:val="32"/>
          <w:szCs w:val="32"/>
          <w:lang w:val="zxx" w:eastAsia="zxx" w:bidi="zxx"/>
        </w:rPr>
        <w:t>Лабораторная работа №3 по дисциплине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b/>
          <w:sz w:val="32"/>
          <w:szCs w:val="32"/>
          <w:lang w:val="zxx" w:eastAsia="zxx" w:bidi="zxx"/>
        </w:rPr>
        <w:t>“</w:t>
      </w:r>
      <w:r>
        <w:rPr>
          <w:b/>
          <w:sz w:val="32"/>
          <w:szCs w:val="32"/>
          <w:lang w:val="zxx" w:eastAsia="zxx" w:bidi="zxx"/>
        </w:rPr>
        <w:t>Системы управления базами данных”</w:t>
        <w:br/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b/>
          <w:sz w:val="32"/>
          <w:szCs w:val="32"/>
          <w:lang w:val="zxx" w:eastAsia="zxx" w:bidi="zxx"/>
        </w:rPr>
        <w:t xml:space="preserve">Тема: СУБД MongoDB, Clickhouse, </w:t>
      </w:r>
      <w:r>
        <w:rPr>
          <w:b/>
          <w:sz w:val="32"/>
          <w:szCs w:val="32"/>
          <w:lang w:val="zxx" w:eastAsia="zxx" w:bidi="zxx"/>
        </w:rPr>
        <w:t>Redis.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>Цель работы.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b/>
          <w:sz w:val="24"/>
          <w:szCs w:val="24"/>
          <w:lang w:val="zxx" w:eastAsia="zxx" w:bidi="zxx"/>
        </w:rPr>
        <w:tab/>
      </w: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 xml:space="preserve">Знакомство с СУБД, отличающимися от классических реляционных: документоориентированной  MongoDB, колоночной аналитической Clickhouse, </w:t>
      </w:r>
      <w:r>
        <w:rPr>
          <w:rFonts w:eastAsia="Noto Serif CJK SC" w:cs="Lohit Devanagari"/>
          <w:b w:val="false"/>
          <w:bCs w:val="false"/>
          <w:color w:val="auto"/>
          <w:kern w:val="2"/>
          <w:sz w:val="28"/>
          <w:szCs w:val="28"/>
          <w:lang w:val="zxx" w:eastAsia="zxx" w:bidi="zxx"/>
        </w:rPr>
        <w:t>key-value  Redis.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>Содержание.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b/>
          <w:bCs/>
          <w:sz w:val="32"/>
          <w:szCs w:val="32"/>
          <w:lang w:val="zxx" w:eastAsia="zxx" w:bidi="zxx"/>
        </w:rPr>
        <w:t>1. Установка.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hanging="0" w:start="72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 xml:space="preserve">Необходимо самостоятельно доработать </w:t>
      </w: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docker compose файл, созданный в предыдущих лабораторных работах. Необходимо добавить образы каждой из указанных СУБД.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br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b/>
          <w:bCs/>
          <w:sz w:val="32"/>
          <w:szCs w:val="32"/>
          <w:lang w:val="zxx" w:eastAsia="zxx" w:bidi="zxx"/>
        </w:rPr>
        <w:t>2. Подключение.</w:t>
      </w:r>
    </w:p>
    <w:p>
      <w:pPr>
        <w:pStyle w:val="Normal"/>
        <w:bidi w:val="0"/>
        <w:jc w:val="start"/>
        <w:rPr>
          <w:b/>
          <w:bCs/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2.1. MongoDB</w:t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/>
      </w:pPr>
      <w:r>
        <w:rPr>
          <w:sz w:val="28"/>
          <w:szCs w:val="28"/>
          <w:lang w:val="zxx" w:eastAsia="zxx" w:bidi="zxx"/>
        </w:rPr>
        <w:t xml:space="preserve">Для подключения к Mongo </w:t>
      </w:r>
      <w:r>
        <w:rPr>
          <w:sz w:val="28"/>
          <w:szCs w:val="28"/>
          <w:lang w:val="zxx" w:eastAsia="zxx" w:bidi="zxx"/>
        </w:rPr>
        <w:t>можно</w:t>
      </w:r>
      <w:r>
        <w:rPr>
          <w:sz w:val="28"/>
          <w:szCs w:val="28"/>
          <w:lang w:val="zxx" w:eastAsia="zxx" w:bidi="zxx"/>
        </w:rPr>
        <w:t xml:space="preserve"> использовать консольный клиент </w:t>
      </w:r>
      <w:hyperlink r:id="rId2">
        <w:r>
          <w:rPr>
            <w:rStyle w:val="Hyperlink"/>
            <w:sz w:val="28"/>
            <w:szCs w:val="28"/>
            <w:lang w:val="zxx" w:eastAsia="zxx" w:bidi="zxx"/>
          </w:rPr>
          <w:t>mongosh</w:t>
        </w:r>
      </w:hyperlink>
      <w:r>
        <w:rPr>
          <w:sz w:val="28"/>
          <w:szCs w:val="28"/>
          <w:lang w:val="zxx" w:eastAsia="zxx" w:bidi="zxx"/>
        </w:rPr>
        <w:t>.</w:t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/>
      </w:pPr>
      <w:r>
        <w:rPr>
          <w:sz w:val="28"/>
          <w:szCs w:val="28"/>
          <w:lang w:val="zxx" w:eastAsia="zxx" w:bidi="zxx"/>
        </w:rPr>
        <w:t xml:space="preserve">После запуска и подключения ознакомьтесь со списком команд </w:t>
      </w:r>
      <w:hyperlink r:id="rId3">
        <w:r>
          <w:rPr>
            <w:rStyle w:val="Hyperlink"/>
            <w:sz w:val="28"/>
            <w:szCs w:val="28"/>
            <w:lang w:val="zxx" w:eastAsia="zxx" w:bidi="zxx"/>
          </w:rPr>
          <w:t>https://www.mongodb.com/developer/products/mongodb/cheat-sheet/</w:t>
        </w:r>
      </w:hyperlink>
      <w:r>
        <w:rPr>
          <w:sz w:val="28"/>
          <w:szCs w:val="28"/>
          <w:lang w:val="zxx" w:eastAsia="zxx" w:bidi="zxx"/>
        </w:rPr>
        <w:t>. Mongo не является реляционной базой в традиционнм понимании, но тем не менее, основные элементы в нём аналогичны — таблицы, связи, поля. Структуру базы можно представить себе как набор объектов, которые связаны между собой ссылками, множество экземпляров этих объектов — таблица(или коллекция в терминологии mongo), но набор полей в коллекции — произвольный.</w:t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Если, например, в Postgres могла быть таблица users(id, fio, login, password, #id_position, #id_department), то в Mongo это будет коллекция, описанная специальной json-схемой, что, в общем-то даже необязательно.</w:t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ind w:firstLine="720" w:start="0" w:end="0"/>
        <w:jc w:val="star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Условно можно изобразить так — postgres — реляциоонные таблицы, а mongo — json-объекты.</w:t>
        <w:br/>
        <w:t>Postgres:</w:t>
      </w:r>
    </w:p>
    <w:p>
      <w:pPr>
        <w:pStyle w:val="Normal"/>
        <w:widowControl/>
        <w:suppressAutoHyphens w:val="true"/>
        <w:bidi w:val="0"/>
        <w:ind w:hanging="0" w:start="0" w:end="0"/>
        <w:jc w:val="start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users</w:t>
      </w:r>
    </w:p>
    <w:tbl>
      <w:tblPr>
        <w:tblW w:w="4588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74"/>
        <w:gridCol w:w="1351"/>
        <w:gridCol w:w="1538"/>
        <w:gridCol w:w="1024"/>
      </w:tblGrid>
      <w:tr>
        <w:trPr/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#id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fio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login</w:t>
            </w:r>
          </w:p>
        </w:tc>
        <w:tc>
          <w:tcPr>
            <w:tcW w:w="1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#id_department</w:t>
            </w:r>
          </w:p>
        </w:tc>
      </w:tr>
      <w:tr>
        <w:trPr/>
        <w:tc>
          <w:tcPr>
            <w:tcW w:w="6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mc:AlternateContent>
                <mc:Choice Requires="wps">
                  <w:drawing>
                    <wp:anchor behindDoc="0" distT="0" distB="0" distL="114300" distR="114300" simplePos="0" locked="0" layoutInCell="1" allowOverlap="1" relativeHeight="2">
                      <wp:simplePos x="0" y="0"/>
                      <wp:positionH relativeFrom="column">
                        <wp:posOffset>-315595</wp:posOffset>
                      </wp:positionH>
                      <wp:positionV relativeFrom="paragraph">
                        <wp:posOffset>83820</wp:posOffset>
                      </wp:positionV>
                      <wp:extent cx="3620770" cy="1283970"/>
                      <wp:effectExtent l="635" t="635" r="635" b="254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0880" cy="1284120"/>
                              </a:xfrm>
                              <a:custGeom>
                                <a:avLst/>
                                <a:gdLst/>
                                <a:ahLst/>
                                <a:rect l="0" t="0" r="r" b="b"/>
                                <a:pathLst>
                                  <a:path fill="none" w="10058" h="3567">
                                    <a:moveTo>
                                      <a:pt x="7654" y="12"/>
                                    </a:moveTo>
                                    <a:cubicBezTo>
                                      <a:pt x="7974" y="11"/>
                                      <a:pt x="8294" y="12"/>
                                      <a:pt x="8615" y="12"/>
                                    </a:cubicBezTo>
                                    <a:cubicBezTo>
                                      <a:pt x="8841" y="12"/>
                                      <a:pt x="9066" y="-14"/>
                                      <a:pt x="9292" y="12"/>
                                    </a:cubicBezTo>
                                    <a:cubicBezTo>
                                      <a:pt x="9526" y="39"/>
                                      <a:pt x="9825" y="58"/>
                                      <a:pt x="9947" y="297"/>
                                    </a:cubicBezTo>
                                    <a:cubicBezTo>
                                      <a:pt x="10054" y="506"/>
                                      <a:pt x="10062" y="758"/>
                                      <a:pt x="10058" y="999"/>
                                    </a:cubicBezTo>
                                    <a:cubicBezTo>
                                      <a:pt x="10052" y="1269"/>
                                      <a:pt x="9944" y="1544"/>
                                      <a:pt x="9708" y="1701"/>
                                    </a:cubicBezTo>
                                    <a:cubicBezTo>
                                      <a:pt x="9482" y="1852"/>
                                      <a:pt x="9264" y="2031"/>
                                      <a:pt x="9009" y="2119"/>
                                    </a:cubicBezTo>
                                    <a:cubicBezTo>
                                      <a:pt x="8755" y="2206"/>
                                      <a:pt x="8488" y="2258"/>
                                      <a:pt x="8222" y="2272"/>
                                    </a:cubicBezTo>
                                    <a:cubicBezTo>
                                      <a:pt x="7997" y="2283"/>
                                      <a:pt x="7768" y="2272"/>
                                      <a:pt x="7544" y="2272"/>
                                    </a:cubicBezTo>
                                    <a:cubicBezTo>
                                      <a:pt x="7289" y="2272"/>
                                      <a:pt x="7034" y="2272"/>
                                      <a:pt x="6780" y="2272"/>
                                    </a:cubicBezTo>
                                    <a:cubicBezTo>
                                      <a:pt x="6525" y="2272"/>
                                      <a:pt x="6268" y="2272"/>
                                      <a:pt x="6015" y="2272"/>
                                    </a:cubicBezTo>
                                    <a:cubicBezTo>
                                      <a:pt x="5754" y="2272"/>
                                      <a:pt x="5489" y="2290"/>
                                      <a:pt x="5228" y="2272"/>
                                    </a:cubicBezTo>
                                    <a:cubicBezTo>
                                      <a:pt x="4964" y="2253"/>
                                      <a:pt x="4702" y="2265"/>
                                      <a:pt x="4442" y="2250"/>
                                    </a:cubicBezTo>
                                    <a:cubicBezTo>
                                      <a:pt x="4142" y="2233"/>
                                      <a:pt x="3844" y="2224"/>
                                      <a:pt x="3547" y="2206"/>
                                    </a:cubicBezTo>
                                    <a:cubicBezTo>
                                      <a:pt x="3204" y="2187"/>
                                      <a:pt x="2862" y="2188"/>
                                      <a:pt x="2519" y="2184"/>
                                    </a:cubicBezTo>
                                    <a:cubicBezTo>
                                      <a:pt x="2229" y="2181"/>
                                      <a:pt x="1935" y="2184"/>
                                      <a:pt x="1645" y="2184"/>
                                    </a:cubicBezTo>
                                    <a:cubicBezTo>
                                      <a:pt x="1419" y="2184"/>
                                      <a:pt x="1190" y="2200"/>
                                      <a:pt x="968" y="2184"/>
                                    </a:cubicBezTo>
                                    <a:cubicBezTo>
                                      <a:pt x="718" y="2166"/>
                                      <a:pt x="484" y="2265"/>
                                      <a:pt x="271" y="2383"/>
                                    </a:cubicBezTo>
                                    <a:cubicBezTo>
                                      <a:pt x="33" y="2513"/>
                                      <a:pt x="-87" y="2834"/>
                                      <a:pt x="73" y="3041"/>
                                    </a:cubicBezTo>
                                    <a:cubicBezTo>
                                      <a:pt x="239" y="3254"/>
                                      <a:pt x="493" y="3388"/>
                                      <a:pt x="729" y="3523"/>
                                    </a:cubicBezTo>
                                    <a:lnTo>
                                      <a:pt x="839" y="3567"/>
                                    </a:lnTo>
                                  </a:path>
                                </a:pathLst>
                              </a:custGeom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coordsize="10150,3582" path="m7741,26c8061,25,8381,26,8702,26c8928,26,9153,0,9379,26c9613,53,9912,72,10034,311c10141,520,10149,772,10145,1013c10139,1283,10031,1558,9795,1715c9569,1866,9351,2045,9096,2133c8842,2220,8575,2272,8309,2286c8084,2297,7855,2286,7631,2286c7376,2286,7121,2286,6867,2286c6612,2286,6355,2286,6102,2286c5841,2286,5576,2304,5315,2286c5051,2267,4789,2279,4529,2264c4229,2247,3931,2238,3634,2220c3291,2201,2949,2202,2606,2198c2316,2195,2022,2198,1732,2198c1506,2198,1277,2214,1055,2198c805,2180,571,2279,358,2397c120,2527,0,2848,160,3055c326,3268,580,3402,816,3537l926,3581e" stroked="t" o:allowincell="f" style="position:absolute;margin-left:-24.85pt;margin-top:6.6pt;width:285.05pt;height:101.05pt">
                      <v:stroke color="black" endarrow="block" endarrowwidth="medium" endarrowlength="medium" joinstyle="round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lang w:val="zxx" w:eastAsia="zxx" w:bidi="zxx"/>
              </w:rPr>
              <w:t>1</w:t>
            </w:r>
          </w:p>
        </w:tc>
        <w:tc>
          <w:tcPr>
            <w:tcW w:w="13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Иванов</w:t>
            </w:r>
          </w:p>
        </w:tc>
        <w:tc>
          <w:tcPr>
            <w:tcW w:w="15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</w:t>
            </w:r>
          </w:p>
        </w:tc>
        <w:tc>
          <w:tcPr>
            <w:tcW w:w="1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color w:val="C9211E"/>
                <w:lang w:val="zxx" w:eastAsia="zxx" w:bidi="zxx"/>
              </w:rPr>
              <w:t>1</w:t>
            </w:r>
          </w:p>
        </w:tc>
      </w:tr>
      <w:tr>
        <w:trPr/>
        <w:tc>
          <w:tcPr>
            <w:tcW w:w="6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13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Петров</w:t>
            </w:r>
          </w:p>
        </w:tc>
        <w:tc>
          <w:tcPr>
            <w:tcW w:w="15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test</w:t>
            </w:r>
          </w:p>
        </w:tc>
        <w:tc>
          <w:tcPr>
            <w:tcW w:w="1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color w:val="C9211E"/>
                <w:lang w:val="zxx" w:eastAsia="zxx" w:bidi="zxx"/>
              </w:rPr>
              <w:t>1</w:t>
            </w:r>
          </w:p>
        </w:tc>
      </w:tr>
      <w:tr>
        <w:trPr/>
        <w:tc>
          <w:tcPr>
            <w:tcW w:w="6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13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Смирнов</w:t>
            </w:r>
          </w:p>
        </w:tc>
        <w:tc>
          <w:tcPr>
            <w:tcW w:w="15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user006</w:t>
            </w:r>
          </w:p>
        </w:tc>
        <w:tc>
          <w:tcPr>
            <w:tcW w:w="10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color w:val="3465A4"/>
                <w:lang w:val="zxx" w:eastAsia="zxx" w:bidi="zxx"/>
              </w:rPr>
              <w:t>2</w:t>
            </w:r>
          </w:p>
        </w:tc>
      </w:tr>
    </w:tbl>
    <w:p>
      <w:pPr>
        <w:pStyle w:val="BodyText"/>
        <w:rPr>
          <w:lang w:val="zxx" w:eastAsia="zxx" w:bidi="zxx"/>
        </w:rPr>
      </w:pPr>
      <w:r>
        <w:rPr>
          <w:b/>
          <w:bCs/>
          <w:lang w:val="zxx" w:eastAsia="zxx" w:bidi="zxx"/>
        </w:rPr>
        <w:t>departments</w:t>
      </w:r>
    </w:p>
    <w:tbl>
      <w:tblPr>
        <w:tblW w:w="455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74"/>
        <w:gridCol w:w="3775"/>
      </w:tblGrid>
      <w:tr>
        <w:trPr/>
        <w:tc>
          <w:tcPr>
            <w:tcW w:w="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#id</w:t>
            </w:r>
          </w:p>
        </w:tc>
        <w:tc>
          <w:tcPr>
            <w:tcW w:w="3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label</w:t>
            </w:r>
          </w:p>
        </w:tc>
      </w:tr>
      <w:tr>
        <w:trPr/>
        <w:tc>
          <w:tcPr>
            <w:tcW w:w="7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color w:val="C9211E"/>
                <w:lang w:val="zxx" w:eastAsia="zxx" w:bidi="zxx"/>
              </w:rPr>
              <w:t>1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ОГЭ</w:t>
            </w:r>
          </w:p>
        </w:tc>
      </w:tr>
      <w:tr>
        <w:trPr/>
        <w:tc>
          <w:tcPr>
            <w:tcW w:w="7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color w:val="3465A4"/>
                <w:lang w:val="zxx" w:eastAsia="zxx" w:bidi="zxx"/>
              </w:rPr>
              <w:t>2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Цех 1</w:t>
            </w:r>
          </w:p>
        </w:tc>
      </w:tr>
    </w:tbl>
    <w:p>
      <w:pPr>
        <w:pStyle w:val="Normal"/>
        <w:widowControl/>
        <w:suppressAutoHyphens w:val="true"/>
        <w:bidi w:val="0"/>
        <w:ind w:firstLine="720" w:start="0" w:end="0"/>
        <w:jc w:val="start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Mongo</w:t>
      </w: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DB</w:t>
      </w:r>
      <w:r>
        <w:rPr>
          <w:rStyle w:val="Hyperlink"/>
          <w:rFonts w:eastAsia="Noto Serif CJK SC" w:cs="Lohit Devanagari"/>
          <w:b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:</w:t>
        <w:br/>
      </w:r>
      <w:r>
        <w:rPr>
          <w:rStyle w:val="Hyperlink"/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users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{_id: Object_id(«582c41835a2d2a78ae377913»), fio: «Петров», login: «petrov», id_department: «</w:t>
      </w: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C9211E"/>
          <w:spacing w:val="0"/>
          <w:kern w:val="2"/>
          <w:sz w:val="28"/>
          <w:szCs w:val="28"/>
          <w:u w:val="none"/>
          <w:lang w:val="zxx" w:eastAsia="zxx" w:bidi="zxx"/>
        </w:rPr>
        <w:t>582b60792dd86f721ee61cde</w:t>
      </w: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», age: «24», any_field: «any info»},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{_id: Object_id(«582d7e9c5a2d2a78ae377921»), fio: «Иванов», login: «test» },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{_id: Object_id(«5835997c263275279f15e218»), fio: «Смирнов», login: «aaaa», id_department: «</w:t>
      </w: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C9211E"/>
          <w:spacing w:val="0"/>
          <w:kern w:val="2"/>
          <w:sz w:val="28"/>
          <w:szCs w:val="28"/>
          <w:u w:val="none"/>
          <w:lang w:val="zxx" w:eastAsia="zxx" w:bidi="zxx"/>
        </w:rPr>
        <w:t>582b60792dd86f721ee61cde</w:t>
      </w: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 xml:space="preserve">», age: «24», any_field: «any info»,  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any_field2: «any info2», any_field3: «any info3» },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/>
          <w:bCs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departments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{_id: Object_id(«</w:t>
      </w: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C9211E"/>
          <w:spacing w:val="0"/>
          <w:kern w:val="2"/>
          <w:sz w:val="28"/>
          <w:szCs w:val="28"/>
          <w:u w:val="none"/>
          <w:lang w:val="zxx" w:eastAsia="zxx" w:bidi="zxx"/>
        </w:rPr>
        <w:t>582b60792dd86f721ee61cde</w:t>
      </w: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»), label: «ОГЭ»}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Style w:val="Hyperlink"/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8"/>
          <w:szCs w:val="28"/>
          <w:u w:val="none"/>
          <w:lang w:val="zxx" w:eastAsia="zxx" w:bidi="zxx"/>
        </w:rPr>
        <w:t>{_id: Object_id(«582b6ff22dd86f721ee61ce4»), label: «ОГЭ», any_field: «any_info»}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>
          <w:sz w:val="28"/>
          <w:szCs w:val="28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b/>
          <w:bCs/>
          <w:sz w:val="32"/>
          <w:szCs w:val="32"/>
          <w:lang w:val="zxx" w:eastAsia="zxx" w:bidi="zxx"/>
        </w:rPr>
        <w:t xml:space="preserve">2.2. </w:t>
      </w:r>
      <w:r>
        <w:rPr>
          <w:b/>
          <w:bCs/>
          <w:sz w:val="32"/>
          <w:szCs w:val="32"/>
          <w:lang w:val="zxx" w:eastAsia="zxx" w:bidi="zxx"/>
        </w:rPr>
        <w:t>Clickhouse.</w:t>
      </w:r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Для подключения проще всего использовать консольный клиент: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 xml:space="preserve"> </w:t>
      </w: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./clickhouse client</w:t>
        <w:br/>
        <w:t xml:space="preserve">Для понимания того, чем отличается колоночная СУБД от обычной реляционной можно просмотреть краткое руководство -  </w:t>
      </w:r>
      <w:hyperlink r:id="rId4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zxx" w:eastAsia="zxx" w:bidi="zxx"/>
          </w:rPr>
          <w:t>https://clickhouse.com/docs/en/intro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 xml:space="preserve"> — наглядный пример.</w:t>
        <w:br/>
        <w:br/>
        <w:t>Для выполнения лабораторной работы пригодятся следующие ссылки: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start"/>
        <w:rPr/>
      </w:pPr>
      <w:hyperlink r:id="rId5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zxx" w:eastAsia="zxx" w:bidi="zxx"/>
          </w:rPr>
          <w:t>https://clickhouse.com/docs/en/guides/creating-tables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br/>
      </w:r>
      <w:hyperlink r:id="rId6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zxx" w:eastAsia="zxx" w:bidi="zxx"/>
          </w:rPr>
          <w:t>https://clickhouse.com/docs/en/guides/inserting-data</w:t>
        </w:r>
      </w:hyperlink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br/>
      </w:r>
      <w:hyperlink r:id="rId7">
        <w:r>
          <w:rPr>
            <w:rStyle w:val="Hyperlink"/>
            <w:rFonts w:eastAsia="Noto Serif CJK SC" w:cs="Lohit Devanagari"/>
            <w:color w:val="auto"/>
            <w:kern w:val="2"/>
            <w:sz w:val="28"/>
            <w:szCs w:val="28"/>
            <w:lang w:val="zxx" w:eastAsia="zxx" w:bidi="zxx"/>
          </w:rPr>
          <w:t>https://clickhouse.com/docs/en/guides/writing-queries</w:t>
        </w:r>
      </w:hyperlink>
    </w:p>
    <w:p>
      <w:pPr>
        <w:pStyle w:val="Normal"/>
        <w:widowControl/>
        <w:suppressAutoHyphens w:val="true"/>
        <w:bidi w:val="0"/>
        <w:spacing w:before="0" w:after="0"/>
        <w:ind w:firstLine="720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ab/>
      </w:r>
    </w:p>
    <w:p>
      <w:pPr>
        <w:pStyle w:val="Normal"/>
        <w:rPr>
          <w:b/>
          <w:bCs/>
          <w:sz w:val="32"/>
          <w:szCs w:val="32"/>
          <w:lang w:val="zxx" w:eastAsia="zxx" w:bidi="zxx"/>
        </w:rPr>
      </w:pPr>
      <w:r>
        <w:rPr>
          <w:b/>
          <w:bCs/>
          <w:sz w:val="32"/>
          <w:szCs w:val="32"/>
          <w:lang w:val="zxx" w:eastAsia="zxx" w:bidi="zxx"/>
        </w:rPr>
        <w:t>2.3. Redis.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ab/>
        <w:t xml:space="preserve">Для подключения проще всего использовать консольный клиент  </w:t>
      </w: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 xml:space="preserve">redis-cli, </w:t>
      </w: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либо пользоваться web-интерфейсом в redis commander.</w:t>
      </w:r>
    </w:p>
    <w:p>
      <w:pPr>
        <w:pStyle w:val="Normal"/>
        <w:bidi w:val="0"/>
        <w:jc w:val="start"/>
        <w:rPr>
          <w:rFonts w:eastAsia="Noto Serif CJK SC" w:cs="Lohit Devanagari"/>
          <w:b/>
          <w:bCs/>
          <w:color w:val="auto"/>
          <w:kern w:val="2"/>
          <w:sz w:val="32"/>
          <w:szCs w:val="32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rFonts w:eastAsia="Noto Serif CJK SC" w:cs="Lohit Devanagari"/>
          <w:b/>
          <w:bCs/>
          <w:color w:val="auto"/>
          <w:kern w:val="2"/>
          <w:sz w:val="32"/>
          <w:szCs w:val="32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>3. Проектирование объектов.</w:t>
      </w:r>
    </w:p>
    <w:p>
      <w:pPr>
        <w:pStyle w:val="Normal"/>
        <w:bidi w:val="0"/>
        <w:jc w:val="start"/>
        <w:rPr>
          <w:rFonts w:eastAsia="Noto Serif CJK SC" w:cs="Lohit Devanagari"/>
          <w:b/>
          <w:bCs/>
          <w:color w:val="auto"/>
          <w:kern w:val="2"/>
          <w:sz w:val="32"/>
          <w:szCs w:val="32"/>
        </w:rPr>
      </w:pPr>
      <w:r>
        <w:rPr>
          <w:lang w:val="zxx" w:eastAsia="zxx" w:bidi="zxx"/>
        </w:rPr>
      </w:r>
    </w:p>
    <w:p>
      <w:pPr>
        <w:pStyle w:val="Normal"/>
        <w:ind w:hanging="0" w:start="0" w:end="0"/>
        <w:rPr/>
      </w:pPr>
      <w:r>
        <w:rPr/>
        <w:tab/>
      </w:r>
      <w:r>
        <w:rPr>
          <w:sz w:val="28"/>
          <w:szCs w:val="28"/>
          <w:lang w:val="zxx" w:eastAsia="zxx" w:bidi="zxx"/>
        </w:rPr>
        <w:t>Для каждой СУБД необходимо спроектировать по 2-3 объекта, подходящих для особенностей СУБД и создать необходимые сущности (таблицы, объекты в БД).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ab/>
        <w:t>В качестве примера можно использовать: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0</w:t>
      </w:r>
      <w:r>
        <w:rPr>
          <w:sz w:val="28"/>
          <w:szCs w:val="28"/>
          <w:lang w:val="zxx" w:eastAsia="zxx" w:bidi="zxx"/>
        </w:rPr>
        <w:t xml:space="preserve">) добавить таблицу products – Товары в PostgreSQL, </w:t>
      </w:r>
      <w:r>
        <w:rPr>
          <w:sz w:val="28"/>
          <w:szCs w:val="28"/>
          <w:lang w:val="zxx" w:eastAsia="zxx" w:bidi="zxx"/>
        </w:rPr>
        <w:t>и дополнительное поле со ссылкой на эту таблицу из order_items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1) MongoDB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дополнительн</w:t>
      </w:r>
      <w:r>
        <w:rPr>
          <w:sz w:val="28"/>
          <w:szCs w:val="28"/>
          <w:lang w:val="zxx" w:eastAsia="zxx" w:bidi="zxx"/>
        </w:rPr>
        <w:t>ая</w:t>
      </w:r>
      <w:r>
        <w:rPr>
          <w:sz w:val="28"/>
          <w:szCs w:val="28"/>
          <w:lang w:val="zxx" w:eastAsia="zxx" w:bidi="zxx"/>
        </w:rPr>
        <w:t xml:space="preserve"> информацию о товаре (множество полей со сложной структурой: документы, габариты, цвет, тип, категория, бренд,...)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2) Clickhouse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 xml:space="preserve">информация об изменениях </w:t>
      </w:r>
      <w:r>
        <w:rPr>
          <w:sz w:val="28"/>
          <w:szCs w:val="28"/>
          <w:lang w:val="zxx" w:eastAsia="zxx" w:bidi="zxx"/>
        </w:rPr>
        <w:t xml:space="preserve">статуса </w:t>
      </w:r>
      <w:r>
        <w:rPr>
          <w:sz w:val="28"/>
          <w:szCs w:val="28"/>
          <w:lang w:val="zxx" w:eastAsia="zxx" w:bidi="zxx"/>
        </w:rPr>
        <w:t xml:space="preserve">в таблице </w:t>
      </w:r>
      <w:r>
        <w:rPr>
          <w:sz w:val="28"/>
          <w:szCs w:val="28"/>
          <w:lang w:val="zxx" w:eastAsia="zxx" w:bidi="zxx"/>
        </w:rPr>
        <w:t>orders(например, таблица orders_log c полями id, order_id, status_id, ts_changed)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3) Redis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статистику покупки товаров (ключ – id товара, значение – количество завершённых покупок)</w:t>
      </w:r>
    </w:p>
    <w:p>
      <w:pPr>
        <w:pStyle w:val="Normal"/>
        <w:ind w:hanging="0" w:start="0" w:end="0"/>
        <w:rPr/>
      </w:pPr>
      <w:r>
        <w:rPr>
          <w:sz w:val="28"/>
          <w:szCs w:val="28"/>
          <w:lang w:val="zxx" w:eastAsia="zxx" w:bidi="zxx"/>
        </w:rPr>
        <w:t>к</w:t>
      </w:r>
      <w:r>
        <w:rPr>
          <w:sz w:val="28"/>
          <w:szCs w:val="28"/>
          <w:lang w:val="zxx" w:eastAsia="zxx" w:bidi="zxx"/>
        </w:rPr>
        <w:t>эширование информации о товаре из MongoDB (ключ – id товара, значение – JSON-значение из Mongo)</w:t>
      </w:r>
    </w:p>
    <w:p>
      <w:pPr>
        <w:pStyle w:val="Normal"/>
        <w:bidi w:val="0"/>
        <w:jc w:val="start"/>
        <w:rPr>
          <w:rFonts w:eastAsia="Noto Serif CJK SC" w:cs="Lohit Devanagari"/>
          <w:b/>
          <w:bCs/>
          <w:color w:val="auto"/>
          <w:kern w:val="2"/>
          <w:sz w:val="32"/>
          <w:szCs w:val="32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>4. Интеграция в web-приложение.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ab/>
      </w: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 xml:space="preserve">Необходимо создать подключение к каждой СУБД из web-приложения, созданного в лабораторной работе №2. </w:t>
      </w: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А затем реализовать базовый функционал для объектов из п.3.</w:t>
      </w:r>
    </w:p>
    <w:p>
      <w:pPr>
        <w:pStyle w:val="Normal"/>
        <w:bidi w:val="0"/>
        <w:jc w:val="start"/>
        <w:rPr>
          <w:rFonts w:eastAsia="Noto Serif CJK SC" w:cs="Lohit Devanagari"/>
          <w:b/>
          <w:bCs/>
          <w:color w:val="auto"/>
          <w:kern w:val="2"/>
          <w:sz w:val="32"/>
          <w:szCs w:val="32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rFonts w:eastAsia="Noto Serif CJK SC" w:cs="Lohit Devanagari"/>
          <w:b/>
          <w:bCs/>
          <w:color w:val="auto"/>
          <w:kern w:val="2"/>
          <w:sz w:val="32"/>
          <w:szCs w:val="32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>Задание.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Установить необходимое ПО, запустить.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Протестировать работу СУБД через консольные и web-клиенты.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sz w:val="28"/>
          <w:lang w:val="zxx" w:eastAsia="zxx" w:bidi="zxx"/>
        </w:rPr>
        <w:t xml:space="preserve">Спроектировать </w:t>
      </w:r>
      <w:r>
        <w:rPr>
          <w:rFonts w:eastAsia="Noto Serif CJK SC" w:cs="Lohit Devanagari"/>
          <w:color w:val="auto"/>
          <w:sz w:val="28"/>
          <w:lang w:val="zxx" w:eastAsia="zxx" w:bidi="zxx"/>
        </w:rPr>
        <w:t>объекты</w:t>
      </w:r>
      <w:r>
        <w:rPr>
          <w:rFonts w:eastAsia="Noto Serif CJK SC" w:cs="Lohit Devanagari"/>
          <w:color w:val="auto"/>
          <w:sz w:val="28"/>
          <w:lang w:val="zxx" w:eastAsia="zxx" w:bidi="zxx"/>
        </w:rPr>
        <w:t xml:space="preserve"> БД, </w:t>
      </w:r>
      <w:r>
        <w:rPr>
          <w:rFonts w:eastAsia="Noto Serif CJK SC" w:cs="Lohit Devanagari"/>
          <w:color w:val="auto"/>
          <w:sz w:val="28"/>
          <w:lang w:val="zxx" w:eastAsia="zxx" w:bidi="zxx"/>
        </w:rPr>
        <w:t>физически реализовать их в каждой из СУБД</w:t>
      </w:r>
      <w:r>
        <w:rPr>
          <w:rFonts w:eastAsia="Noto Serif CJK SC" w:cs="Lohit Devanagari"/>
          <w:color w:val="auto"/>
          <w:sz w:val="28"/>
          <w:lang w:val="zxx" w:eastAsia="zxx" w:bidi="zxx"/>
        </w:rPr>
        <w:t>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Установить подключение к каждой СУБД в web-приложении из лаборатороной работы №2.</w:t>
      </w:r>
    </w:p>
    <w:p>
      <w:pPr>
        <w:pStyle w:val="Normal"/>
        <w:widowControl/>
        <w:numPr>
          <w:ilvl w:val="0"/>
          <w:numId w:val="2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firstLine="269" w:start="0" w:end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Реализовать функционал, связанный с новыми объектами.</w:t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hanging="0" w:start="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8"/>
          <w:szCs w:val="28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9"/>
          <w:tab w:val="left" w:pos="538" w:leader="none"/>
        </w:tabs>
        <w:suppressAutoHyphens w:val="true"/>
        <w:bidi w:val="0"/>
        <w:spacing w:before="0" w:after="0"/>
        <w:ind w:hanging="0" w:start="0" w:end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hanging="0" w:start="720" w:end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eastAsia="Noto Serif CJK SC" w:cs="Lohit Devanagari"/>
          <w:b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b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b/>
          <w:bCs/>
          <w:color w:val="auto"/>
          <w:kern w:val="2"/>
          <w:sz w:val="32"/>
          <w:szCs w:val="32"/>
          <w:lang w:val="zxx" w:eastAsia="zxx" w:bidi="zxx"/>
        </w:rPr>
        <w:t>Содержание отчёта.</w:t>
      </w:r>
    </w:p>
    <w:p>
      <w:pPr>
        <w:pStyle w:val="Normal"/>
        <w:numPr>
          <w:ilvl w:val="0"/>
          <w:numId w:val="0"/>
        </w:numPr>
        <w:ind w:hanging="0" w:start="72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numPr>
          <w:ilvl w:val="0"/>
          <w:numId w:val="4"/>
        </w:numPr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Цель работы.</w:t>
      </w:r>
    </w:p>
    <w:p>
      <w:pPr>
        <w:pStyle w:val="Normal"/>
        <w:numPr>
          <w:ilvl w:val="0"/>
          <w:numId w:val="4"/>
        </w:numPr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Работающие </w:t>
      </w:r>
      <w:r>
        <w:rPr>
          <w:sz w:val="28"/>
          <w:szCs w:val="28"/>
          <w:lang w:val="zxx" w:eastAsia="zxx" w:bidi="zxx"/>
        </w:rPr>
        <w:t>СУБД; описание процесса создания и подключения; описание добавленных объектов ; описание подключения каждой из СУБД к web-приложению из лабораторной работы; общая схема системы.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zxx" w:eastAsia="zxx" w:bidi="zxx"/>
        </w:rPr>
      </w:pPr>
      <w:r>
        <w:rPr>
          <w:rFonts w:eastAsia="Noto Serif CJK SC" w:cs="Lohit Devanagari"/>
          <w:color w:val="auto"/>
          <w:kern w:val="2"/>
          <w:sz w:val="28"/>
          <w:szCs w:val="28"/>
          <w:lang w:val="zxx" w:eastAsia="zxx" w:bidi="zxx"/>
        </w:rPr>
        <w:t>Выводы по работе.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ubtitle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itle">
    <w:name w:val="title"/>
    <w:basedOn w:val="Normal"/>
    <w:next w:val="Normal"/>
    <w:qFormat/>
    <w:pPr>
      <w:spacing w:before="0" w:afterAutospacing="1"/>
    </w:pPr>
    <w:rPr>
      <w:sz w:val="52"/>
    </w:rPr>
  </w:style>
  <w:style w:type="paragraph" w:styleId="text">
    <w:name w:val="text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ongodb.com/docs/mongodb-shell/install/" TargetMode="External"/><Relationship Id="rId3" Type="http://schemas.openxmlformats.org/officeDocument/2006/relationships/hyperlink" Target="https://www.mongodb.com/developer/products/mongodb/cheat-sheet/" TargetMode="External"/><Relationship Id="rId4" Type="http://schemas.openxmlformats.org/officeDocument/2006/relationships/hyperlink" Target="https://clickhouse.com/docs/en/intro" TargetMode="External"/><Relationship Id="rId5" Type="http://schemas.openxmlformats.org/officeDocument/2006/relationships/hyperlink" Target="https://clickhouse.com/docs/en/guides/creating-tables" TargetMode="External"/><Relationship Id="rId6" Type="http://schemas.openxmlformats.org/officeDocument/2006/relationships/hyperlink" Target="https://clickhouse.com/docs/en/guides/inserting-data" TargetMode="External"/><Relationship Id="rId7" Type="http://schemas.openxmlformats.org/officeDocument/2006/relationships/hyperlink" Target="https://clickhouse.com/docs/en/guides/writing-queries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LibreOffice/24.2.7.2$Linux_X86_64 LibreOffice_project/420$Build-2</Application>
  <AppVersion>15.0000</AppVersion>
  <Pages>4</Pages>
  <Words>501</Words>
  <Characters>3765</Characters>
  <CharactersWithSpaces>4210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2022-09-11T21:42:56Z</dcterms:created>
  <dc:creator/>
  <dc:description/>
  <dc:language>en-US</dc:language>
  <cp:lastModifiedBy/>
  <dcterms:modified xsi:type="dcterms:W3CDTF">2026-03-26T11:29:30Z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