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left="-851" w:right="-284"/>
        <w:jc w:val="center"/>
        <w:rPr>
          <w:rFonts w:ascii="Adwaita Sans" w:hAnsi="Adwaita Sans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  <w:t xml:space="preserve">Федеральное государственное бюджетное учреждение высшего образования </w:t>
      </w:r>
    </w:p>
    <w:p>
      <w:pPr>
        <w:pStyle w:val="Normal"/>
        <w:ind w:left="-851" w:right="-284"/>
        <w:jc w:val="center"/>
        <w:rPr>
          <w:rFonts w:ascii="Adwaita Sans" w:hAnsi="Adwaita Sans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  <w:t>“</w:t>
      </w:r>
      <w:r>
        <w:rPr>
          <w:rFonts w:cs="Courier New" w:ascii="Adwaita Sans" w:hAnsi="Adwaita Sans"/>
          <w:color w:themeColor="text1" w:val="000000"/>
          <w:sz w:val="24"/>
          <w:szCs w:val="24"/>
        </w:rPr>
        <w:t>Чувашский государственный университет им И.Н. Ульянова”</w:t>
      </w:r>
    </w:p>
    <w:p>
      <w:pPr>
        <w:pStyle w:val="Normal"/>
        <w:ind w:left="-851" w:right="-284"/>
        <w:jc w:val="center"/>
        <w:rPr>
          <w:rFonts w:ascii="Adwaita Sans" w:hAnsi="Adwaita Sans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  <w:t>Кафедра вычислительной техники</w:t>
      </w:r>
    </w:p>
    <w:p>
      <w:pPr>
        <w:pStyle w:val="Normal"/>
        <w:ind w:left="-851" w:right="-284"/>
        <w:jc w:val="center"/>
        <w:rPr>
          <w:rFonts w:ascii="Adwaita Sans" w:hAnsi="Adwaita Sans" w:cs="Courier New"/>
          <w:color w:themeColor="text1" w:val="000000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</w:r>
    </w:p>
    <w:p>
      <w:pPr>
        <w:pStyle w:val="Normal"/>
        <w:ind w:left="-851" w:right="-284"/>
        <w:jc w:val="center"/>
        <w:rPr>
          <w:rFonts w:ascii="Adwaita Sans" w:hAnsi="Adwaita Sans" w:cs="Courier New"/>
          <w:color w:themeColor="text1" w:val="000000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</w:r>
    </w:p>
    <w:p>
      <w:pPr>
        <w:pStyle w:val="Normal"/>
        <w:ind w:left="-851" w:right="-284"/>
        <w:jc w:val="center"/>
        <w:rPr>
          <w:rFonts w:ascii="Adwaita Sans" w:hAnsi="Adwaita Sans" w:cs="Courier New"/>
          <w:color w:themeColor="text1" w:val="000000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</w:r>
    </w:p>
    <w:p>
      <w:pPr>
        <w:pStyle w:val="Normal"/>
        <w:ind w:left="-851" w:right="-284"/>
        <w:jc w:val="center"/>
        <w:rPr>
          <w:rFonts w:ascii="Adwaita Sans" w:hAnsi="Adwaita Sans" w:cs="Courier New"/>
          <w:color w:themeColor="text1" w:val="000000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</w:r>
    </w:p>
    <w:p>
      <w:pPr>
        <w:pStyle w:val="Normal"/>
        <w:ind w:left="-851" w:right="-284"/>
        <w:jc w:val="center"/>
        <w:rPr>
          <w:rFonts w:ascii="Adwaita Sans" w:hAnsi="Adwaita Sans" w:cs="Courier New"/>
          <w:color w:themeColor="text1" w:val="000000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</w:r>
    </w:p>
    <w:p>
      <w:pPr>
        <w:pStyle w:val="Normal"/>
        <w:ind w:left="-851" w:right="-284"/>
        <w:jc w:val="center"/>
        <w:rPr>
          <w:rFonts w:ascii="Adwaita Sans" w:hAnsi="Adwaita Sans" w:cs="Courier New"/>
          <w:color w:themeColor="text1" w:val="000000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</w:r>
    </w:p>
    <w:p>
      <w:pPr>
        <w:pStyle w:val="Normal"/>
        <w:ind w:left="-851" w:right="-284"/>
        <w:jc w:val="center"/>
        <w:rPr>
          <w:rFonts w:ascii="Adwaita Sans" w:hAnsi="Adwaita Sans" w:cs="Courier New"/>
          <w:color w:themeColor="text1" w:val="000000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</w:r>
    </w:p>
    <w:p>
      <w:pPr>
        <w:pStyle w:val="Normal"/>
        <w:ind w:left="-851" w:right="-284"/>
        <w:jc w:val="center"/>
        <w:rPr>
          <w:rFonts w:ascii="Adwaita Sans" w:hAnsi="Adwaita Sans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  <w:t>Лабораторная работа №</w:t>
      </w:r>
      <w:r>
        <w:rPr>
          <w:rFonts w:cs="Courier New" w:ascii="Adwaita Sans" w:hAnsi="Adwaita Sans"/>
          <w:color w:themeColor="text1" w:val="000000"/>
          <w:sz w:val="24"/>
          <w:szCs w:val="24"/>
        </w:rPr>
        <w:t>1</w:t>
      </w:r>
    </w:p>
    <w:p>
      <w:pPr>
        <w:pStyle w:val="Normal"/>
        <w:ind w:left="-851" w:right="-284"/>
        <w:jc w:val="center"/>
        <w:rPr>
          <w:rFonts w:ascii="Adwaita Sans" w:hAnsi="Adwaita Sans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  <w:t xml:space="preserve">По дисциплине </w:t>
      </w:r>
      <w:r>
        <w:rPr>
          <w:rFonts w:cs="Courier New" w:ascii="Adwaita Sans" w:hAnsi="Adwaita Sans"/>
          <w:color w:themeColor="text1" w:val="000000"/>
          <w:sz w:val="24"/>
          <w:szCs w:val="24"/>
        </w:rPr>
        <w:t>СУБД</w:t>
      </w:r>
    </w:p>
    <w:p>
      <w:pPr>
        <w:pStyle w:val="Normal"/>
        <w:ind w:left="-851" w:right="-284"/>
        <w:jc w:val="center"/>
        <w:rPr>
          <w:rFonts w:ascii="Adwaita Sans" w:hAnsi="Adwaita Sans" w:cs="Courier New"/>
          <w:b/>
          <w:bCs/>
          <w:color w:themeColor="text1" w:val="000000"/>
          <w:sz w:val="28"/>
          <w:szCs w:val="28"/>
        </w:rPr>
      </w:pPr>
      <w:r>
        <w:rPr>
          <w:rFonts w:cs="Courier New" w:ascii="Adwaita Sans" w:hAnsi="Adwaita Sans"/>
          <w:b/>
          <w:bCs/>
          <w:color w:themeColor="text1" w:val="000000"/>
          <w:sz w:val="28"/>
          <w:szCs w:val="28"/>
        </w:rPr>
        <w:t>“</w:t>
      </w:r>
      <w:r>
        <w:rPr>
          <w:rFonts w:cs="Courier New" w:ascii="Adwaita Sans" w:hAnsi="Adwaita Sans"/>
          <w:b/>
          <w:bCs/>
          <w:color w:themeColor="text1" w:val="000000"/>
          <w:sz w:val="28"/>
          <w:szCs w:val="28"/>
          <w:lang w:val="zxx" w:eastAsia="zxx" w:bidi="zxx"/>
        </w:rPr>
        <w:t>Реляционная СУБД PostgreSQL</w:t>
      </w:r>
      <w:r>
        <w:rPr>
          <w:rFonts w:cs="Courier New" w:ascii="Adwaita Sans" w:hAnsi="Adwaita Sans"/>
          <w:b/>
          <w:bCs/>
          <w:color w:themeColor="text1" w:val="000000"/>
          <w:sz w:val="28"/>
          <w:szCs w:val="28"/>
        </w:rPr>
        <w:t>”</w:t>
      </w:r>
    </w:p>
    <w:p>
      <w:pPr>
        <w:pStyle w:val="Normal"/>
        <w:ind w:left="-851" w:right="-284"/>
        <w:jc w:val="center"/>
        <w:rPr>
          <w:rFonts w:ascii="Adwaita Sans" w:hAnsi="Adwaita Sans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  <w:t>В-12</w:t>
      </w:r>
    </w:p>
    <w:p>
      <w:pPr>
        <w:pStyle w:val="Normal"/>
        <w:ind w:left="-851" w:right="-284"/>
        <w:jc w:val="center"/>
        <w:rPr>
          <w:rFonts w:ascii="Adwaita Sans" w:hAnsi="Adwaita Sans" w:cs="Courier New"/>
          <w:color w:themeColor="text1" w:val="000000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</w:r>
    </w:p>
    <w:p>
      <w:pPr>
        <w:pStyle w:val="Normal"/>
        <w:ind w:left="-851" w:right="-284"/>
        <w:jc w:val="center"/>
        <w:rPr>
          <w:rFonts w:ascii="Adwaita Sans" w:hAnsi="Adwaita Sans" w:cs="Courier New"/>
          <w:color w:themeColor="text1" w:val="000000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  <mc:AlternateContent>
          <mc:Choice Requires="wps">
            <w:drawing>
              <wp:anchor distT="8890" distB="8890" distL="8890" distR="8890" simplePos="0" relativeHeight="2" behindDoc="0" locked="0" layoutInCell="1" allowOverlap="1">
                <wp:simplePos x="0" y="0"/>
                <wp:positionH relativeFrom="column">
                  <wp:posOffset>5035550</wp:posOffset>
                </wp:positionH>
                <wp:positionV relativeFrom="paragraph">
                  <wp:posOffset>292100</wp:posOffset>
                </wp:positionV>
                <wp:extent cx="635" cy="635"/>
                <wp:effectExtent l="8890" t="8890" r="8890" b="8890"/>
                <wp:wrapNone/>
                <wp:docPr id="1" name="Рукописный ввод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720"/>
                        </a:xfrm>
                        <a:prstGeom prst="rect">
                          <a:avLst/>
                        </a:prstGeom>
                        <a:noFill/>
                        <a:ln cap="rnd" w="17640">
                          <a:solidFill>
                            <a:srgbClr val="ffffff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396.5pt;margin-top:23pt;width:0pt;height:0pt;mso-wrap-style:none;v-text-anchor:middle">
                <v:fill o:detectmouseclick="t" on="false"/>
                <v:stroke color="white" weight="17640" joinstyle="round" endcap="round"/>
                <w10:wrap type="none"/>
              </v:rect>
            </w:pict>
          </mc:Fallback>
        </mc:AlternateContent>
      </w:r>
    </w:p>
    <w:p>
      <w:pPr>
        <w:pStyle w:val="Normal"/>
        <w:ind w:left="-851" w:right="-284"/>
        <w:jc w:val="right"/>
        <w:rPr>
          <w:rFonts w:ascii="Adwaita Sans" w:hAnsi="Adwaita Sans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  <w:t>Выполнил: Иванов И.Л.</w:t>
      </w:r>
    </w:p>
    <w:p>
      <w:pPr>
        <w:pStyle w:val="Normal"/>
        <w:ind w:left="-851" w:right="-284"/>
        <w:jc w:val="right"/>
        <w:rPr>
          <w:rFonts w:ascii="Adwaita Sans" w:hAnsi="Adwaita Sans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  <w:t>Студент группы ивт-42-23</w:t>
      </w:r>
    </w:p>
    <w:p>
      <w:pPr>
        <w:pStyle w:val="Normal"/>
        <w:ind w:left="-851" w:right="-284"/>
        <w:jc w:val="right"/>
        <w:rPr>
          <w:rFonts w:ascii="Adwaita Sans" w:hAnsi="Adwaita Sans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  <w:t xml:space="preserve">Проверил: </w:t>
      </w:r>
      <w:r>
        <w:rPr>
          <w:rFonts w:cs="Courier New" w:ascii="Adwaita Sans" w:hAnsi="Adwaita Sans"/>
          <w:color w:themeColor="text1" w:val="000000"/>
          <w:sz w:val="24"/>
          <w:szCs w:val="24"/>
        </w:rPr>
        <w:t>Марков А.В.</w:t>
      </w:r>
      <w:r>
        <w:rPr>
          <w:rFonts w:cs="Courier New" w:ascii="Adwaita Sans" w:hAnsi="Adwaita Sans"/>
          <w:color w:themeColor="text1" w:val="000000"/>
          <w:sz w:val="24"/>
          <w:szCs w:val="24"/>
        </w:rPr>
        <w:t xml:space="preserve"> </w:t>
      </w:r>
    </w:p>
    <w:p>
      <w:pPr>
        <w:pStyle w:val="Normal"/>
        <w:ind w:left="-851" w:right="-284"/>
        <w:jc w:val="center"/>
        <w:rPr>
          <w:rFonts w:ascii="Adwaita Sans" w:hAnsi="Adwaita Sans" w:cs="Courier New"/>
          <w:color w:themeColor="text1" w:val="000000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</w:r>
    </w:p>
    <w:p>
      <w:pPr>
        <w:pStyle w:val="Normal"/>
        <w:ind w:left="-851" w:right="-284"/>
        <w:jc w:val="center"/>
        <w:rPr>
          <w:rFonts w:ascii="Adwaita Sans" w:hAnsi="Adwaita Sans" w:cs="Courier New"/>
          <w:color w:themeColor="text1" w:val="000000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</w:r>
    </w:p>
    <w:p>
      <w:pPr>
        <w:pStyle w:val="Normal"/>
        <w:ind w:left="-851" w:right="-284"/>
        <w:jc w:val="center"/>
        <w:rPr>
          <w:rFonts w:ascii="Adwaita Sans" w:hAnsi="Adwaita Sans" w:cs="Courier New"/>
          <w:color w:themeColor="text1" w:val="000000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</w:r>
    </w:p>
    <w:p>
      <w:pPr>
        <w:pStyle w:val="Normal"/>
        <w:ind w:left="-851" w:right="-284"/>
        <w:jc w:val="center"/>
        <w:rPr>
          <w:rFonts w:ascii="Adwaita Sans" w:hAnsi="Adwaita Sans" w:cs="Courier New"/>
          <w:color w:themeColor="text1" w:val="000000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</w:r>
    </w:p>
    <w:p>
      <w:pPr>
        <w:pStyle w:val="Normal"/>
        <w:ind w:left="-851" w:right="-284"/>
        <w:jc w:val="center"/>
        <w:rPr>
          <w:rFonts w:ascii="Adwaita Sans" w:hAnsi="Adwaita Sans" w:cs="Courier New"/>
          <w:color w:themeColor="text1" w:val="000000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</w:r>
    </w:p>
    <w:p>
      <w:pPr>
        <w:pStyle w:val="Normal"/>
        <w:ind w:left="-851" w:right="-284"/>
        <w:jc w:val="center"/>
        <w:rPr>
          <w:rFonts w:ascii="Adwaita Sans" w:hAnsi="Adwaita Sans" w:cs="Courier New"/>
          <w:color w:themeColor="text1" w:val="000000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</w:r>
    </w:p>
    <w:p>
      <w:pPr>
        <w:pStyle w:val="Normal"/>
        <w:ind w:left="-851" w:right="-284"/>
        <w:jc w:val="center"/>
        <w:rPr>
          <w:rFonts w:ascii="Adwaita Sans" w:hAnsi="Adwaita Sans" w:cs="Courier New"/>
          <w:color w:themeColor="text1" w:val="000000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</w:r>
    </w:p>
    <w:p>
      <w:pPr>
        <w:pStyle w:val="Normal"/>
        <w:ind w:left="-851" w:right="-284"/>
        <w:jc w:val="center"/>
        <w:rPr>
          <w:rFonts w:ascii="Adwaita Sans" w:hAnsi="Adwaita Sans"/>
          <w:sz w:val="24"/>
          <w:szCs w:val="24"/>
        </w:rPr>
      </w:pPr>
      <w:r>
        <w:rPr>
          <w:rFonts w:cs="Courier New" w:ascii="Adwaita Sans" w:hAnsi="Adwaita Sans"/>
          <w:color w:themeColor="text1" w:val="000000"/>
          <w:sz w:val="24"/>
          <w:szCs w:val="24"/>
        </w:rPr>
        <w:t>Чебоксары, 2026</w:t>
      </w:r>
    </w:p>
    <w:p>
      <w:pPr>
        <w:pStyle w:val="Normal"/>
        <w:rPr>
          <w:rFonts w:ascii="Adwaita Sans" w:hAnsi="Adwaita Sans"/>
          <w:sz w:val="24"/>
          <w:szCs w:val="24"/>
        </w:rPr>
      </w:pPr>
      <w:r>
        <w:rPr>
          <w:rFonts w:cs="Courier New" w:ascii="Adwaita Sans" w:hAnsi="Adwaita Sans"/>
          <w:b/>
          <w:sz w:val="24"/>
          <w:szCs w:val="24"/>
        </w:rPr>
        <w:t xml:space="preserve">Цель работы: </w:t>
      </w:r>
      <w:r>
        <w:rPr>
          <w:rFonts w:eastAsia="Noto Serif CJK SC" w:cs="Lohit Devanagari" w:ascii="Adwaita Sans" w:hAnsi="Adwaita Sans"/>
          <w:b w:val="false"/>
          <w:bCs w:val="false"/>
          <w:sz w:val="24"/>
          <w:szCs w:val="24"/>
          <w:lang w:val="zxx" w:eastAsia="zxx" w:bidi="zxx"/>
        </w:rPr>
        <w:t>Знакомство с СУБД PostgreSQL. Установка необходимого ПО. Создание тестовой базы. Изучение основных приципов работы с БД.</w:t>
      </w:r>
    </w:p>
    <w:p>
      <w:pPr>
        <w:pStyle w:val="Normal"/>
        <w:shd w:val="clear" w:color="auto" w:fill="FFFFFF"/>
        <w:spacing w:lineRule="atLeast" w:line="453" w:before="0" w:after="0"/>
        <w:rPr>
          <w:rFonts w:ascii="Adwaita Sans" w:hAnsi="Adwaita Sans" w:eastAsia="Times New Roman" w:cs="Arial"/>
          <w:b/>
          <w:bCs/>
          <w:color w:val="0A0A0A"/>
          <w:sz w:val="24"/>
          <w:szCs w:val="24"/>
          <w:lang w:eastAsia="ru-RU"/>
        </w:rPr>
      </w:pPr>
      <w:r>
        <w:rPr>
          <w:rFonts w:eastAsia="Times New Roman" w:cs="Arial" w:ascii="Adwaita Sans" w:hAnsi="Adwaita Sans"/>
          <w:b/>
          <w:bCs/>
          <w:color w:val="0A0A0A"/>
          <w:sz w:val="24"/>
          <w:szCs w:val="24"/>
          <w:lang w:eastAsia="ru-RU"/>
        </w:rPr>
        <w:t>1.</w:t>
      </w:r>
    </w:p>
    <w:p>
      <w:pPr>
        <w:pStyle w:val="Normal"/>
        <w:shd w:val="clear" w:color="auto" w:fill="FFFFFF"/>
        <w:spacing w:lineRule="atLeast" w:line="453" w:before="0" w:after="0"/>
        <w:rPr>
          <w:rFonts w:ascii="Adwaita Sans" w:hAnsi="Adwaita Sans" w:eastAsia="Times New Roman" w:cs="Arial"/>
          <w:b w:val="false"/>
          <w:bCs w:val="false"/>
          <w:color w:val="0A0A0A"/>
          <w:sz w:val="24"/>
          <w:szCs w:val="24"/>
          <w:lang w:eastAsia="ru-RU"/>
        </w:rPr>
      </w:pPr>
      <w:r>
        <w:rPr>
          <w:rFonts w:eastAsia="Times New Roman" w:cs="Arial" w:ascii="Adwaita Sans" w:hAnsi="Adwaita Sans"/>
          <w:b w:val="false"/>
          <w:bCs w:val="false"/>
          <w:color w:val="0A0A0A"/>
          <w:sz w:val="24"/>
          <w:szCs w:val="24"/>
          <w:lang w:eastAsia="ru-RU"/>
        </w:rPr>
        <w:t>compose.yaml</w:t>
      </w:r>
    </w:p>
    <w:p>
      <w:pPr>
        <w:pStyle w:val="Normal"/>
        <w:shd w:val="clear" w:color="auto" w:fill="FFFFFF"/>
        <w:spacing w:lineRule="atLeast" w:line="453" w:before="0" w:after="0"/>
        <w:rPr>
          <w:rFonts w:ascii="Adwaita Sans" w:hAnsi="Adwaita Sans" w:eastAsia="Times New Roman" w:cs="Arial"/>
          <w:b w:val="false"/>
          <w:bCs w:val="false"/>
          <w:color w:val="0A0A0A"/>
          <w:sz w:val="24"/>
          <w:szCs w:val="24"/>
          <w:lang w:eastAsia="ru-RU"/>
        </w:rPr>
      </w:pPr>
      <w:r>
        <w:rPr>
          <w:rFonts w:eastAsia="Times New Roman" w:cs="Arial" w:ascii="Adwaita Sans" w:hAnsi="Adwaita Sans"/>
          <w:b w:val="false"/>
          <w:bCs w:val="false"/>
          <w:color w:val="0A0A0A"/>
          <w:sz w:val="24"/>
          <w:szCs w:val="24"/>
          <w:lang w:eastAsia="ru-RU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940425"/>
            <wp:effectExtent l="0" t="0" r="0" b="0"/>
            <wp:wrapSquare wrapText="largest"/>
            <wp:docPr id="2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940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hd w:val="clear" w:color="auto" w:fill="FFFFFF"/>
        <w:spacing w:lineRule="atLeast" w:line="453" w:before="0" w:after="0"/>
        <w:rPr>
          <w:rFonts w:ascii="Adwaita Sans" w:hAnsi="Adwaita Sans" w:eastAsia="Times New Roman" w:cs="Arial"/>
          <w:b w:val="false"/>
          <w:bCs w:val="false"/>
          <w:color w:val="0A0A0A"/>
          <w:sz w:val="24"/>
          <w:szCs w:val="24"/>
          <w:lang w:eastAsia="ru-RU"/>
        </w:rPr>
      </w:pPr>
      <w:r>
        <w:rPr>
          <w:rFonts w:eastAsia="Times New Roman" w:cs="Arial" w:ascii="Adwaita Sans" w:hAnsi="Adwaita Sans"/>
          <w:b w:val="false"/>
          <w:bCs w:val="false"/>
          <w:color w:val="0A0A0A"/>
          <w:sz w:val="24"/>
          <w:szCs w:val="24"/>
          <w:lang w:eastAsia="ru-RU"/>
        </w:rPr>
        <w:t>Docker</w:t>
      </w:r>
    </w:p>
    <w:p>
      <w:pPr>
        <w:pStyle w:val="Normal"/>
        <w:shd w:val="clear" w:color="auto" w:fill="FFFFFF"/>
        <w:spacing w:lineRule="atLeast" w:line="453" w:before="0" w:after="0"/>
        <w:rPr>
          <w:rFonts w:ascii="Adwaita Sans" w:hAnsi="Adwaita Sans" w:eastAsia="Times New Roman" w:cs="Arial"/>
          <w:b w:val="false"/>
          <w:bCs w:val="false"/>
          <w:color w:val="0A0A0A"/>
          <w:sz w:val="24"/>
          <w:szCs w:val="24"/>
          <w:lang w:eastAsia="ru-RU"/>
        </w:rPr>
      </w:pPr>
      <w:r>
        <w:rPr>
          <w:rFonts w:eastAsia="Times New Roman" w:cs="Arial" w:ascii="Adwaita Sans" w:hAnsi="Adwaita Sans"/>
          <w:b w:val="false"/>
          <w:bCs w:val="false"/>
          <w:color w:val="0A0A0A"/>
          <w:sz w:val="24"/>
          <w:szCs w:val="24"/>
          <w:lang w:eastAsia="ru-RU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655060"/>
            <wp:effectExtent l="0" t="0" r="0" b="0"/>
            <wp:wrapSquare wrapText="largest"/>
            <wp:docPr id="3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55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hd w:val="clear" w:color="auto" w:fill="FFFFFF"/>
        <w:spacing w:lineRule="atLeast" w:line="453" w:before="0" w:after="0"/>
        <w:rPr>
          <w:rFonts w:ascii="Adwaita Sans" w:hAnsi="Adwaita Sans" w:eastAsia="Times New Roman" w:cs="Arial"/>
          <w:b w:val="false"/>
          <w:bCs w:val="false"/>
          <w:color w:val="0A0A0A"/>
          <w:sz w:val="24"/>
          <w:szCs w:val="24"/>
          <w:lang w:eastAsia="ru-RU"/>
        </w:rPr>
      </w:pPr>
      <w:r>
        <w:rPr>
          <w:rFonts w:eastAsia="Times New Roman" w:cs="Arial" w:ascii="Adwaita Sans" w:hAnsi="Adwaita Sans"/>
          <w:b w:val="false"/>
          <w:bCs w:val="false"/>
          <w:color w:val="0A0A0A"/>
          <w:sz w:val="24"/>
          <w:szCs w:val="24"/>
          <w:lang w:eastAsia="ru-RU"/>
        </w:rPr>
        <w:t>DBeaver</w:t>
      </w:r>
    </w:p>
    <w:p>
      <w:pPr>
        <w:pStyle w:val="Normal"/>
        <w:shd w:val="clear" w:color="auto" w:fill="FFFFFF"/>
        <w:spacing w:lineRule="atLeast" w:line="453" w:before="0" w:after="0"/>
        <w:rPr>
          <w:rFonts w:ascii="Adwaita Sans" w:hAnsi="Adwaita Sans" w:eastAsia="Times New Roman" w:cs="Arial"/>
          <w:b w:val="false"/>
          <w:bCs w:val="false"/>
          <w:color w:val="0A0A0A"/>
          <w:sz w:val="24"/>
          <w:szCs w:val="24"/>
          <w:lang w:eastAsia="ru-RU"/>
        </w:rPr>
      </w:pPr>
      <w:r>
        <w:rPr>
          <w:rFonts w:eastAsia="Times New Roman" w:cs="Arial" w:ascii="Adwaita Sans" w:hAnsi="Adwaita Sans"/>
          <w:b w:val="false"/>
          <w:bCs w:val="false"/>
          <w:color w:val="0A0A0A"/>
          <w:sz w:val="24"/>
          <w:szCs w:val="24"/>
          <w:lang w:eastAsia="ru-RU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600450"/>
            <wp:effectExtent l="0" t="0" r="0" b="0"/>
            <wp:wrapSquare wrapText="largest"/>
            <wp:docPr id="4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00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hd w:val="clear" w:color="auto" w:fill="FFFFFF"/>
        <w:spacing w:lineRule="atLeast" w:line="453" w:before="0" w:after="0"/>
        <w:rPr>
          <w:rFonts w:ascii="Adwaita Sans" w:hAnsi="Adwaita Sans" w:eastAsia="Times New Roman" w:cs="Arial"/>
          <w:b/>
          <w:bCs/>
          <w:color w:val="0A0A0A"/>
          <w:sz w:val="24"/>
          <w:szCs w:val="24"/>
          <w:lang w:eastAsia="ru-RU"/>
        </w:rPr>
      </w:pPr>
      <w:r>
        <w:rPr>
          <w:rFonts w:eastAsia="Times New Roman" w:cs="Arial" w:ascii="Adwaita Sans" w:hAnsi="Adwaita Sans"/>
          <w:b/>
          <w:bCs/>
          <w:color w:val="0A0A0A"/>
          <w:sz w:val="24"/>
          <w:szCs w:val="24"/>
          <w:lang w:eastAsia="ru-RU"/>
        </w:rPr>
        <w:t>2.</w:t>
      </w:r>
    </w:p>
    <w:p>
      <w:pPr>
        <w:pStyle w:val="Normal"/>
        <w:shd w:val="clear" w:color="auto" w:fill="FFFFFF"/>
        <w:spacing w:lineRule="atLeast" w:line="453" w:before="0" w:after="0"/>
        <w:rPr>
          <w:rFonts w:ascii="Adwaita Sans" w:hAnsi="Adwaita Sans" w:eastAsia="Times New Roman" w:cs="Arial"/>
          <w:b w:val="false"/>
          <w:bCs w:val="false"/>
          <w:color w:val="0A0A0A"/>
          <w:sz w:val="24"/>
          <w:szCs w:val="24"/>
          <w:lang w:eastAsia="ru-RU"/>
        </w:rPr>
      </w:pPr>
      <w:r>
        <w:rPr>
          <w:rFonts w:eastAsia="Times New Roman" w:cs="Arial" w:ascii="Adwaita Sans" w:hAnsi="Adwaita Sans"/>
          <w:b w:val="false"/>
          <w:bCs w:val="false"/>
          <w:color w:val="0A0A0A"/>
          <w:sz w:val="24"/>
          <w:szCs w:val="24"/>
          <w:lang w:eastAsia="ru-RU"/>
        </w:rPr>
        <w:t>init_db.sql</w:t>
      </w:r>
    </w:p>
    <w:p>
      <w:pPr>
        <w:pStyle w:val="Normal"/>
        <w:shd w:val="clear" w:color="auto" w:fill="FFFFFF"/>
        <w:spacing w:lineRule="atLeast" w:line="453" w:before="0" w:after="0"/>
        <w:rPr>
          <w:rFonts w:ascii="Adwaita Sans" w:hAnsi="Adwaita Sans" w:eastAsia="Times New Roman" w:cs="Arial"/>
          <w:b w:val="false"/>
          <w:bCs w:val="false"/>
          <w:color w:val="0A0A0A"/>
          <w:sz w:val="24"/>
          <w:szCs w:val="24"/>
          <w:lang w:eastAsia="ru-RU"/>
        </w:rPr>
      </w:pPr>
      <w:r>
        <w:rPr>
          <w:rFonts w:eastAsia="Times New Roman" w:cs="Arial" w:ascii="Adwaita Sans" w:hAnsi="Adwaita Sans"/>
          <w:b w:val="false"/>
          <w:bCs w:val="false"/>
          <w:color w:val="0A0A0A"/>
          <w:sz w:val="24"/>
          <w:szCs w:val="24"/>
          <w:lang w:eastAsia="ru-RU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7480935"/>
            <wp:effectExtent l="0" t="0" r="0" b="0"/>
            <wp:wrapSquare wrapText="largest"/>
            <wp:docPr id="5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480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hd w:val="clear" w:color="auto" w:fill="FFFFFF"/>
        <w:spacing w:lineRule="atLeast" w:line="453" w:before="0" w:after="0"/>
        <w:rPr>
          <w:rFonts w:ascii="Adwaita Sans" w:hAnsi="Adwaita Sans" w:eastAsia="Times New Roman" w:cs="Arial"/>
          <w:b w:val="false"/>
          <w:bCs w:val="false"/>
          <w:color w:val="0A0A0A"/>
          <w:sz w:val="24"/>
          <w:szCs w:val="24"/>
          <w:lang w:eastAsia="ru-RU"/>
        </w:rPr>
      </w:pPr>
      <w:r>
        <w:rPr>
          <w:rFonts w:eastAsia="Times New Roman" w:cs="Arial" w:ascii="Adwaita Sans" w:hAnsi="Adwaita Sans"/>
          <w:b w:val="false"/>
          <w:bCs w:val="false"/>
          <w:color w:val="0A0A0A"/>
          <w:sz w:val="24"/>
          <w:szCs w:val="24"/>
          <w:lang w:eastAsia="ru-RU"/>
        </w:rPr>
        <w:t>alter_db.sql</w:t>
      </w:r>
    </w:p>
    <w:p>
      <w:pPr>
        <w:pStyle w:val="Normal"/>
        <w:shd w:val="clear" w:color="auto" w:fill="FFFFFF"/>
        <w:spacing w:lineRule="atLeast" w:line="453" w:before="0" w:after="0"/>
        <w:rPr>
          <w:rFonts w:ascii="Adwaita Sans" w:hAnsi="Adwaita Sans" w:eastAsia="Times New Roman" w:cs="Arial"/>
          <w:b w:val="false"/>
          <w:bCs w:val="false"/>
          <w:color w:val="0A0A0A"/>
          <w:sz w:val="24"/>
          <w:szCs w:val="24"/>
          <w:lang w:eastAsia="ru-RU"/>
        </w:rPr>
      </w:pPr>
      <w:r>
        <w:rPr>
          <w:rFonts w:eastAsia="Times New Roman" w:cs="Arial" w:ascii="Adwaita Sans" w:hAnsi="Adwaita Sans"/>
          <w:b w:val="false"/>
          <w:bCs w:val="false"/>
          <w:color w:val="0A0A0A"/>
          <w:sz w:val="24"/>
          <w:szCs w:val="24"/>
          <w:lang w:eastAsia="ru-RU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531995"/>
            <wp:effectExtent l="0" t="0" r="0" b="0"/>
            <wp:wrapSquare wrapText="largest"/>
            <wp:docPr id="6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31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hd w:val="clear" w:color="auto" w:fill="FFFFFF"/>
        <w:spacing w:lineRule="atLeast" w:line="453" w:before="0" w:after="0"/>
        <w:rPr>
          <w:rFonts w:ascii="Adwaita Sans" w:hAnsi="Adwaita Sans" w:eastAsia="Times New Roman" w:cs="Arial"/>
          <w:b w:val="false"/>
          <w:bCs w:val="false"/>
          <w:color w:val="0A0A0A"/>
          <w:sz w:val="24"/>
          <w:szCs w:val="24"/>
          <w:lang w:eastAsia="ru-RU"/>
        </w:rPr>
      </w:pPr>
      <w:r>
        <w:rPr>
          <w:rFonts w:eastAsia="Times New Roman" w:cs="Arial" w:ascii="Adwaita Sans" w:hAnsi="Adwaita Sans"/>
          <w:b w:val="false"/>
          <w:bCs w:val="false"/>
          <w:color w:val="0A0A0A"/>
          <w:sz w:val="24"/>
          <w:szCs w:val="24"/>
          <w:lang w:eastAsia="ru-RU"/>
        </w:rPr>
        <w:t>fill_db.sql</w:t>
      </w:r>
    </w:p>
    <w:p>
      <w:pPr>
        <w:pStyle w:val="Normal"/>
        <w:shd w:val="clear" w:color="auto" w:fill="FFFFFF"/>
        <w:spacing w:lineRule="atLeast" w:line="453" w:before="0" w:after="0"/>
        <w:rPr>
          <w:rFonts w:ascii="Adwaita Sans" w:hAnsi="Adwaita Sans" w:eastAsia="Times New Roman" w:cs="Arial"/>
          <w:b w:val="false"/>
          <w:bCs w:val="false"/>
          <w:color w:val="0A0A0A"/>
          <w:sz w:val="24"/>
          <w:szCs w:val="24"/>
          <w:lang w:eastAsia="ru-RU"/>
        </w:rPr>
      </w:pPr>
      <w:r>
        <w:rPr>
          <w:rFonts w:eastAsia="Times New Roman" w:cs="Arial" w:ascii="Adwaita Sans" w:hAnsi="Adwaita Sans"/>
          <w:b w:val="false"/>
          <w:bCs w:val="false"/>
          <w:color w:val="0A0A0A"/>
          <w:sz w:val="24"/>
          <w:szCs w:val="24"/>
          <w:lang w:eastAsia="ru-RU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9196705"/>
            <wp:effectExtent l="0" t="0" r="0" b="0"/>
            <wp:wrapSquare wrapText="largest"/>
            <wp:docPr id="7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196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hd w:val="clear" w:color="auto" w:fill="FFFFFF"/>
        <w:spacing w:lineRule="atLeast" w:line="453" w:before="0" w:after="0"/>
        <w:rPr>
          <w:rFonts w:ascii="Adwaita Sans" w:hAnsi="Adwaita Sans" w:eastAsia="Times New Roman" w:cs="Arial"/>
          <w:b w:val="false"/>
          <w:bCs w:val="false"/>
          <w:color w:val="0A0A0A"/>
          <w:sz w:val="24"/>
          <w:szCs w:val="24"/>
          <w:lang w:eastAsia="ru-RU"/>
        </w:rPr>
      </w:pPr>
      <w:r>
        <w:rPr>
          <w:rFonts w:eastAsia="Times New Roman" w:cs="Arial" w:ascii="Adwaita Sans" w:hAnsi="Adwaita Sans"/>
          <w:b w:val="false"/>
          <w:bCs w:val="false"/>
          <w:color w:val="0A0A0A"/>
          <w:sz w:val="24"/>
          <w:szCs w:val="24"/>
          <w:lang w:eastAsia="ru-RU"/>
        </w:rPr>
      </w:r>
    </w:p>
    <w:p>
      <w:pPr>
        <w:pStyle w:val="Normal"/>
        <w:shd w:val="clear" w:color="auto" w:fill="FFFFFF"/>
        <w:spacing w:lineRule="atLeast" w:line="453" w:before="0" w:after="0"/>
        <w:rPr>
          <w:rFonts w:ascii="Adwaita Sans" w:hAnsi="Adwaita Sans" w:eastAsia="Times New Roman" w:cs="Arial"/>
          <w:b w:val="false"/>
          <w:bCs w:val="false"/>
          <w:color w:val="0A0A0A"/>
          <w:sz w:val="24"/>
          <w:szCs w:val="24"/>
          <w:lang w:eastAsia="ru-RU"/>
        </w:rPr>
      </w:pPr>
      <w:r>
        <w:rPr>
          <w:rFonts w:eastAsia="Times New Roman" w:cs="Arial" w:ascii="Adwaita Sans" w:hAnsi="Adwaita Sans"/>
          <w:b w:val="false"/>
          <w:bCs w:val="false"/>
          <w:color w:val="0A0A0A"/>
          <w:sz w:val="24"/>
          <w:szCs w:val="24"/>
          <w:lang w:eastAsia="ru-RU"/>
        </w:rPr>
        <w:t>select_from_db.sql</w:t>
      </w:r>
    </w:p>
    <w:p>
      <w:pPr>
        <w:pStyle w:val="Normal"/>
        <w:shd w:val="clear" w:color="auto" w:fill="FFFFFF"/>
        <w:spacing w:lineRule="atLeast" w:line="453" w:before="0" w:after="0"/>
        <w:rPr>
          <w:rFonts w:ascii="Adwaita Sans" w:hAnsi="Adwaita Sans" w:eastAsia="Times New Roman" w:cs="Arial"/>
          <w:b w:val="false"/>
          <w:bCs w:val="false"/>
          <w:color w:val="0A0A0A"/>
          <w:sz w:val="24"/>
          <w:szCs w:val="24"/>
          <w:lang w:eastAsia="ru-RU"/>
        </w:rPr>
      </w:pPr>
      <w:r>
        <w:rPr>
          <w:rFonts w:eastAsia="Times New Roman" w:cs="Arial" w:ascii="Adwaita Sans" w:hAnsi="Adwaita Sans"/>
          <w:b w:val="false"/>
          <w:bCs w:val="false"/>
          <w:color w:val="0A0A0A"/>
          <w:sz w:val="24"/>
          <w:szCs w:val="24"/>
          <w:lang w:eastAsia="ru-RU"/>
        </w:rP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8165465"/>
            <wp:effectExtent l="0" t="0" r="0" b="0"/>
            <wp:wrapSquare wrapText="largest"/>
            <wp:docPr id="8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165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200"/>
        <w:rPr>
          <w:rFonts w:cs="Courier New"/>
          <w:b/>
        </w:rPr>
      </w:pPr>
      <w:r>
        <w:rPr>
          <w:rFonts w:cs="Courier New" w:ascii="Adwaita Sans" w:hAnsi="Adwaita Sans"/>
          <w:b/>
          <w:sz w:val="24"/>
          <w:szCs w:val="24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posOffset>-45720</wp:posOffset>
            </wp:positionH>
            <wp:positionV relativeFrom="paragraph">
              <wp:posOffset>326390</wp:posOffset>
            </wp:positionV>
            <wp:extent cx="5940425" cy="8624570"/>
            <wp:effectExtent l="0" t="0" r="0" b="0"/>
            <wp:wrapSquare wrapText="largest"/>
            <wp:docPr id="9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624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200"/>
        <w:rPr>
          <w:rFonts w:ascii="Adwaita Sans" w:hAnsi="Adwaita Sans" w:cs="Courier New"/>
          <w:b w:val="false"/>
          <w:bCs w:val="false"/>
          <w:sz w:val="24"/>
          <w:szCs w:val="24"/>
        </w:rPr>
      </w:pPr>
      <w:r>
        <w:rPr>
          <w:rFonts w:cs="Courier New" w:ascii="Adwaita Sans" w:hAnsi="Adwaita Sans"/>
          <w:b w:val="false"/>
          <w:bCs w:val="false"/>
          <w:sz w:val="24"/>
          <w:szCs w:val="24"/>
        </w:rPr>
      </w:r>
    </w:p>
    <w:p>
      <w:pPr>
        <w:pStyle w:val="Normal"/>
        <w:spacing w:before="0" w:after="200"/>
        <w:rPr>
          <w:rFonts w:ascii="Adwaita Sans" w:hAnsi="Adwaita Sans" w:cs="Courier New"/>
          <w:b w:val="false"/>
          <w:bCs w:val="false"/>
          <w:sz w:val="24"/>
          <w:szCs w:val="24"/>
        </w:rPr>
      </w:pPr>
      <w:r>
        <w:rPr>
          <w:rFonts w:cs="Courier New" w:ascii="Adwaita Sans" w:hAnsi="Adwaita Sans"/>
          <w:b/>
          <w:bCs/>
          <w:sz w:val="24"/>
          <w:szCs w:val="24"/>
        </w:rPr>
        <w:t>4.</w:t>
      </w:r>
      <w:r>
        <w:rPr>
          <w:rFonts w:cs="Courier New" w:ascii="Adwaita Sans" w:hAnsi="Adwaita Sans"/>
          <w:b w:val="false"/>
          <w:bCs w:val="false"/>
          <w:sz w:val="24"/>
          <w:szCs w:val="24"/>
        </w:rPr>
        <w:t>Логическая модель</w:t>
      </w:r>
    </w:p>
    <w:p>
      <w:pPr>
        <w:pStyle w:val="Normal"/>
        <w:spacing w:before="0" w:after="200"/>
        <w:rPr>
          <w:rFonts w:cs="Courier New"/>
          <w:b/>
        </w:rPr>
      </w:pPr>
      <w:r>
        <w:rPr>
          <w:rFonts w:cs="Courier New" w:ascii="Adwaita Sans" w:hAnsi="Adwaita Sans"/>
          <w:b/>
          <w:sz w:val="24"/>
          <w:szCs w:val="24"/>
        </w:rPr>
      </w:r>
    </w:p>
    <w:p>
      <w:pPr>
        <w:pStyle w:val="Normal"/>
        <w:spacing w:before="0" w:after="200"/>
        <w:rPr>
          <w:rFonts w:cs="Courier New"/>
          <w:b/>
        </w:rPr>
      </w:pPr>
      <w:r>
        <w:rPr>
          <w:rFonts w:cs="Courier New" w:ascii="Adwaita Sans" w:hAnsi="Adwaita Sans"/>
          <w:b/>
          <w:sz w:val="24"/>
          <w:szCs w:val="24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827020"/>
            <wp:effectExtent l="0" t="0" r="0" b="0"/>
            <wp:wrapSquare wrapText="largest"/>
            <wp:docPr id="10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27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200"/>
        <w:rPr>
          <w:rFonts w:ascii="Adwaita Sans" w:hAnsi="Adwaita Sans" w:cs="Courier New"/>
          <w:b/>
          <w:bCs/>
          <w:sz w:val="24"/>
          <w:szCs w:val="24"/>
        </w:rPr>
      </w:pPr>
      <w:r>
        <w:rPr>
          <w:rFonts w:cs="Courier New" w:ascii="Adwaita Sans" w:hAnsi="Adwaita Sans"/>
          <w:b/>
          <w:bCs/>
          <w:sz w:val="24"/>
          <w:szCs w:val="24"/>
        </w:rPr>
        <w:t>5.Code style</w:t>
      </w:r>
    </w:p>
    <w:p>
      <w:pPr>
        <w:pStyle w:val="BodyText"/>
        <w:spacing w:before="0" w:after="200"/>
        <w:rPr>
          <w:rFonts w:ascii="Adwaita Sans" w:hAnsi="Adwaita Sans" w:cs="Courier New"/>
          <w:b w:val="false"/>
          <w:bCs w:val="false"/>
          <w:sz w:val="24"/>
          <w:szCs w:val="24"/>
        </w:rPr>
      </w:pPr>
      <w:bookmarkStart w:id="0" w:name="p-rc_b2a9e7c4c4abfa3c-141"/>
      <w:bookmarkEnd w:id="0"/>
      <w:r>
        <w:rPr>
          <w:rFonts w:cs="Courier New" w:ascii="Adwaita Sans" w:hAnsi="Adwaita Sans"/>
          <w:b w:val="false"/>
          <w:bCs w:val="false"/>
          <w:sz w:val="24"/>
          <w:szCs w:val="24"/>
        </w:rPr>
        <w:t xml:space="preserve">В качестве стандарта оформления SQL-кода было выбрано руководство </w:t>
      </w:r>
      <w:r>
        <w:rPr>
          <w:rFonts w:cs="Courier New" w:ascii="Adwaita Sans" w:hAnsi="Adwaita Sans"/>
          <w:b/>
          <w:bCs w:val="false"/>
          <w:sz w:val="24"/>
          <w:szCs w:val="24"/>
        </w:rPr>
        <w:t>SQL Style Guide</w:t>
      </w:r>
      <w:r>
        <w:rPr>
          <w:rFonts w:cs="Courier New" w:ascii="Adwaita Sans" w:hAnsi="Adwaita Sans"/>
          <w:b w:val="false"/>
          <w:bCs w:val="false"/>
          <w:sz w:val="24"/>
          <w:szCs w:val="24"/>
        </w:rPr>
        <w:t>.</w:t>
      </w:r>
    </w:p>
    <w:p>
      <w:pPr>
        <w:pStyle w:val="BodyText"/>
        <w:spacing w:before="0" w:after="200"/>
        <w:rPr>
          <w:rFonts w:ascii="Adwaita Sans" w:hAnsi="Adwaita Sans" w:cs="Courier New"/>
          <w:b/>
          <w:sz w:val="24"/>
          <w:szCs w:val="24"/>
        </w:rPr>
      </w:pPr>
      <w:r>
        <w:rPr>
          <w:rFonts w:cs="Courier New" w:ascii="Adwaita Sans" w:hAnsi="Adwaita Sans"/>
          <w:b/>
          <w:sz w:val="24"/>
          <w:szCs w:val="24"/>
        </w:rPr>
        <w:t>Лексические правила (Именование):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rFonts w:ascii="Adwaita Sans" w:hAnsi="Adwaita Sans" w:cs="Courier New"/>
          <w:sz w:val="24"/>
          <w:szCs w:val="24"/>
        </w:rPr>
      </w:pPr>
      <w:r>
        <w:rPr>
          <w:rFonts w:cs="Courier New" w:ascii="Adwaita Sans" w:hAnsi="Adwaita Sans"/>
          <w:b/>
          <w:sz w:val="24"/>
          <w:szCs w:val="24"/>
        </w:rPr>
        <w:t>Регистр:</w:t>
      </w:r>
      <w:r>
        <w:rPr>
          <w:rFonts w:cs="Courier New" w:ascii="Adwaita Sans" w:hAnsi="Adwaita Sans"/>
          <w:sz w:val="24"/>
          <w:szCs w:val="24"/>
        </w:rPr>
        <w:t xml:space="preserve"> Для названий таблиц, столбцов и других объектов базы данных используется </w:t>
      </w:r>
      <w:r>
        <w:rPr>
          <w:rStyle w:val="Style16"/>
          <w:rFonts w:ascii="Adwaita Sans" w:hAnsi="Adwaita Sans"/>
          <w:sz w:val="24"/>
          <w:szCs w:val="24"/>
        </w:rPr>
        <w:t>snake_case</w:t>
      </w:r>
      <w:r>
        <w:rPr>
          <w:rFonts w:cs="Courier New" w:ascii="Adwaita Sans" w:hAnsi="Adwaita Sans"/>
          <w:sz w:val="24"/>
          <w:szCs w:val="24"/>
        </w:rPr>
        <w:t xml:space="preserve"> (строчные буквы с разделением слов нижним подчеркиванием).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rFonts w:ascii="Adwaita Sans" w:hAnsi="Adwaita Sans" w:cs="Courier New"/>
          <w:sz w:val="24"/>
          <w:szCs w:val="24"/>
        </w:rPr>
      </w:pPr>
      <w:r>
        <w:rPr>
          <w:rFonts w:cs="Courier New" w:ascii="Adwaita Sans" w:hAnsi="Adwaita Sans"/>
          <w:b/>
          <w:sz w:val="24"/>
          <w:szCs w:val="24"/>
        </w:rPr>
        <w:t>Таблицы:</w:t>
      </w:r>
      <w:r>
        <w:rPr>
          <w:rFonts w:cs="Courier New" w:ascii="Adwaita Sans" w:hAnsi="Adwaita Sans"/>
          <w:sz w:val="24"/>
          <w:szCs w:val="24"/>
        </w:rPr>
        <w:t xml:space="preserve"> Названия таблиц задаются во множественном числе (например, </w:t>
      </w:r>
      <w:r>
        <w:rPr>
          <w:rStyle w:val="Style16"/>
          <w:rFonts w:ascii="Adwaita Sans" w:hAnsi="Adwaita Sans"/>
          <w:sz w:val="24"/>
          <w:szCs w:val="24"/>
        </w:rPr>
        <w:t>clients</w:t>
      </w:r>
      <w:r>
        <w:rPr>
          <w:rFonts w:cs="Courier New" w:ascii="Adwaita Sans" w:hAnsi="Adwaita Sans"/>
          <w:sz w:val="24"/>
          <w:szCs w:val="24"/>
        </w:rPr>
        <w:t xml:space="preserve">, </w:t>
      </w:r>
      <w:r>
        <w:rPr>
          <w:rStyle w:val="Style16"/>
          <w:rFonts w:ascii="Adwaita Sans" w:hAnsi="Adwaita Sans"/>
          <w:sz w:val="24"/>
          <w:szCs w:val="24"/>
        </w:rPr>
        <w:t>accounts</w:t>
      </w:r>
      <w:r>
        <w:rPr>
          <w:rFonts w:cs="Courier New" w:ascii="Adwaita Sans" w:hAnsi="Adwaita Sans"/>
          <w:sz w:val="24"/>
          <w:szCs w:val="24"/>
        </w:rPr>
        <w:t xml:space="preserve">, </w:t>
      </w:r>
      <w:r>
        <w:rPr>
          <w:rStyle w:val="Style16"/>
          <w:rFonts w:ascii="Adwaita Sans" w:hAnsi="Adwaita Sans"/>
          <w:sz w:val="24"/>
          <w:szCs w:val="24"/>
        </w:rPr>
        <w:t>payments</w:t>
      </w:r>
      <w:r>
        <w:rPr>
          <w:rFonts w:cs="Courier New" w:ascii="Adwaita Sans" w:hAnsi="Adwaita Sans"/>
          <w:sz w:val="24"/>
          <w:szCs w:val="24"/>
        </w:rPr>
        <w:t>).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rFonts w:ascii="Adwaita Sans" w:hAnsi="Adwaita Sans" w:cs="Courier New"/>
          <w:sz w:val="24"/>
          <w:szCs w:val="24"/>
        </w:rPr>
      </w:pPr>
      <w:r>
        <w:rPr>
          <w:rFonts w:cs="Courier New" w:ascii="Adwaita Sans" w:hAnsi="Adwaita Sans"/>
          <w:b/>
          <w:sz w:val="24"/>
          <w:szCs w:val="24"/>
        </w:rPr>
        <w:t>Ключи:</w:t>
      </w:r>
      <w:r>
        <w:rPr>
          <w:rFonts w:cs="Courier New" w:ascii="Adwaita Sans" w:hAnsi="Adwaita Sans"/>
          <w:sz w:val="24"/>
          <w:szCs w:val="24"/>
        </w:rPr>
        <w:t xml:space="preserve"> Первичный ключ всегда называется </w:t>
      </w:r>
      <w:r>
        <w:rPr>
          <w:rStyle w:val="Style16"/>
          <w:rFonts w:ascii="Adwaita Sans" w:hAnsi="Adwaita Sans"/>
          <w:sz w:val="24"/>
          <w:szCs w:val="24"/>
        </w:rPr>
        <w:t>id</w:t>
      </w:r>
      <w:r>
        <w:rPr>
          <w:rFonts w:cs="Courier New" w:ascii="Adwaita Sans" w:hAnsi="Adwaita Sans"/>
          <w:sz w:val="24"/>
          <w:szCs w:val="24"/>
        </w:rPr>
        <w:t xml:space="preserve">. Внешние ключи начинаются с префикса </w:t>
      </w:r>
      <w:r>
        <w:rPr>
          <w:rStyle w:val="Style16"/>
          <w:rFonts w:ascii="Adwaita Sans" w:hAnsi="Adwaita Sans"/>
          <w:sz w:val="24"/>
          <w:szCs w:val="24"/>
        </w:rPr>
        <w:t>id_</w:t>
      </w:r>
      <w:r>
        <w:rPr>
          <w:rFonts w:cs="Courier New" w:ascii="Adwaita Sans" w:hAnsi="Adwaita Sans"/>
          <w:sz w:val="24"/>
          <w:szCs w:val="24"/>
        </w:rPr>
        <w:t xml:space="preserve"> и содержат название сущности в единственном числе (например, </w:t>
      </w:r>
      <w:r>
        <w:rPr>
          <w:rStyle w:val="Style16"/>
          <w:rFonts w:ascii="Adwaita Sans" w:hAnsi="Adwaita Sans"/>
          <w:sz w:val="24"/>
          <w:szCs w:val="24"/>
        </w:rPr>
        <w:t>id_client</w:t>
      </w:r>
      <w:r>
        <w:rPr>
          <w:rFonts w:cs="Courier New" w:ascii="Adwaita Sans" w:hAnsi="Adwaita Sans"/>
          <w:sz w:val="24"/>
          <w:szCs w:val="24"/>
        </w:rPr>
        <w:t xml:space="preserve">, </w:t>
      </w:r>
      <w:r>
        <w:rPr>
          <w:rStyle w:val="Style16"/>
          <w:rFonts w:ascii="Adwaita Sans" w:hAnsi="Adwaita Sans"/>
          <w:sz w:val="24"/>
          <w:szCs w:val="24"/>
        </w:rPr>
        <w:t>id_status</w:t>
      </w:r>
      <w:r>
        <w:rPr>
          <w:rFonts w:cs="Courier New" w:ascii="Adwaita Sans" w:hAnsi="Adwaita Sans"/>
          <w:sz w:val="24"/>
          <w:szCs w:val="24"/>
        </w:rPr>
        <w:t>), либо уточняют роль, если ссылок на одну таблицу несколько (</w:t>
      </w:r>
      <w:r>
        <w:rPr>
          <w:rStyle w:val="Style16"/>
          <w:rFonts w:ascii="Adwaita Sans" w:hAnsi="Adwaita Sans"/>
          <w:sz w:val="24"/>
          <w:szCs w:val="24"/>
        </w:rPr>
        <w:t>id_account_from</w:t>
      </w:r>
      <w:r>
        <w:rPr>
          <w:rFonts w:cs="Courier New" w:ascii="Adwaita Sans" w:hAnsi="Adwaita Sans"/>
          <w:sz w:val="24"/>
          <w:szCs w:val="24"/>
        </w:rPr>
        <w:t xml:space="preserve">, </w:t>
      </w:r>
      <w:r>
        <w:rPr>
          <w:rStyle w:val="Style16"/>
          <w:rFonts w:ascii="Adwaita Sans" w:hAnsi="Adwaita Sans"/>
          <w:sz w:val="24"/>
          <w:szCs w:val="24"/>
        </w:rPr>
        <w:t>id_account_to</w:t>
      </w:r>
      <w:r>
        <w:rPr>
          <w:rFonts w:cs="Courier New" w:ascii="Adwaita Sans" w:hAnsi="Adwaita Sans"/>
          <w:sz w:val="24"/>
          <w:szCs w:val="24"/>
        </w:rPr>
        <w:t>).</w:t>
      </w:r>
    </w:p>
    <w:p>
      <w:pPr>
        <w:pStyle w:val="BodyText"/>
        <w:spacing w:before="0" w:after="200"/>
        <w:rPr>
          <w:rFonts w:ascii="Adwaita Sans" w:hAnsi="Adwaita Sans" w:cs="Courier New"/>
          <w:b/>
          <w:sz w:val="24"/>
          <w:szCs w:val="24"/>
        </w:rPr>
      </w:pPr>
      <w:r>
        <w:rPr>
          <w:rFonts w:cs="Courier New" w:ascii="Adwaita Sans" w:hAnsi="Adwaita Sans"/>
          <w:b/>
          <w:sz w:val="24"/>
          <w:szCs w:val="24"/>
        </w:rPr>
        <w:t>Синтаксические правила (Форматирование):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rFonts w:ascii="Adwaita Sans" w:hAnsi="Adwaita Sans" w:cs="Courier New"/>
          <w:sz w:val="24"/>
          <w:szCs w:val="24"/>
        </w:rPr>
      </w:pPr>
      <w:r>
        <w:rPr>
          <w:rFonts w:cs="Courier New" w:ascii="Adwaita Sans" w:hAnsi="Adwaita Sans"/>
          <w:b/>
          <w:sz w:val="24"/>
          <w:szCs w:val="24"/>
        </w:rPr>
        <w:t>Ключевые слова:</w:t>
      </w:r>
      <w:r>
        <w:rPr>
          <w:rFonts w:cs="Courier New" w:ascii="Adwaita Sans" w:hAnsi="Adwaita Sans"/>
          <w:sz w:val="24"/>
          <w:szCs w:val="24"/>
        </w:rPr>
        <w:t xml:space="preserve"> Все зарезервированные слова SQL (SELECT, FROM, CREATE, TABLE, INT и т.д.) пишутся в верхнем регистре (</w:t>
      </w:r>
      <w:r>
        <w:rPr>
          <w:rStyle w:val="Style16"/>
          <w:rFonts w:ascii="Adwaita Sans" w:hAnsi="Adwaita Sans"/>
          <w:sz w:val="24"/>
          <w:szCs w:val="24"/>
        </w:rPr>
        <w:t>UPPERCASE</w:t>
      </w:r>
      <w:r>
        <w:rPr>
          <w:rFonts w:cs="Courier New" w:ascii="Adwaita Sans" w:hAnsi="Adwaita Sans"/>
          <w:sz w:val="24"/>
          <w:szCs w:val="24"/>
        </w:rPr>
        <w:t>).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rFonts w:ascii="Adwaita Sans" w:hAnsi="Adwaita Sans" w:cs="Courier New"/>
          <w:sz w:val="24"/>
          <w:szCs w:val="24"/>
        </w:rPr>
      </w:pPr>
      <w:r>
        <w:rPr>
          <w:rFonts w:cs="Courier New" w:ascii="Adwaita Sans" w:hAnsi="Adwaita Sans"/>
          <w:b/>
          <w:sz w:val="24"/>
          <w:szCs w:val="24"/>
        </w:rPr>
        <w:t>Отступы:</w:t>
      </w:r>
      <w:r>
        <w:rPr>
          <w:rFonts w:cs="Courier New" w:ascii="Adwaita Sans" w:hAnsi="Adwaita Sans"/>
          <w:sz w:val="24"/>
          <w:szCs w:val="24"/>
        </w:rPr>
        <w:t xml:space="preserve"> Для логического разделения блоков кода используются отступы в 4 пробела (табуляция не используется).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rFonts w:ascii="Adwaita Sans" w:hAnsi="Adwaita Sans" w:cs="Courier New"/>
          <w:sz w:val="24"/>
          <w:szCs w:val="24"/>
        </w:rPr>
      </w:pPr>
      <w:r>
        <w:rPr>
          <w:rFonts w:cs="Courier New" w:ascii="Adwaita Sans" w:hAnsi="Adwaita Sans"/>
          <w:b/>
          <w:sz w:val="24"/>
          <w:szCs w:val="24"/>
        </w:rPr>
        <w:t>Перенос строк:</w:t>
      </w:r>
      <w:r>
        <w:rPr>
          <w:rFonts w:cs="Courier New" w:ascii="Adwaita Sans" w:hAnsi="Adwaita Sans"/>
          <w:sz w:val="24"/>
          <w:szCs w:val="24"/>
        </w:rPr>
        <w:t xml:space="preserve"> В инструкциях </w:t>
      </w:r>
      <w:r>
        <w:rPr>
          <w:rStyle w:val="Style16"/>
          <w:rFonts w:ascii="Adwaita Sans" w:hAnsi="Adwaita Sans"/>
          <w:sz w:val="24"/>
          <w:szCs w:val="24"/>
        </w:rPr>
        <w:t>CREATE TABLE</w:t>
      </w:r>
      <w:r>
        <w:rPr>
          <w:rFonts w:cs="Courier New" w:ascii="Adwaita Sans" w:hAnsi="Adwaita Sans"/>
          <w:sz w:val="24"/>
          <w:szCs w:val="24"/>
        </w:rPr>
        <w:t xml:space="preserve"> каждое определение столбца пишется на новой строке. В </w:t>
      </w:r>
      <w:r>
        <w:rPr>
          <w:rStyle w:val="Style16"/>
          <w:rFonts w:ascii="Adwaita Sans" w:hAnsi="Adwaita Sans"/>
          <w:sz w:val="24"/>
          <w:szCs w:val="24"/>
        </w:rPr>
        <w:t>SELECT</w:t>
      </w:r>
      <w:r>
        <w:rPr>
          <w:rFonts w:cs="Courier New" w:ascii="Adwaita Sans" w:hAnsi="Adwaita Sans"/>
          <w:sz w:val="24"/>
          <w:szCs w:val="24"/>
        </w:rPr>
        <w:t xml:space="preserve"> каждый запрашиваемый столбец пишется на новой строке с отступом.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200"/>
        <w:ind w:hanging="283" w:left="709"/>
        <w:rPr>
          <w:rFonts w:ascii="Adwaita Sans" w:hAnsi="Adwaita Sans" w:cs="Courier New"/>
          <w:sz w:val="24"/>
          <w:szCs w:val="24"/>
        </w:rPr>
      </w:pPr>
      <w:r>
        <w:rPr>
          <w:rFonts w:cs="Courier New" w:ascii="Adwaita Sans" w:hAnsi="Adwaita Sans"/>
          <w:b/>
          <w:sz w:val="24"/>
          <w:szCs w:val="24"/>
        </w:rPr>
        <w:t>Пробелы:</w:t>
      </w:r>
      <w:r>
        <w:rPr>
          <w:rFonts w:cs="Courier New" w:ascii="Adwaita Sans" w:hAnsi="Adwaita Sans"/>
          <w:sz w:val="24"/>
          <w:szCs w:val="24"/>
        </w:rPr>
        <w:t xml:space="preserve"> Математические операторы и операторы сравнения (</w:t>
      </w:r>
      <w:r>
        <w:rPr>
          <w:rStyle w:val="Style16"/>
          <w:rFonts w:ascii="Adwaita Sans" w:hAnsi="Adwaita Sans"/>
          <w:sz w:val="24"/>
          <w:szCs w:val="24"/>
        </w:rPr>
        <w:t>=</w:t>
      </w:r>
      <w:r>
        <w:rPr>
          <w:rFonts w:cs="Courier New" w:ascii="Adwaita Sans" w:hAnsi="Adwaita Sans"/>
          <w:sz w:val="24"/>
          <w:szCs w:val="24"/>
        </w:rPr>
        <w:t xml:space="preserve">, </w:t>
      </w:r>
      <w:r>
        <w:rPr>
          <w:rStyle w:val="Style16"/>
          <w:rFonts w:ascii="Adwaita Sans" w:hAnsi="Adwaita Sans"/>
          <w:sz w:val="24"/>
          <w:szCs w:val="24"/>
        </w:rPr>
        <w:t>&gt;</w:t>
      </w:r>
      <w:r>
        <w:rPr>
          <w:rFonts w:cs="Courier New" w:ascii="Adwaita Sans" w:hAnsi="Adwaita Sans"/>
          <w:sz w:val="24"/>
          <w:szCs w:val="24"/>
        </w:rPr>
        <w:t xml:space="preserve">, </w:t>
      </w:r>
      <w:r>
        <w:rPr>
          <w:rStyle w:val="Style16"/>
          <w:rFonts w:ascii="Adwaita Sans" w:hAnsi="Adwaita Sans"/>
          <w:sz w:val="24"/>
          <w:szCs w:val="24"/>
        </w:rPr>
        <w:t>&lt;</w:t>
      </w:r>
      <w:r>
        <w:rPr>
          <w:rFonts w:cs="Courier New" w:ascii="Adwaita Sans" w:hAnsi="Adwaita Sans"/>
          <w:sz w:val="24"/>
          <w:szCs w:val="24"/>
        </w:rPr>
        <w:t>) отбиваются пробелами с обеих сторон. Запятые пишутся в конце строки, после запятой ставится пробел (при перечислении в одну строку).</w:t>
      </w:r>
    </w:p>
    <w:p>
      <w:pPr>
        <w:pStyle w:val="Normal"/>
        <w:spacing w:before="0" w:after="200"/>
        <w:rPr>
          <w:rFonts w:ascii="Adwaita Sans" w:hAnsi="Adwaita Sans" w:cs="Courier New"/>
          <w:b/>
          <w:sz w:val="24"/>
          <w:szCs w:val="24"/>
        </w:rPr>
      </w:pPr>
      <w:r>
        <w:rPr>
          <w:rFonts w:cs="Courier New" w:ascii="Adwaita Sans" w:hAnsi="Adwaita Sans"/>
          <w:b/>
          <w:sz w:val="24"/>
          <w:szCs w:val="24"/>
        </w:rPr>
        <w:t>Вывод</w:t>
      </w:r>
      <w:r>
        <w:rPr>
          <w:rFonts w:cs="Courier New" w:ascii="Adwaita Sans" w:hAnsi="Adwaita Sans"/>
          <w:b/>
          <w:sz w:val="24"/>
          <w:szCs w:val="24"/>
          <w:vertAlign w:val="subscript"/>
        </w:rPr>
        <w:t>:</w:t>
      </w:r>
      <w:r>
        <w:rPr>
          <w:rFonts w:cs="Courier New" w:ascii="Adwaita Sans" w:hAnsi="Adwaita Sans"/>
          <w:b/>
          <w:sz w:val="24"/>
          <w:szCs w:val="24"/>
        </w:rPr>
        <w:t xml:space="preserve"> </w:t>
      </w:r>
      <w:r>
        <w:rPr>
          <w:rFonts w:cs="Courier New" w:ascii="Adwaita Sans" w:hAnsi="Adwaita Sans"/>
          <w:b w:val="false"/>
          <w:bCs w:val="false"/>
          <w:sz w:val="24"/>
          <w:szCs w:val="24"/>
        </w:rPr>
        <w:t xml:space="preserve">были получены практические навыки в </w:t>
      </w:r>
      <w:bookmarkStart w:id="1" w:name="_GoBack"/>
      <w:bookmarkEnd w:id="1"/>
      <w:r>
        <w:rPr>
          <w:rFonts w:cs="Courier New" w:ascii="Adwaita Sans" w:hAnsi="Adwaita Sans"/>
          <w:b w:val="false"/>
          <w:bCs w:val="false"/>
          <w:sz w:val="24"/>
          <w:szCs w:val="24"/>
        </w:rPr>
        <w:t>СУБД PostgreSQL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Courier New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dwaita Sans"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6"/>
  <w:defaultTabStop w:val="708"/>
  <w:autoHyphenation w:val="true"/>
  <w:hyphenationZone w:val="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c11417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fc4a12"/>
    <w:rPr>
      <w:rFonts w:ascii="Tahoma" w:hAnsi="Tahoma" w:cs="Tahoma"/>
      <w:sz w:val="16"/>
      <w:szCs w:val="16"/>
    </w:rPr>
  </w:style>
  <w:style w:type="character" w:styleId="Strong">
    <w:name w:val="Strong"/>
    <w:basedOn w:val="DefaultParagraphFont"/>
    <w:uiPriority w:val="22"/>
    <w:qFormat/>
    <w:rsid w:val="005f222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qFormat/>
    <w:rsid w:val="005f2225"/>
    <w:rPr>
      <w:rFonts w:ascii="Courier New" w:hAnsi="Courier New" w:eastAsia="Times New Roman" w:cs="Courier New"/>
      <w:sz w:val="20"/>
      <w:szCs w:val="20"/>
    </w:rPr>
  </w:style>
  <w:style w:type="character" w:styleId="t286pc" w:customStyle="1">
    <w:name w:val="t286pc"/>
    <w:basedOn w:val="DefaultParagraphFont"/>
    <w:qFormat/>
    <w:rsid w:val="005f2225"/>
    <w:rPr/>
  </w:style>
  <w:style w:type="character" w:styleId="Style15">
    <w:name w:val="Маркеры"/>
    <w:qFormat/>
    <w:rPr>
      <w:rFonts w:ascii="OpenSymbol" w:hAnsi="OpenSymbol" w:eastAsia="OpenSymbol" w:cs="OpenSymbol"/>
    </w:rPr>
  </w:style>
  <w:style w:type="character" w:styleId="Style16">
    <w:name w:val="Исходный текст"/>
    <w:qFormat/>
    <w:rPr>
      <w:rFonts w:ascii="Liberation Mono" w:hAnsi="Liberation Mono" w:eastAsia="Liberation Mono" w:cs="Liberation Mono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fc4a12"/>
    <w:pPr>
      <w:spacing w:lineRule="auto" w:line="240" w:before="0" w:after="0"/>
    </w:pPr>
    <w:rPr>
      <w:rFonts w:ascii="Tahoma" w:hAnsi="Tahoma" w:cs="Tahoma"/>
      <w:sz w:val="16"/>
      <w:szCs w:val="16"/>
    </w:rPr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Application>LibreOffice/25.8.6.2$Linux_X86_64 LibreOffice_project/580$Build-2</Application>
  <AppVersion>15.0000</AppVersion>
  <Pages>10</Pages>
  <Words>246</Words>
  <Characters>1678</Characters>
  <CharactersWithSpaces>1885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2026-02-20T13:50:00Z</dcterms:created>
  <dc:creator>User</dc:creator>
  <dc:description/>
  <dc:language>ru-RU</dc:language>
  <cp:lastModifiedBy/>
  <dcterms:modified xsi:type="dcterms:W3CDTF">2026-04-18T10:28:51Z</dcterms:modified>
  <cp:revision>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