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wmf" ContentType="image/x-wmf"/>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sz w:val="44"/>
          <w:szCs w:val="44"/>
        </w:rPr>
      </w:pPr>
      <w:r>
        <w:rPr>
          <w:b/>
          <w:sz w:val="44"/>
          <w:szCs w:val="44"/>
        </w:rPr>
      </w:r>
    </w:p>
    <w:p>
      <w:pPr>
        <w:pStyle w:val="Normal"/>
        <w:tabs>
          <w:tab w:val="clear" w:pos="420"/>
          <w:tab w:val="left" w:pos="3230" w:leader="none"/>
        </w:tabs>
        <w:spacing w:lineRule="auto" w:line="360"/>
        <w:jc w:val="center"/>
        <w:rPr>
          <w:b/>
          <w:sz w:val="44"/>
          <w:szCs w:val="44"/>
        </w:rPr>
      </w:pPr>
      <w:r>
        <w:rPr>
          <w:b/>
          <w:sz w:val="44"/>
          <w:szCs w:val="44"/>
        </w:rPr>
      </w:r>
    </w:p>
    <w:p>
      <w:pPr>
        <w:pStyle w:val="Normal"/>
        <w:spacing w:lineRule="auto" w:line="360"/>
        <w:jc w:val="center"/>
        <w:rPr>
          <w:b/>
          <w:sz w:val="44"/>
          <w:szCs w:val="44"/>
        </w:rPr>
      </w:pPr>
      <w:r>
        <w:rPr>
          <w:b/>
          <w:sz w:val="44"/>
          <w:szCs w:val="44"/>
        </w:rPr>
      </w:r>
    </w:p>
    <w:p>
      <w:pPr>
        <w:pStyle w:val="Normal"/>
        <w:spacing w:lineRule="auto" w:line="360"/>
        <w:jc w:val="center"/>
        <w:rPr>
          <w:b/>
          <w:bCs/>
          <w:sz w:val="32"/>
          <w:szCs w:val="32"/>
        </w:rPr>
      </w:pPr>
      <w:r>
        <w:rPr>
          <w:b/>
          <w:bCs/>
          <w:sz w:val="32"/>
          <w:szCs w:val="32"/>
        </w:rPr>
      </w:r>
      <w:r>
        <w:rPr>
          <w:b/>
          <w:bCs/>
          <w:sz w:val="32"/>
          <w:szCs w:val="32"/>
        </w:rPr>
        <w:t>加替沙星原料药中</w:t>
      </w:r>
      <w:r>
        <w:rPr>
          <w:b/>
          <w:bCs/>
          <w:sz w:val="32"/>
          <w:szCs w:val="32"/>
        </w:rPr>
        <w:t>N-</w:t>
      </w:r>
      <w:r>
        <w:rPr>
          <w:b/>
          <w:bCs/>
          <w:sz w:val="32"/>
          <w:szCs w:val="32"/>
        </w:rPr>
        <w:t>亚硝基加替沙星分析方法</w:t>
      </w:r>
      <w:r>
        <w:rPr>
          <w:b/>
          <w:bCs/>
          <w:sz w:val="32"/>
          <w:szCs w:val="32"/>
        </w:rPr>
        <w:br/>
      </w:r>
      <w:r>
        <w:rPr>
          <w:b/>
          <w:bCs/>
          <w:sz w:val="32"/>
          <w:szCs w:val="32"/>
        </w:rPr>
        <w:t>验证报告</w:t>
      </w:r>
    </w:p>
    <w:p>
      <w:pPr>
        <w:pStyle w:val="Normal"/>
        <w:spacing w:lineRule="auto" w:line="360"/>
        <w:jc w:val="center"/>
        <w:rPr>
          <w:b/>
          <w:bCs/>
          <w:sz w:val="32"/>
          <w:szCs w:val="32"/>
        </w:rPr>
      </w:pPr>
      <w:r>
        <w:rPr>
          <w:b/>
          <w:bCs/>
          <w:sz w:val="32"/>
          <w:szCs w:val="32"/>
        </w:rPr>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122"/>
        <w:gridCol w:w="3662"/>
        <w:gridCol w:w="1268"/>
        <w:gridCol w:w="1127"/>
        <w:gridCol w:w="1127"/>
      </w:tblGrid>
      <w:tr>
        <w:trPr>
          <w:trHeight w:val="680" w:hRule="atLeast"/>
        </w:trPr>
        <w:tc>
          <w:tcPr>
            <w:tcW w:w="1122"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3662"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部门</w:t>
            </w:r>
            <w:r>
              <w:rPr>
                <w:rFonts w:eastAsia="Arial" w:cs="Times New Roman" w:eastAsiaTheme="minorEastAsia"/>
                <w:kern w:val="0"/>
                <w:sz w:val="24"/>
                <w:lang w:val="zh-CN" w:eastAsia="zh-CN"/>
              </w:rPr>
              <w:t>/</w:t>
            </w:r>
            <w:r>
              <w:rPr>
                <w:rFonts w:ascii="Times New Roman" w:hAnsi="Times New Roman" w:cs="Times New Roman" w:eastAsia="Arial" w:eastAsiaTheme="minorEastAsia"/>
                <w:kern w:val="0"/>
                <w:sz w:val="24"/>
                <w:lang w:val="zh-CN" w:eastAsia="zh-CN"/>
              </w:rPr>
              <w:t>职务</w:t>
            </w:r>
          </w:p>
        </w:tc>
        <w:tc>
          <w:tcPr>
            <w:tcW w:w="1268"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姓名</w:t>
            </w:r>
          </w:p>
        </w:tc>
        <w:tc>
          <w:tcPr>
            <w:tcW w:w="1127"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签名</w:t>
            </w:r>
          </w:p>
        </w:tc>
        <w:tc>
          <w:tcPr>
            <w:tcW w:w="1127"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日期</w:t>
            </w:r>
          </w:p>
        </w:tc>
      </w:tr>
      <w:tr>
        <w:trPr>
          <w:trHeight w:val="680" w:hRule="atLeast"/>
        </w:trPr>
        <w:tc>
          <w:tcPr>
            <w:tcW w:w="112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起草人</w:t>
            </w:r>
          </w:p>
        </w:tc>
        <w:tc>
          <w:tcPr>
            <w:tcW w:w="366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药物基因毒性杂质研究所</w:t>
            </w:r>
            <w:r>
              <w:rPr>
                <w:rFonts w:eastAsia="Arial" w:cs="Times New Roman" w:eastAsiaTheme="minorEastAsia"/>
                <w:kern w:val="0"/>
                <w:sz w:val="24"/>
                <w:lang w:val="zh-CN" w:eastAsia="zh-CN"/>
              </w:rPr>
              <w:t>/</w:t>
            </w:r>
            <w:r>
              <w:rPr>
                <w:rFonts w:ascii="Times New Roman" w:hAnsi="Times New Roman" w:cs="Times New Roman" w:eastAsia="Arial" w:eastAsiaTheme="minorEastAsia"/>
                <w:kern w:val="0"/>
                <w:sz w:val="24"/>
                <w:lang w:val="zh-CN" w:eastAsia="zh-CN"/>
              </w:rPr>
              <w:t>技术员</w:t>
            </w:r>
          </w:p>
        </w:tc>
        <w:tc>
          <w:tcPr>
            <w:tcW w:w="1268"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文  霞</w:t>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r>
      <w:tr>
        <w:trPr>
          <w:trHeight w:val="680" w:hRule="atLeast"/>
        </w:trPr>
        <w:tc>
          <w:tcPr>
            <w:tcW w:w="112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审核人</w:t>
            </w:r>
          </w:p>
        </w:tc>
        <w:tc>
          <w:tcPr>
            <w:tcW w:w="366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药物基因毒性杂质研究所</w:t>
            </w:r>
            <w:r>
              <w:rPr>
                <w:rFonts w:eastAsia="Arial" w:cs="Times New Roman" w:eastAsiaTheme="minorEastAsia"/>
                <w:kern w:val="0"/>
                <w:sz w:val="24"/>
                <w:lang w:val="zh-CN" w:eastAsia="zh-CN"/>
              </w:rPr>
              <w:t>/</w:t>
            </w:r>
            <w:r>
              <w:rPr>
                <w:rFonts w:ascii="Times New Roman" w:hAnsi="Times New Roman" w:cs="Times New Roman" w:eastAsia="Arial" w:eastAsiaTheme="minorEastAsia"/>
                <w:kern w:val="0"/>
                <w:sz w:val="24"/>
                <w:lang w:val="zh-CN" w:eastAsia="zh-CN"/>
              </w:rPr>
              <w:t>组长</w:t>
            </w:r>
          </w:p>
        </w:tc>
        <w:tc>
          <w:tcPr>
            <w:tcW w:w="1268"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张文玲</w:t>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r>
      <w:tr>
        <w:trPr>
          <w:trHeight w:val="680" w:hRule="atLeast"/>
        </w:trPr>
        <w:tc>
          <w:tcPr>
            <w:tcW w:w="112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批准人</w:t>
            </w:r>
          </w:p>
        </w:tc>
        <w:tc>
          <w:tcPr>
            <w:tcW w:w="366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授权签字人</w:t>
            </w:r>
          </w:p>
        </w:tc>
        <w:tc>
          <w:tcPr>
            <w:tcW w:w="1268"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田俊梅</w:t>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r>
    </w:tbl>
    <w:p>
      <w:pPr>
        <w:pStyle w:val="Normal"/>
        <w:spacing w:lineRule="auto" w:line="360"/>
        <w:jc w:val="center"/>
        <w:rPr>
          <w:b/>
          <w:color w:val="000000"/>
          <w:sz w:val="32"/>
          <w:szCs w:val="32"/>
        </w:rPr>
      </w:pPr>
      <w:r>
        <w:rPr>
          <w:b/>
          <w:color w:val="000000"/>
          <w:sz w:val="32"/>
          <w:szCs w:val="32"/>
        </w:rPr>
      </w:r>
    </w:p>
    <w:p>
      <w:pPr>
        <w:pStyle w:val="Normal"/>
        <w:widowControl/>
        <w:spacing w:lineRule="auto" w:line="360"/>
        <w:jc w:val="start"/>
        <w:rPr>
          <w:b/>
          <w:color w:val="000000"/>
          <w:sz w:val="32"/>
          <w:szCs w:val="32"/>
        </w:rPr>
      </w:pPr>
      <w:r>
        <w:rPr>
          <w:b/>
          <w:color w:val="000000"/>
          <w:sz w:val="32"/>
          <w:szCs w:val="32"/>
        </w:rPr>
      </w:r>
      <w:r>
        <w:br w:type="page"/>
      </w:r>
    </w:p>
    <w:tbl>
      <w:tblPr>
        <w:tblW w:w="954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541"/>
      </w:tblGrid>
      <w:tr>
        <w:trPr>
          <w:tblHeader w:val="true"/>
          <w:trHeight w:val="432" w:hRule="atLeast"/>
        </w:trPr>
        <w:tc>
          <w:tcPr>
            <w:tcW w:w="9541" w:type="dxa"/>
            <w:tcBorders/>
            <w:vAlign w:val="center"/>
          </w:tcPr>
          <w:p>
            <w:pPr>
              <w:pStyle w:val="Normal"/>
              <w:pageBreakBefore/>
              <w:spacing w:lineRule="auto" w:line="360" w:before="0" w:after="0"/>
              <w:jc w:val="center"/>
              <w:rPr>
                <w:b/>
                <w:sz w:val="28"/>
                <w:szCs w:val="28"/>
                <w:lang w:val="zh-CN" w:eastAsia="zh-CN"/>
              </w:rPr>
            </w:pPr>
            <w:r>
              <w:rPr>
                <w:b/>
                <w:sz w:val="28"/>
                <w:szCs w:val="28"/>
                <w:lang w:val="zh-CN" w:eastAsia="zh-CN"/>
              </w:rPr>
              <w:t>文件目录</w:t>
            </w:r>
          </w:p>
        </w:tc>
      </w:tr>
    </w:tbl>
    <w:p>
      <w:pPr>
        <w:pStyle w:val="TOC1"/>
        <w:tabs>
          <w:tab w:val="clear" w:pos="420"/>
          <w:tab w:val="left" w:pos="440" w:leader="none"/>
          <w:tab w:val="right" w:pos="8305" w:leader="dot"/>
        </w:tabs>
        <w:rPr/>
      </w:pPr>
      <w:r>
        <w:fldChar w:fldCharType="begin"/>
      </w:r>
      <w:r>
        <w:rPr>
          <w:webHidden/>
          <w:rStyle w:val="IndexLink"/>
        </w:rPr>
        <w:instrText xml:space="preserve"> TOC \z \o "1-2" \u \h</w:instrText>
      </w:r>
      <w:r>
        <w:rPr>
          <w:webHidden/>
          <w:rStyle w:val="IndexLink"/>
        </w:rPr>
        <w:fldChar w:fldCharType="separate"/>
      </w:r>
    </w:p>
    <w:p>
      <w:pPr>
        <w:pStyle w:val="TOC1"/>
        <w:tabs>
          <w:tab w:val="clear" w:pos="420"/>
          <w:tab w:val="left" w:pos="440" w:leader="none"/>
          <w:tab w:val="right" w:pos="8305" w:leader="dot"/>
        </w:tabs>
        <w:rPr/>
      </w:pPr>
      <w:hyperlink w:anchor="__RefHeading___Toc7339_2802141754">
        <w:r>
          <w:rPr>
            <w:webHidden/>
            <w:rStyle w:val="IndexLink"/>
          </w:rPr>
          <w:t>1.</w:t>
          <w:tab/>
        </w:r>
        <w:r>
          <w:rPr>
            <w:rStyle w:val="IndexLink"/>
          </w:rPr>
          <w:t>概述</w:t>
        </w:r>
        <w:r>
          <w:rPr>
            <w:rStyle w:val="IndexLink"/>
          </w:rPr>
          <w:tab/>
          <w:t>4</w:t>
        </w:r>
      </w:hyperlink>
    </w:p>
    <w:p>
      <w:pPr>
        <w:pStyle w:val="TOC1"/>
        <w:tabs>
          <w:tab w:val="clear" w:pos="420"/>
          <w:tab w:val="left" w:pos="440" w:leader="none"/>
          <w:tab w:val="right" w:pos="8305" w:leader="dot"/>
        </w:tabs>
        <w:rPr/>
      </w:pPr>
      <w:hyperlink w:anchor="__RefHeading___Toc7341_2802141754">
        <w:r>
          <w:rPr>
            <w:webHidden/>
            <w:rStyle w:val="IndexLink"/>
          </w:rPr>
          <w:t>2.</w:t>
          <w:tab/>
        </w:r>
        <w:r>
          <w:rPr>
            <w:rStyle w:val="IndexLink"/>
          </w:rPr>
          <w:t>目的</w:t>
        </w:r>
        <w:r>
          <w:rPr>
            <w:rStyle w:val="IndexLink"/>
          </w:rPr>
          <w:tab/>
          <w:t>4</w:t>
        </w:r>
      </w:hyperlink>
    </w:p>
    <w:p>
      <w:pPr>
        <w:pStyle w:val="TOC1"/>
        <w:tabs>
          <w:tab w:val="clear" w:pos="420"/>
          <w:tab w:val="left" w:pos="440" w:leader="none"/>
          <w:tab w:val="right" w:pos="8305" w:leader="dot"/>
        </w:tabs>
        <w:rPr/>
      </w:pPr>
      <w:hyperlink w:anchor="__RefHeading___Toc7343_2802141754">
        <w:r>
          <w:rPr>
            <w:webHidden/>
            <w:rStyle w:val="IndexLink"/>
          </w:rPr>
          <w:t>3.</w:t>
          <w:tab/>
        </w:r>
        <w:r>
          <w:rPr>
            <w:rStyle w:val="IndexLink"/>
          </w:rPr>
          <w:t>参考文件、限度标准</w:t>
        </w:r>
        <w:r>
          <w:rPr>
            <w:rStyle w:val="IndexLink"/>
          </w:rPr>
          <w:tab/>
          <w:t>4</w:t>
        </w:r>
      </w:hyperlink>
    </w:p>
    <w:p>
      <w:pPr>
        <w:pStyle w:val="TOC2"/>
        <w:tabs>
          <w:tab w:val="clear" w:pos="420"/>
          <w:tab w:val="left" w:pos="880" w:leader="none"/>
          <w:tab w:val="right" w:pos="8305" w:leader="dot"/>
        </w:tabs>
        <w:rPr/>
      </w:pPr>
      <w:hyperlink w:anchor="__RefHeading___Toc7345_2802141754">
        <w:r>
          <w:rPr>
            <w:webHidden/>
            <w:rStyle w:val="IndexLink"/>
          </w:rPr>
          <w:t>3.1.</w:t>
          <w:tab/>
        </w:r>
        <w:r>
          <w:rPr>
            <w:rStyle w:val="IndexLink"/>
          </w:rPr>
          <w:t>参考文件</w:t>
        </w:r>
        <w:r>
          <w:rPr>
            <w:rStyle w:val="IndexLink"/>
          </w:rPr>
          <w:tab/>
          <w:t>4</w:t>
        </w:r>
      </w:hyperlink>
    </w:p>
    <w:p>
      <w:pPr>
        <w:pStyle w:val="TOC2"/>
        <w:tabs>
          <w:tab w:val="clear" w:pos="420"/>
          <w:tab w:val="left" w:pos="880" w:leader="none"/>
          <w:tab w:val="right" w:pos="8305" w:leader="dot"/>
        </w:tabs>
        <w:rPr/>
      </w:pPr>
      <w:hyperlink w:anchor="__RefHeading___Toc7347_2802141754">
        <w:r>
          <w:rPr>
            <w:webHidden/>
            <w:rStyle w:val="IndexLink"/>
          </w:rPr>
          <w:t>3.2.</w:t>
          <w:tab/>
        </w:r>
        <w:r>
          <w:rPr>
            <w:rStyle w:val="IndexLink"/>
          </w:rPr>
          <w:t>限度</w:t>
        </w:r>
        <w:r>
          <w:rPr>
            <w:rStyle w:val="IndexLink"/>
          </w:rPr>
          <w:tab/>
          <w:t>4</w:t>
        </w:r>
      </w:hyperlink>
    </w:p>
    <w:p>
      <w:pPr>
        <w:pStyle w:val="TOC2"/>
        <w:tabs>
          <w:tab w:val="clear" w:pos="420"/>
          <w:tab w:val="left" w:pos="880" w:leader="none"/>
          <w:tab w:val="right" w:pos="8305" w:leader="dot"/>
        </w:tabs>
        <w:rPr/>
      </w:pPr>
      <w:hyperlink w:anchor="__RefHeading___Toc7349_2802141754">
        <w:r>
          <w:rPr>
            <w:webHidden/>
            <w:rStyle w:val="IndexLink"/>
          </w:rPr>
          <w:t>3.3.</w:t>
          <w:tab/>
        </w:r>
        <w:r>
          <w:rPr>
            <w:rStyle w:val="IndexLink"/>
          </w:rPr>
          <w:t>杂质信息</w:t>
        </w:r>
        <w:r>
          <w:rPr>
            <w:rStyle w:val="IndexLink"/>
          </w:rPr>
          <w:tab/>
          <w:t>4</w:t>
        </w:r>
      </w:hyperlink>
    </w:p>
    <w:p>
      <w:pPr>
        <w:pStyle w:val="TOC1"/>
        <w:tabs>
          <w:tab w:val="clear" w:pos="420"/>
          <w:tab w:val="left" w:pos="440" w:leader="none"/>
          <w:tab w:val="right" w:pos="8305" w:leader="dot"/>
        </w:tabs>
        <w:rPr/>
      </w:pPr>
      <w:hyperlink w:anchor="__RefHeading___Toc7351_2802141754">
        <w:r>
          <w:rPr>
            <w:webHidden/>
            <w:rStyle w:val="IndexLink"/>
          </w:rPr>
          <w:t>4.</w:t>
          <w:tab/>
        </w:r>
        <w:r>
          <w:rPr>
            <w:rStyle w:val="IndexLink"/>
          </w:rPr>
          <w:t>物料及仪器信息</w:t>
        </w:r>
        <w:r>
          <w:rPr>
            <w:rStyle w:val="IndexLink"/>
          </w:rPr>
          <w:tab/>
          <w:t>5</w:t>
        </w:r>
      </w:hyperlink>
    </w:p>
    <w:p>
      <w:pPr>
        <w:pStyle w:val="TOC2"/>
        <w:tabs>
          <w:tab w:val="clear" w:pos="420"/>
          <w:tab w:val="left" w:pos="880" w:leader="none"/>
          <w:tab w:val="right" w:pos="8305" w:leader="dot"/>
        </w:tabs>
        <w:rPr/>
      </w:pPr>
      <w:hyperlink w:anchor="__RefHeading___Toc7353_2802141754">
        <w:r>
          <w:rPr>
            <w:webHidden/>
            <w:rStyle w:val="IndexLink"/>
          </w:rPr>
          <w:t>4.1.</w:t>
          <w:tab/>
        </w:r>
        <w:r>
          <w:rPr>
            <w:rStyle w:val="IndexLink"/>
          </w:rPr>
          <w:t>供试品</w:t>
        </w:r>
        <w:r>
          <w:rPr>
            <w:rStyle w:val="IndexLink"/>
          </w:rPr>
          <w:tab/>
          <w:t>5</w:t>
        </w:r>
      </w:hyperlink>
    </w:p>
    <w:p>
      <w:pPr>
        <w:pStyle w:val="TOC2"/>
        <w:tabs>
          <w:tab w:val="clear" w:pos="420"/>
          <w:tab w:val="left" w:pos="880" w:leader="none"/>
          <w:tab w:val="right" w:pos="8305" w:leader="dot"/>
        </w:tabs>
        <w:rPr/>
      </w:pPr>
      <w:hyperlink w:anchor="__RefHeading___Toc7355_2802141754">
        <w:r>
          <w:rPr>
            <w:webHidden/>
            <w:rStyle w:val="IndexLink"/>
          </w:rPr>
          <w:t>4.2.</w:t>
          <w:tab/>
        </w:r>
        <w:r>
          <w:rPr>
            <w:rStyle w:val="IndexLink"/>
          </w:rPr>
          <w:t>对照品</w:t>
        </w:r>
        <w:r>
          <w:rPr>
            <w:rStyle w:val="IndexLink"/>
          </w:rPr>
          <w:tab/>
          <w:t>5</w:t>
        </w:r>
      </w:hyperlink>
    </w:p>
    <w:p>
      <w:pPr>
        <w:pStyle w:val="TOC2"/>
        <w:tabs>
          <w:tab w:val="clear" w:pos="420"/>
          <w:tab w:val="left" w:pos="880" w:leader="none"/>
          <w:tab w:val="right" w:pos="8305" w:leader="dot"/>
        </w:tabs>
        <w:rPr/>
      </w:pPr>
      <w:hyperlink w:anchor="__RefHeading___Toc7357_2802141754">
        <w:r>
          <w:rPr>
            <w:webHidden/>
            <w:rStyle w:val="IndexLink"/>
          </w:rPr>
          <w:t>4.3.</w:t>
          <w:tab/>
        </w:r>
        <w:r>
          <w:rPr>
            <w:rStyle w:val="IndexLink"/>
          </w:rPr>
          <w:t>仪器</w:t>
        </w:r>
        <w:r>
          <w:rPr>
            <w:rStyle w:val="IndexLink"/>
          </w:rPr>
          <w:tab/>
          <w:t>6</w:t>
        </w:r>
      </w:hyperlink>
    </w:p>
    <w:p>
      <w:pPr>
        <w:pStyle w:val="TOC2"/>
        <w:tabs>
          <w:tab w:val="clear" w:pos="420"/>
          <w:tab w:val="left" w:pos="880" w:leader="none"/>
          <w:tab w:val="right" w:pos="8305" w:leader="dot"/>
        </w:tabs>
        <w:rPr/>
      </w:pPr>
      <w:hyperlink w:anchor="__RefHeading___Toc7359_2802141754">
        <w:r>
          <w:rPr>
            <w:webHidden/>
            <w:rStyle w:val="IndexLink"/>
          </w:rPr>
          <w:t>4.4.</w:t>
          <w:tab/>
        </w:r>
        <w:r>
          <w:rPr>
            <w:rStyle w:val="IndexLink"/>
          </w:rPr>
          <w:t>试剂</w:t>
        </w:r>
        <w:r>
          <w:rPr>
            <w:rStyle w:val="IndexLink"/>
          </w:rPr>
          <w:tab/>
          <w:t>6</w:t>
        </w:r>
      </w:hyperlink>
    </w:p>
    <w:p>
      <w:pPr>
        <w:pStyle w:val="TOC2"/>
        <w:tabs>
          <w:tab w:val="clear" w:pos="420"/>
          <w:tab w:val="left" w:pos="880" w:leader="none"/>
          <w:tab w:val="right" w:pos="8305" w:leader="dot"/>
        </w:tabs>
        <w:rPr/>
      </w:pPr>
      <w:hyperlink w:anchor="__RefHeading___Toc7361_2802141754">
        <w:r>
          <w:rPr>
            <w:webHidden/>
            <w:rStyle w:val="IndexLink"/>
          </w:rPr>
          <w:t>4.5.</w:t>
          <w:tab/>
        </w:r>
        <w:r>
          <w:rPr>
            <w:rStyle w:val="IndexLink"/>
          </w:rPr>
          <w:t>色谱柱</w:t>
        </w:r>
        <w:r>
          <w:rPr>
            <w:rStyle w:val="IndexLink"/>
          </w:rPr>
          <w:tab/>
          <w:t>6</w:t>
        </w:r>
      </w:hyperlink>
    </w:p>
    <w:p>
      <w:pPr>
        <w:pStyle w:val="TOC1"/>
        <w:tabs>
          <w:tab w:val="clear" w:pos="420"/>
          <w:tab w:val="left" w:pos="440" w:leader="none"/>
          <w:tab w:val="right" w:pos="8305" w:leader="dot"/>
        </w:tabs>
        <w:rPr/>
      </w:pPr>
      <w:hyperlink w:anchor="__RefHeading___Toc7363_2802141754">
        <w:r>
          <w:rPr>
            <w:webHidden/>
            <w:rStyle w:val="IndexLink"/>
          </w:rPr>
          <w:t>5.</w:t>
          <w:tab/>
        </w:r>
        <w:r>
          <w:rPr>
            <w:rStyle w:val="IndexLink"/>
          </w:rPr>
          <w:t>结果汇总</w:t>
        </w:r>
        <w:r>
          <w:rPr>
            <w:rStyle w:val="IndexLink"/>
          </w:rPr>
          <w:tab/>
          <w:t>6</w:t>
        </w:r>
      </w:hyperlink>
    </w:p>
    <w:p>
      <w:pPr>
        <w:pStyle w:val="TOC2"/>
        <w:tabs>
          <w:tab w:val="clear" w:pos="420"/>
          <w:tab w:val="left" w:pos="880" w:leader="none"/>
          <w:tab w:val="right" w:pos="8305" w:leader="dot"/>
        </w:tabs>
        <w:rPr/>
      </w:pPr>
      <w:hyperlink w:anchor="__RefHeading___Toc7365_2802141754">
        <w:r>
          <w:rPr>
            <w:webHidden/>
            <w:rStyle w:val="IndexLink"/>
          </w:rPr>
          <w:t>5.1.</w:t>
          <w:tab/>
        </w:r>
        <w:r>
          <w:rPr>
            <w:rStyle w:val="IndexLink"/>
          </w:rPr>
          <w:t>验证结果汇总</w:t>
        </w:r>
        <w:r>
          <w:rPr>
            <w:rStyle w:val="IndexLink"/>
          </w:rPr>
          <w:tab/>
          <w:t>6</w:t>
        </w:r>
      </w:hyperlink>
    </w:p>
    <w:p>
      <w:pPr>
        <w:pStyle w:val="TOC2"/>
        <w:tabs>
          <w:tab w:val="clear" w:pos="420"/>
          <w:tab w:val="left" w:pos="880" w:leader="none"/>
          <w:tab w:val="right" w:pos="8305" w:leader="dot"/>
        </w:tabs>
        <w:rPr/>
      </w:pPr>
      <w:hyperlink w:anchor="__RefHeading___Toc7367_2802141754">
        <w:r>
          <w:rPr>
            <w:webHidden/>
            <w:rStyle w:val="IndexLink"/>
          </w:rPr>
          <w:t>5.2.</w:t>
          <w:tab/>
        </w:r>
        <w:r>
          <w:rPr>
            <w:rStyle w:val="IndexLink"/>
          </w:rPr>
          <w:t>验证结论</w:t>
        </w:r>
        <w:r>
          <w:rPr>
            <w:rStyle w:val="IndexLink"/>
          </w:rPr>
          <w:tab/>
          <w:t>8</w:t>
        </w:r>
      </w:hyperlink>
    </w:p>
    <w:p>
      <w:pPr>
        <w:pStyle w:val="TOC1"/>
        <w:tabs>
          <w:tab w:val="clear" w:pos="420"/>
          <w:tab w:val="left" w:pos="440" w:leader="none"/>
          <w:tab w:val="right" w:pos="8305" w:leader="dot"/>
        </w:tabs>
        <w:rPr/>
      </w:pPr>
      <w:hyperlink w:anchor="__RefHeading___Toc7369_2802141754">
        <w:r>
          <w:rPr>
            <w:webHidden/>
            <w:rStyle w:val="IndexLink"/>
          </w:rPr>
          <w:t>6.</w:t>
          <w:tab/>
        </w:r>
        <w:r>
          <w:rPr>
            <w:rStyle w:val="IndexLink"/>
          </w:rPr>
          <w:t>分析方法</w:t>
        </w:r>
        <w:r>
          <w:rPr>
            <w:rStyle w:val="IndexLink"/>
          </w:rPr>
          <w:tab/>
          <w:t>8</w:t>
        </w:r>
      </w:hyperlink>
    </w:p>
    <w:p>
      <w:pPr>
        <w:pStyle w:val="TOC1"/>
        <w:tabs>
          <w:tab w:val="clear" w:pos="420"/>
          <w:tab w:val="left" w:pos="440" w:leader="none"/>
          <w:tab w:val="right" w:pos="8305" w:leader="dot"/>
        </w:tabs>
        <w:rPr/>
      </w:pPr>
      <w:hyperlink w:anchor="__RefHeading___Toc7371_2802141754">
        <w:r>
          <w:rPr>
            <w:webHidden/>
            <w:rStyle w:val="IndexLink"/>
          </w:rPr>
          <w:t>7.</w:t>
          <w:tab/>
        </w:r>
        <w:r>
          <w:rPr>
            <w:rStyle w:val="IndexLink"/>
          </w:rPr>
          <w:t>验证内容</w:t>
        </w:r>
        <w:r>
          <w:rPr>
            <w:rStyle w:val="IndexLink"/>
          </w:rPr>
          <w:tab/>
          <w:t>10</w:t>
        </w:r>
      </w:hyperlink>
    </w:p>
    <w:p>
      <w:pPr>
        <w:pStyle w:val="TOC2"/>
        <w:tabs>
          <w:tab w:val="clear" w:pos="420"/>
          <w:tab w:val="left" w:pos="880" w:leader="none"/>
          <w:tab w:val="right" w:pos="8305" w:leader="dot"/>
        </w:tabs>
        <w:rPr/>
      </w:pPr>
      <w:hyperlink w:anchor="__RefHeading___Toc7373_2802141754">
        <w:r>
          <w:rPr>
            <w:webHidden/>
            <w:rStyle w:val="IndexLink"/>
          </w:rPr>
          <w:t>7.1.</w:t>
          <w:tab/>
        </w:r>
        <w:r>
          <w:rPr>
            <w:rStyle w:val="IndexLink"/>
          </w:rPr>
          <w:t>系统适用性</w:t>
        </w:r>
        <w:r>
          <w:rPr>
            <w:rStyle w:val="IndexLink"/>
          </w:rPr>
          <w:tab/>
          <w:t>10</w:t>
        </w:r>
      </w:hyperlink>
    </w:p>
    <w:p>
      <w:pPr>
        <w:pStyle w:val="TOC2"/>
        <w:tabs>
          <w:tab w:val="clear" w:pos="420"/>
          <w:tab w:val="left" w:pos="880" w:leader="none"/>
          <w:tab w:val="right" w:pos="8305" w:leader="dot"/>
        </w:tabs>
        <w:rPr/>
      </w:pPr>
      <w:hyperlink w:anchor="__RefHeading___Toc7375_2802141754">
        <w:r>
          <w:rPr>
            <w:webHidden/>
            <w:rStyle w:val="IndexLink"/>
          </w:rPr>
          <w:t>7.2.</w:t>
          <w:tab/>
        </w:r>
        <w:r>
          <w:rPr>
            <w:rStyle w:val="IndexLink"/>
          </w:rPr>
          <w:t>专属性</w:t>
        </w:r>
        <w:r>
          <w:rPr>
            <w:rStyle w:val="IndexLink"/>
          </w:rPr>
          <w:tab/>
          <w:t>11</w:t>
        </w:r>
      </w:hyperlink>
    </w:p>
    <w:p>
      <w:pPr>
        <w:pStyle w:val="TOC2"/>
        <w:tabs>
          <w:tab w:val="clear" w:pos="420"/>
          <w:tab w:val="left" w:pos="880" w:leader="none"/>
          <w:tab w:val="right" w:pos="8305" w:leader="dot"/>
        </w:tabs>
        <w:rPr/>
      </w:pPr>
      <w:hyperlink w:anchor="__RefHeading___Toc7377_2802141754">
        <w:r>
          <w:rPr>
            <w:webHidden/>
            <w:rStyle w:val="IndexLink"/>
          </w:rPr>
          <w:t>7.3.</w:t>
          <w:tab/>
        </w:r>
        <w:r>
          <w:rPr>
            <w:rStyle w:val="IndexLink"/>
          </w:rPr>
          <w:t>检测限与定量限</w:t>
        </w:r>
        <w:r>
          <w:rPr>
            <w:rStyle w:val="IndexLink"/>
          </w:rPr>
          <w:tab/>
          <w:t>12</w:t>
        </w:r>
      </w:hyperlink>
    </w:p>
    <w:p>
      <w:pPr>
        <w:pStyle w:val="TOC2"/>
        <w:tabs>
          <w:tab w:val="clear" w:pos="420"/>
          <w:tab w:val="left" w:pos="880" w:leader="none"/>
          <w:tab w:val="right" w:pos="8305" w:leader="dot"/>
        </w:tabs>
        <w:rPr/>
      </w:pPr>
      <w:hyperlink w:anchor="__RefHeading___Toc7379_2802141754">
        <w:r>
          <w:rPr>
            <w:webHidden/>
            <w:rStyle w:val="IndexLink"/>
          </w:rPr>
          <w:t>7.4.</w:t>
          <w:tab/>
        </w:r>
        <w:r>
          <w:rPr>
            <w:rStyle w:val="IndexLink"/>
          </w:rPr>
          <w:t>线性与范围</w:t>
        </w:r>
        <w:r>
          <w:rPr>
            <w:rStyle w:val="IndexLink"/>
          </w:rPr>
          <w:tab/>
          <w:t>13</w:t>
        </w:r>
      </w:hyperlink>
    </w:p>
    <w:p>
      <w:pPr>
        <w:pStyle w:val="TOC2"/>
        <w:tabs>
          <w:tab w:val="clear" w:pos="420"/>
          <w:tab w:val="left" w:pos="880" w:leader="none"/>
          <w:tab w:val="right" w:pos="8305" w:leader="dot"/>
        </w:tabs>
        <w:rPr/>
      </w:pPr>
      <w:hyperlink w:anchor="__RefHeading___Toc7381_2802141754">
        <w:r>
          <w:rPr>
            <w:webHidden/>
            <w:rStyle w:val="IndexLink"/>
          </w:rPr>
          <w:t>7.5.</w:t>
          <w:tab/>
        </w:r>
        <w:r>
          <w:rPr>
            <w:rStyle w:val="IndexLink"/>
          </w:rPr>
          <w:t>重复性</w:t>
        </w:r>
        <w:r>
          <w:rPr>
            <w:rStyle w:val="IndexLink"/>
          </w:rPr>
          <w:tab/>
          <w:t>15</w:t>
        </w:r>
      </w:hyperlink>
    </w:p>
    <w:p>
      <w:pPr>
        <w:pStyle w:val="TOC2"/>
        <w:tabs>
          <w:tab w:val="clear" w:pos="420"/>
          <w:tab w:val="left" w:pos="880" w:leader="none"/>
          <w:tab w:val="right" w:pos="8305" w:leader="dot"/>
        </w:tabs>
        <w:rPr/>
      </w:pPr>
      <w:hyperlink w:anchor="__RefHeading___Toc7383_2802141754">
        <w:r>
          <w:rPr>
            <w:webHidden/>
            <w:rStyle w:val="IndexLink"/>
          </w:rPr>
          <w:t>7.6.</w:t>
          <w:tab/>
        </w:r>
        <w:r>
          <w:rPr>
            <w:rStyle w:val="IndexLink"/>
          </w:rPr>
          <w:t>中间精密度</w:t>
        </w:r>
        <w:r>
          <w:rPr>
            <w:rStyle w:val="IndexLink"/>
          </w:rPr>
          <w:tab/>
          <w:t>16</w:t>
        </w:r>
      </w:hyperlink>
    </w:p>
    <w:p>
      <w:pPr>
        <w:pStyle w:val="TOC2"/>
        <w:tabs>
          <w:tab w:val="clear" w:pos="420"/>
          <w:tab w:val="left" w:pos="880" w:leader="none"/>
          <w:tab w:val="right" w:pos="8305" w:leader="dot"/>
        </w:tabs>
        <w:rPr/>
      </w:pPr>
      <w:hyperlink w:anchor="__RefHeading___Toc7385_2802141754">
        <w:r>
          <w:rPr>
            <w:webHidden/>
            <w:rStyle w:val="IndexLink"/>
          </w:rPr>
          <w:t>7.7.</w:t>
          <w:tab/>
        </w:r>
        <w:r>
          <w:rPr>
            <w:rStyle w:val="IndexLink"/>
          </w:rPr>
          <w:t>准确度</w:t>
        </w:r>
        <w:r>
          <w:rPr>
            <w:rStyle w:val="IndexLink"/>
          </w:rPr>
          <w:tab/>
          <w:t>19</w:t>
        </w:r>
      </w:hyperlink>
    </w:p>
    <w:p>
      <w:pPr>
        <w:pStyle w:val="TOC2"/>
        <w:tabs>
          <w:tab w:val="clear" w:pos="420"/>
          <w:tab w:val="left" w:pos="880" w:leader="none"/>
          <w:tab w:val="right" w:pos="8305" w:leader="dot"/>
        </w:tabs>
        <w:rPr/>
      </w:pPr>
      <w:hyperlink w:anchor="__RefHeading___Toc7387_2802141754">
        <w:r>
          <w:rPr>
            <w:webHidden/>
            <w:rStyle w:val="IndexLink"/>
          </w:rPr>
          <w:t>7.8.</w:t>
          <w:tab/>
        </w:r>
        <w:r>
          <w:rPr>
            <w:rStyle w:val="IndexLink"/>
          </w:rPr>
          <w:t>溶液稳定性</w:t>
        </w:r>
        <w:r>
          <w:rPr>
            <w:rStyle w:val="IndexLink"/>
          </w:rPr>
          <w:tab/>
          <w:t>21</w:t>
        </w:r>
      </w:hyperlink>
    </w:p>
    <w:p>
      <w:pPr>
        <w:pStyle w:val="TOC2"/>
        <w:tabs>
          <w:tab w:val="clear" w:pos="420"/>
          <w:tab w:val="left" w:pos="880" w:leader="none"/>
          <w:tab w:val="right" w:pos="8305" w:leader="dot"/>
        </w:tabs>
        <w:rPr/>
      </w:pPr>
      <w:hyperlink w:anchor="__RefHeading___Toc7389_2802141754">
        <w:r>
          <w:rPr>
            <w:webHidden/>
            <w:rStyle w:val="IndexLink"/>
          </w:rPr>
          <w:t>7.9.</w:t>
          <w:tab/>
        </w:r>
        <w:r>
          <w:rPr>
            <w:rStyle w:val="IndexLink"/>
          </w:rPr>
          <w:t>耐用性</w:t>
        </w:r>
        <w:r>
          <w:rPr>
            <w:rStyle w:val="IndexLink"/>
          </w:rPr>
          <w:tab/>
          <w:t>22</w:t>
        </w:r>
      </w:hyperlink>
    </w:p>
    <w:p>
      <w:pPr>
        <w:pStyle w:val="TOC1"/>
        <w:tabs>
          <w:tab w:val="clear" w:pos="420"/>
          <w:tab w:val="left" w:pos="440" w:leader="none"/>
          <w:tab w:val="right" w:pos="8305" w:leader="dot"/>
        </w:tabs>
        <w:rPr/>
      </w:pPr>
      <w:hyperlink w:anchor="__RefHeading___Toc7391_2802141754">
        <w:r>
          <w:rPr>
            <w:webHidden/>
            <w:rStyle w:val="IndexLink"/>
          </w:rPr>
          <w:t>8.</w:t>
          <w:tab/>
        </w:r>
        <w:r>
          <w:rPr>
            <w:rStyle w:val="IndexLink"/>
          </w:rPr>
          <w:t>供试品检测</w:t>
        </w:r>
        <w:r>
          <w:rPr>
            <w:rStyle w:val="IndexLink"/>
          </w:rPr>
          <w:tab/>
          <w:t>24</w:t>
        </w:r>
      </w:hyperlink>
    </w:p>
    <w:p>
      <w:pPr>
        <w:pStyle w:val="TOC2"/>
        <w:tabs>
          <w:tab w:val="clear" w:pos="420"/>
          <w:tab w:val="left" w:pos="880" w:leader="none"/>
          <w:tab w:val="right" w:pos="8305" w:leader="dot"/>
        </w:tabs>
        <w:rPr/>
      </w:pPr>
      <w:hyperlink w:anchor="__RefHeading___Toc7393_2802141754">
        <w:r>
          <w:rPr>
            <w:webHidden/>
            <w:rStyle w:val="IndexLink"/>
          </w:rPr>
          <w:t>8.1.</w:t>
          <w:tab/>
        </w:r>
        <w:r>
          <w:rPr>
            <w:rStyle w:val="IndexLink"/>
          </w:rPr>
          <w:t>溶液配制</w:t>
        </w:r>
        <w:r>
          <w:rPr>
            <w:rStyle w:val="IndexLink"/>
          </w:rPr>
          <w:tab/>
          <w:t>24</w:t>
        </w:r>
      </w:hyperlink>
    </w:p>
    <w:p>
      <w:pPr>
        <w:pStyle w:val="TOC2"/>
        <w:tabs>
          <w:tab w:val="clear" w:pos="420"/>
          <w:tab w:val="left" w:pos="880" w:leader="none"/>
          <w:tab w:val="right" w:pos="8305" w:leader="dot"/>
        </w:tabs>
        <w:rPr/>
      </w:pPr>
      <w:hyperlink w:anchor="__RefHeading___Toc7395_2802141754">
        <w:r>
          <w:rPr>
            <w:webHidden/>
            <w:rStyle w:val="IndexLink"/>
          </w:rPr>
          <w:t>8.2.</w:t>
          <w:tab/>
        </w:r>
        <w:r>
          <w:rPr>
            <w:rStyle w:val="IndexLink"/>
          </w:rPr>
          <w:t>试验方法</w:t>
        </w:r>
        <w:r>
          <w:rPr>
            <w:rStyle w:val="IndexLink"/>
          </w:rPr>
          <w:tab/>
          <w:t>24</w:t>
        </w:r>
      </w:hyperlink>
    </w:p>
    <w:p>
      <w:pPr>
        <w:pStyle w:val="TOC2"/>
        <w:tabs>
          <w:tab w:val="clear" w:pos="420"/>
          <w:tab w:val="left" w:pos="880" w:leader="none"/>
          <w:tab w:val="right" w:pos="8305" w:leader="dot"/>
        </w:tabs>
        <w:rPr/>
      </w:pPr>
      <w:hyperlink w:anchor="__RefHeading___Toc7397_2802141754">
        <w:r>
          <w:rPr>
            <w:webHidden/>
            <w:rStyle w:val="IndexLink"/>
          </w:rPr>
          <w:t>8.3.</w:t>
          <w:tab/>
        </w:r>
        <w:r>
          <w:rPr>
            <w:rStyle w:val="IndexLink"/>
          </w:rPr>
          <w:t>接受标准</w:t>
        </w:r>
        <w:r>
          <w:rPr>
            <w:rStyle w:val="IndexLink"/>
          </w:rPr>
          <w:tab/>
          <w:t>25</w:t>
        </w:r>
      </w:hyperlink>
    </w:p>
    <w:p>
      <w:pPr>
        <w:pStyle w:val="TOC2"/>
        <w:tabs>
          <w:tab w:val="clear" w:pos="420"/>
          <w:tab w:val="left" w:pos="880" w:leader="none"/>
          <w:tab w:val="right" w:pos="8305" w:leader="dot"/>
        </w:tabs>
        <w:rPr/>
      </w:pPr>
      <w:hyperlink w:anchor="__RefHeading___Toc7399_2802141754">
        <w:r>
          <w:rPr>
            <w:webHidden/>
            <w:rStyle w:val="IndexLink"/>
          </w:rPr>
          <w:t>8.4.</w:t>
          <w:tab/>
        </w:r>
        <w:r>
          <w:rPr>
            <w:rStyle w:val="IndexLink"/>
          </w:rPr>
          <w:t>结果及结论</w:t>
        </w:r>
        <w:r>
          <w:rPr>
            <w:rStyle w:val="IndexLink"/>
          </w:rPr>
          <w:tab/>
          <w:t>25</w:t>
        </w:r>
      </w:hyperlink>
    </w:p>
    <w:p>
      <w:pPr>
        <w:pStyle w:val="TOC2"/>
        <w:tabs>
          <w:tab w:val="clear" w:pos="420"/>
          <w:tab w:val="left" w:pos="880" w:leader="none"/>
          <w:tab w:val="right" w:pos="8305" w:leader="dot"/>
        </w:tabs>
        <w:rPr/>
      </w:pPr>
      <w:hyperlink w:anchor="__RefHeading___Toc7401_2802141754">
        <w:r>
          <w:rPr>
            <w:webHidden/>
            <w:rStyle w:val="IndexLink"/>
          </w:rPr>
          <w:t>8.5.</w:t>
          <w:tab/>
        </w:r>
        <w:r>
          <w:rPr>
            <w:rStyle w:val="IndexLink"/>
          </w:rPr>
          <w:t>相关图谱</w:t>
        </w:r>
        <w:r>
          <w:rPr>
            <w:rStyle w:val="IndexLink"/>
          </w:rPr>
          <w:tab/>
          <w:t>25</w:t>
        </w:r>
      </w:hyperlink>
    </w:p>
    <w:p>
      <w:pPr>
        <w:pStyle w:val="TOC1"/>
        <w:tabs>
          <w:tab w:val="clear" w:pos="420"/>
          <w:tab w:val="left" w:pos="440" w:leader="none"/>
          <w:tab w:val="right" w:pos="8305" w:leader="dot"/>
        </w:tabs>
        <w:rPr/>
      </w:pPr>
      <w:hyperlink w:anchor="__RefHeading___Toc7403_2802141754">
        <w:r>
          <w:rPr>
            <w:webHidden/>
            <w:rStyle w:val="IndexLink"/>
          </w:rPr>
          <w:t>9.</w:t>
          <w:tab/>
        </w:r>
        <w:r>
          <w:rPr>
            <w:rStyle w:val="IndexLink"/>
          </w:rPr>
          <w:t>计算公式及修约原则</w:t>
        </w:r>
        <w:r>
          <w:rPr>
            <w:rStyle w:val="IndexLink"/>
          </w:rPr>
          <w:tab/>
          <w:t>25</w:t>
        </w:r>
      </w:hyperlink>
    </w:p>
    <w:p>
      <w:pPr>
        <w:pStyle w:val="TOC1"/>
        <w:tabs>
          <w:tab w:val="clear" w:pos="420"/>
          <w:tab w:val="left" w:pos="440" w:leader="none"/>
          <w:tab w:val="right" w:pos="8305" w:leader="dot"/>
        </w:tabs>
        <w:rPr/>
      </w:pPr>
      <w:hyperlink w:anchor="__RefHeading___Toc7405_2802141754">
        <w:r>
          <w:rPr>
            <w:webHidden/>
            <w:rStyle w:val="IndexLink"/>
          </w:rPr>
          <w:t>10.</w:t>
          <w:tab/>
        </w:r>
        <w:r>
          <w:rPr>
            <w:rStyle w:val="IndexLink"/>
          </w:rPr>
          <w:t>偏差</w:t>
        </w:r>
        <w:r>
          <w:rPr>
            <w:rStyle w:val="IndexLink"/>
          </w:rPr>
          <w:tab/>
          <w:t>26</w:t>
        </w:r>
      </w:hyperlink>
    </w:p>
    <w:p>
      <w:pPr>
        <w:pStyle w:val="TOC1"/>
        <w:tabs>
          <w:tab w:val="clear" w:pos="420"/>
          <w:tab w:val="left" w:pos="440" w:leader="none"/>
          <w:tab w:val="right" w:pos="8305" w:leader="dot"/>
        </w:tabs>
        <w:rPr/>
      </w:pPr>
      <w:hyperlink w:anchor="__RefHeading___Toc7407_2802141754">
        <w:r>
          <w:rPr>
            <w:webHidden/>
            <w:rStyle w:val="IndexLink"/>
          </w:rPr>
          <w:t>11.</w:t>
          <w:tab/>
        </w:r>
        <w:r>
          <w:rPr>
            <w:rStyle w:val="IndexLink"/>
          </w:rPr>
          <w:t>附件</w:t>
        </w:r>
        <w:r>
          <w:rPr>
            <w:rStyle w:val="IndexLink"/>
          </w:rPr>
          <w:tab/>
          <w:t>26</w:t>
        </w:r>
      </w:hyperlink>
    </w:p>
    <w:p>
      <w:pPr>
        <w:pStyle w:val="TOC1"/>
        <w:tabs>
          <w:tab w:val="clear" w:pos="420"/>
          <w:tab w:val="left" w:pos="440" w:leader="none"/>
          <w:tab w:val="right" w:pos="8305" w:leader="dot"/>
        </w:tabs>
        <w:rPr/>
      </w:pPr>
      <w:hyperlink w:anchor="__RefHeading___Toc7409_2802141754">
        <w:r>
          <w:rPr>
            <w:webHidden/>
            <w:rStyle w:val="IndexLink"/>
          </w:rPr>
          <w:t>12.</w:t>
          <w:tab/>
        </w:r>
        <w:r>
          <w:rPr>
            <w:rStyle w:val="IndexLink"/>
          </w:rPr>
          <w:t>变更历史</w:t>
        </w:r>
        <w:r>
          <w:rPr>
            <w:rStyle w:val="IndexLink"/>
          </w:rPr>
          <w:tab/>
          <w:t>27</w:t>
        </w:r>
      </w:hyperlink>
      <w:r>
        <w:rPr>
          <w:rStyle w:val="IndexLink"/>
        </w:rPr>
        <w:fldChar w:fldCharType="end"/>
      </w:r>
    </w:p>
    <w:p>
      <w:pPr>
        <w:pStyle w:val="TOC1"/>
        <w:tabs>
          <w:tab w:val="clear" w:pos="420"/>
          <w:tab w:val="right" w:pos="9354" w:leader="dot"/>
        </w:tabs>
        <w:spacing w:before="0" w:after="0"/>
        <w:rPr/>
      </w:pPr>
      <w:r>
        <w:rPr/>
      </w:r>
      <w:r>
        <w:br w:type="page"/>
      </w:r>
    </w:p>
    <w:p>
      <w:pPr>
        <w:pStyle w:val="Heading1"/>
        <w:keepLines/>
        <w:numPr>
          <w:ilvl w:val="0"/>
          <w:numId w:val="2"/>
        </w:numPr>
        <w:spacing w:lineRule="auto" w:line="360" w:before="0" w:after="0"/>
        <w:rPr>
          <w:rFonts w:ascii="Times New Roman" w:hAnsi="Times New Roman" w:cs="Times New Roman"/>
          <w:b/>
          <w:szCs w:val="28"/>
        </w:rPr>
      </w:pPr>
      <w:bookmarkStart w:id="0" w:name="__RefHeading___Toc7339_2802141754"/>
      <w:bookmarkStart w:id="1" w:name="_Toc238991684"/>
      <w:bookmarkEnd w:id="0"/>
      <w:r>
        <w:rPr>
          <w:rFonts w:ascii="Times New Roman" w:hAnsi="Times New Roman" w:cs="Times New Roman"/>
          <w:b/>
          <w:szCs w:val="28"/>
        </w:rPr>
        <w:t>概述</w:t>
      </w:r>
      <w:bookmarkEnd w:id="1"/>
    </w:p>
    <w:p>
      <w:pPr>
        <w:pStyle w:val="Normal"/>
        <w:spacing w:lineRule="auto" w:line="360"/>
        <w:ind w:firstLine="480"/>
        <w:rPr>
          <w:sz w:val="24"/>
        </w:rPr>
      </w:pPr>
      <w:r>
        <w:rPr>
          <w:sz w:val="24"/>
        </w:rPr>
      </w:r>
      <w:r>
        <w:rPr>
          <w:sz w:val="24"/>
        </w:rPr>
        <w:t>加替沙星原料药中</w:t>
      </w:r>
      <w:r>
        <w:rPr>
          <w:sz w:val="24"/>
        </w:rPr>
        <w:t>N-</w:t>
      </w:r>
      <w:r>
        <w:rPr>
          <w:sz w:val="24"/>
        </w:rPr>
        <w:t>亚硝基加替沙星分析方法（</w:t>
      </w:r>
      <w:r>
        <w:rPr>
          <w:sz w:val="24"/>
        </w:rPr>
        <w:t>LC-MS/MS</w:t>
      </w:r>
      <w:r>
        <w:rPr>
          <w:sz w:val="24"/>
        </w:rPr>
        <w:t>）由大连永达苏利药业有限公司委托山东大学淄博生物医药研究院开发并进行方法学验证，验证内容包括系统适用性、专属性、检测限与定量限、线性与范围、重复性、中间精密度、准确度、溶液稳定性及耐用性。</w:t>
      </w:r>
    </w:p>
    <w:p>
      <w:pPr>
        <w:pStyle w:val="Heading1"/>
        <w:keepLines/>
        <w:numPr>
          <w:ilvl w:val="0"/>
          <w:numId w:val="2"/>
        </w:numPr>
        <w:spacing w:lineRule="auto" w:line="360"/>
        <w:rPr>
          <w:rFonts w:ascii="Times New Roman" w:hAnsi="Times New Roman" w:cs="Times New Roman"/>
          <w:b/>
          <w:szCs w:val="28"/>
        </w:rPr>
      </w:pPr>
      <w:bookmarkStart w:id="2" w:name="__RefHeading___Toc7341_2802141754"/>
      <w:bookmarkStart w:id="3" w:name="_Toc238991685"/>
      <w:bookmarkStart w:id="4" w:name="_Toc14288"/>
      <w:bookmarkStart w:id="5" w:name="_Toc64461136"/>
      <w:bookmarkEnd w:id="2"/>
      <w:r>
        <w:rPr>
          <w:rFonts w:ascii="Times New Roman" w:hAnsi="Times New Roman" w:cs="Times New Roman"/>
          <w:b/>
          <w:szCs w:val="28"/>
        </w:rPr>
        <w:t>目的</w:t>
      </w:r>
      <w:bookmarkEnd w:id="3"/>
      <w:bookmarkEnd w:id="4"/>
      <w:bookmarkEnd w:id="5"/>
    </w:p>
    <w:p>
      <w:pPr>
        <w:pStyle w:val="Normal"/>
        <w:spacing w:lineRule="auto" w:line="360"/>
        <w:ind w:firstLine="480"/>
        <w:rPr>
          <w:sz w:val="24"/>
        </w:rPr>
      </w:pPr>
      <w:r>
        <w:rPr>
          <w:sz w:val="24"/>
        </w:rPr>
      </w:r>
      <w:r>
        <w:rPr>
          <w:sz w:val="24"/>
        </w:rPr>
        <w:t>对加替沙星原料药中</w:t>
      </w:r>
      <w:r>
        <w:rPr>
          <w:sz w:val="24"/>
        </w:rPr>
        <w:t>N-</w:t>
      </w:r>
      <w:r>
        <w:rPr>
          <w:sz w:val="24"/>
        </w:rPr>
        <w:t>亚硝基加替沙星分析方法进行验证，确保该分析方法在本实验室的测定系统下准确可靠。</w:t>
      </w:r>
    </w:p>
    <w:p>
      <w:pPr>
        <w:pStyle w:val="Heading1"/>
        <w:keepLines/>
        <w:numPr>
          <w:ilvl w:val="0"/>
          <w:numId w:val="2"/>
        </w:numPr>
        <w:spacing w:lineRule="auto" w:line="360"/>
        <w:rPr>
          <w:rFonts w:ascii="Times New Roman" w:hAnsi="Times New Roman" w:cs="Times New Roman"/>
          <w:b/>
          <w:szCs w:val="28"/>
        </w:rPr>
      </w:pPr>
      <w:bookmarkStart w:id="6" w:name="__RefHeading___Toc7343_2802141754"/>
      <w:bookmarkStart w:id="7" w:name="_Toc238991686"/>
      <w:bookmarkStart w:id="8" w:name="_Toc520195232"/>
      <w:bookmarkStart w:id="9" w:name="_Toc520195229"/>
      <w:bookmarkStart w:id="10" w:name="_Toc520195231"/>
      <w:bookmarkStart w:id="11" w:name="_Toc24052"/>
      <w:bookmarkStart w:id="12" w:name="_Toc79400529"/>
      <w:bookmarkStart w:id="13" w:name="_Toc520195230"/>
      <w:bookmarkEnd w:id="6"/>
      <w:bookmarkEnd w:id="8"/>
      <w:bookmarkEnd w:id="9"/>
      <w:bookmarkEnd w:id="10"/>
      <w:bookmarkEnd w:id="13"/>
      <w:r>
        <w:rPr>
          <w:rFonts w:ascii="Times New Roman" w:hAnsi="Times New Roman" w:cs="Times New Roman"/>
          <w:b/>
          <w:szCs w:val="28"/>
        </w:rPr>
        <w:t>参考文件、</w:t>
      </w:r>
      <w:bookmarkEnd w:id="11"/>
      <w:r>
        <w:rPr>
          <w:rFonts w:ascii="Times New Roman" w:hAnsi="Times New Roman" w:cs="Times New Roman"/>
          <w:b/>
          <w:szCs w:val="28"/>
        </w:rPr>
        <w:t>限度标准</w:t>
      </w:r>
      <w:bookmarkEnd w:id="7"/>
      <w:bookmarkEnd w:id="12"/>
    </w:p>
    <w:p>
      <w:pPr>
        <w:pStyle w:val="Heading2"/>
        <w:numPr>
          <w:ilvl w:val="1"/>
          <w:numId w:val="2"/>
        </w:numPr>
        <w:ind w:hanging="567" w:start="567"/>
        <w:rPr>
          <w:szCs w:val="24"/>
        </w:rPr>
      </w:pPr>
      <w:bookmarkStart w:id="14" w:name="__RefHeading___Toc7345_2802141754"/>
      <w:bookmarkStart w:id="15" w:name="_Toc8613"/>
      <w:bookmarkStart w:id="16" w:name="_Toc81926430"/>
      <w:bookmarkStart w:id="17" w:name="_Toc82174281"/>
      <w:bookmarkStart w:id="18" w:name="_Toc78555936"/>
      <w:bookmarkStart w:id="19" w:name="_Toc79400530"/>
      <w:bookmarkStart w:id="20" w:name="_Toc78565908"/>
      <w:bookmarkStart w:id="21" w:name="_Toc238991687"/>
      <w:bookmarkEnd w:id="14"/>
      <w:r>
        <w:rPr/>
        <w:t>参考文件</w:t>
      </w:r>
      <w:bookmarkEnd w:id="15"/>
      <w:bookmarkEnd w:id="16"/>
      <w:bookmarkEnd w:id="17"/>
      <w:bookmarkEnd w:id="18"/>
      <w:bookmarkEnd w:id="19"/>
      <w:bookmarkEnd w:id="20"/>
      <w:bookmarkEnd w:id="21"/>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bookmarkStart w:id="22" w:name="_Toc78555937"/>
      <w:bookmarkStart w:id="23" w:name="_Toc64461140"/>
      <w:bookmarkStart w:id="24" w:name="_Toc81926431"/>
      <w:bookmarkStart w:id="25" w:name="_Toc78565909"/>
      <w:bookmarkStart w:id="26" w:name="_Toc82174282"/>
      <w:bookmarkStart w:id="27" w:name="_Toc79400531"/>
      <w:bookmarkEnd w:id="23"/>
      <w:r>
        <w:rPr>
          <w:color w:themeColor="text1" w:val="000000"/>
          <w:sz w:val="24"/>
        </w:rPr>
        <w:t>《中国药典》</w:t>
      </w:r>
      <w:r>
        <w:rPr>
          <w:color w:themeColor="text1" w:val="000000"/>
          <w:sz w:val="24"/>
        </w:rPr>
        <w:t>2025</w:t>
      </w:r>
      <w:r>
        <w:rPr>
          <w:color w:themeColor="text1" w:val="000000"/>
          <w:sz w:val="24"/>
        </w:rPr>
        <w:t xml:space="preserve">年版 四部 </w:t>
      </w:r>
      <w:r>
        <w:rPr>
          <w:color w:themeColor="text1" w:val="000000"/>
          <w:sz w:val="24"/>
        </w:rPr>
        <w:t>9101</w:t>
      </w:r>
      <w:r>
        <w:rPr>
          <w:color w:themeColor="text1" w:val="000000"/>
          <w:sz w:val="24"/>
        </w:rPr>
        <w:t>分析方法验证指导原则；</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《中国药典》</w:t>
      </w:r>
      <w:r>
        <w:rPr>
          <w:color w:themeColor="text1" w:val="000000"/>
          <w:sz w:val="24"/>
        </w:rPr>
        <w:t>2025</w:t>
      </w:r>
      <w:r>
        <w:rPr>
          <w:color w:themeColor="text1" w:val="000000"/>
          <w:sz w:val="24"/>
        </w:rPr>
        <w:t xml:space="preserve">年版 四部通则 </w:t>
      </w:r>
      <w:r>
        <w:rPr>
          <w:color w:themeColor="text1" w:val="000000"/>
          <w:sz w:val="24"/>
        </w:rPr>
        <w:t>0431</w:t>
      </w:r>
      <w:r>
        <w:rPr>
          <w:color w:themeColor="text1" w:val="000000"/>
          <w:sz w:val="24"/>
        </w:rPr>
        <w:t>质谱法；</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《中国药典》</w:t>
      </w:r>
      <w:r>
        <w:rPr>
          <w:color w:themeColor="text1" w:val="000000"/>
          <w:sz w:val="24"/>
        </w:rPr>
        <w:t>2025</w:t>
      </w:r>
      <w:r>
        <w:rPr>
          <w:color w:themeColor="text1" w:val="000000"/>
          <w:sz w:val="24"/>
        </w:rPr>
        <w:t xml:space="preserve">年版 四部 </w:t>
      </w:r>
      <w:r>
        <w:rPr>
          <w:color w:themeColor="text1" w:val="000000"/>
          <w:sz w:val="24"/>
        </w:rPr>
        <w:t>9306</w:t>
      </w:r>
      <w:r>
        <w:rPr>
          <w:color w:themeColor="text1" w:val="000000"/>
          <w:sz w:val="24"/>
        </w:rPr>
        <w:t>遗传毒性杂质控制指导原则；</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ICH Q2</w:t>
      </w:r>
      <w:r>
        <w:rPr>
          <w:color w:themeColor="text1" w:val="000000"/>
          <w:sz w:val="24"/>
        </w:rPr>
        <w:t>（</w:t>
      </w:r>
      <w:r>
        <w:rPr>
          <w:color w:themeColor="text1" w:val="000000"/>
          <w:sz w:val="24"/>
        </w:rPr>
        <w:t>R2</w:t>
      </w:r>
      <w:r>
        <w:rPr>
          <w:color w:themeColor="text1" w:val="000000"/>
          <w:sz w:val="24"/>
        </w:rPr>
        <w:t>）：分析方法验证；</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ICH M7</w:t>
      </w:r>
      <w:r>
        <w:rPr>
          <w:color w:themeColor="text1" w:val="000000"/>
          <w:sz w:val="24"/>
        </w:rPr>
        <w:t>（</w:t>
      </w:r>
      <w:r>
        <w:rPr>
          <w:color w:themeColor="text1" w:val="000000"/>
          <w:sz w:val="24"/>
        </w:rPr>
        <w:t>R2</w:t>
      </w:r>
      <w:r>
        <w:rPr>
          <w:color w:themeColor="text1" w:val="000000"/>
          <w:sz w:val="24"/>
        </w:rPr>
        <w:t>）：评估和控制药物中</w:t>
      </w:r>
      <w:r>
        <w:rPr>
          <w:color w:themeColor="text1" w:val="000000"/>
          <w:sz w:val="24"/>
        </w:rPr>
        <w:t>DNA</w:t>
      </w:r>
      <w:r>
        <w:rPr>
          <w:color w:themeColor="text1" w:val="000000"/>
          <w:sz w:val="24"/>
        </w:rPr>
        <w:t>反应性（致突变）杂质以限制潜在致癌风险。</w:t>
      </w:r>
    </w:p>
    <w:p>
      <w:pPr>
        <w:pStyle w:val="Heading2"/>
        <w:numPr>
          <w:ilvl w:val="1"/>
          <w:numId w:val="2"/>
        </w:numPr>
        <w:ind w:hanging="567" w:start="567"/>
        <w:rPr/>
      </w:pPr>
      <w:bookmarkStart w:id="28" w:name="__RefHeading___Toc7347_2802141754"/>
      <w:bookmarkStart w:id="29" w:name="_Toc238991688"/>
      <w:bookmarkEnd w:id="28"/>
      <w:r>
        <w:rPr/>
        <w:t>限度</w:t>
      </w:r>
      <w:bookmarkEnd w:id="29"/>
    </w:p>
    <w:p>
      <w:pPr>
        <w:pStyle w:val="ListParagraph"/>
        <w:spacing w:lineRule="auto" w:line="360"/>
        <w:rPr>
          <w:sz w:val="24"/>
        </w:rPr>
      </w:pPr>
      <w:bookmarkStart w:id="30" w:name="_Hlk98938825"/>
      <w:bookmarkEnd w:id="30"/>
      <w:r>
        <w:rPr>
          <w:rFonts w:eastAsia="Wingdings" w:cs="Wingdings" w:ascii="Wingdings" w:hAnsi="Wingdings"/>
        </w:rPr>
        <w:t>þ</w:t>
      </w:r>
      <w:r>
        <w:rPr/>
        <w:t xml:space="preserve"> </w:t>
      </w:r>
      <w:r>
        <w:rPr>
          <w:sz w:val="24"/>
        </w:rPr>
        <w:t>客户提供的限度。</w:t>
      </w:r>
    </w:p>
    <w:p>
      <w:pPr>
        <w:pStyle w:val="ListParagraph"/>
        <w:spacing w:lineRule="auto" w:line="360"/>
        <w:rPr>
          <w:sz w:val="24"/>
        </w:rPr>
      </w:pPr>
      <w:r>
        <w:rPr>
          <w:rFonts w:eastAsia="Wingdings" w:cs="Wingdings" w:ascii="Wingdings" w:hAnsi="Wingdings"/>
        </w:rPr>
        <w:t>¨</w:t>
      </w:r>
      <w:r>
        <w:rPr/>
        <w:t xml:space="preserve"> </w:t>
      </w:r>
      <w:r>
        <w:rPr>
          <w:sz w:val="24"/>
        </w:rPr>
        <w:t>文献查询限度，文献或药典信息出处明确。</w:t>
      </w:r>
    </w:p>
    <w:p>
      <w:pPr>
        <w:pStyle w:val="Normal"/>
        <w:spacing w:lineRule="auto" w:line="360"/>
        <w:ind w:firstLine="420"/>
        <w:rPr>
          <w:sz w:val="24"/>
        </w:rPr>
      </w:pPr>
      <w:r>
        <w:rPr>
          <w:rFonts w:eastAsia="Wingdings" w:cs="Wingdings" w:ascii="Wingdings" w:hAnsi="Wingdings"/>
        </w:rPr>
        <w:t>¨</w:t>
      </w:r>
      <w:r>
        <w:rPr/>
        <w:t xml:space="preserve"> </w:t>
      </w:r>
      <w:r>
        <w:rPr>
          <w:sz w:val="24"/>
        </w:rPr>
        <w:t>毒理数据查询后计算的限度。</w:t>
      </w:r>
    </w:p>
    <w:p>
      <w:pPr>
        <w:pStyle w:val="Heading2"/>
        <w:numPr>
          <w:ilvl w:val="1"/>
          <w:numId w:val="2"/>
        </w:numPr>
        <w:ind w:hanging="567" w:start="567"/>
        <w:rPr/>
      </w:pPr>
      <w:bookmarkStart w:id="31" w:name="_Toc78555937"/>
      <w:bookmarkStart w:id="32" w:name="_Toc81926431"/>
      <w:bookmarkStart w:id="33" w:name="_Toc78565909"/>
      <w:bookmarkStart w:id="34" w:name="_Toc82174282"/>
      <w:bookmarkStart w:id="35" w:name="_Toc79400531"/>
      <w:bookmarkStart w:id="36" w:name="_Hlk98938825"/>
      <w:bookmarkStart w:id="37" w:name="__RefHeading___Toc7349_2802141754"/>
      <w:bookmarkStart w:id="38" w:name="_Toc238991689"/>
      <w:bookmarkEnd w:id="36"/>
      <w:bookmarkEnd w:id="37"/>
      <w:r>
        <w:rPr/>
        <w:t>杂质</w:t>
      </w:r>
      <w:bookmarkEnd w:id="31"/>
      <w:bookmarkEnd w:id="32"/>
      <w:bookmarkEnd w:id="33"/>
      <w:bookmarkEnd w:id="34"/>
      <w:bookmarkEnd w:id="35"/>
      <w:r>
        <w:rPr/>
        <w:t>信息</w:t>
      </w:r>
      <w:bookmarkEnd w:id="38"/>
    </w:p>
    <w:p>
      <w:pPr>
        <w:pStyle w:val="Normal"/>
        <w:jc w:val="center"/>
        <w:rPr/>
      </w:pPr>
      <w:r>
        <w:rPr/>
        <w:t>表</w:t>
      </w:r>
      <w:r>
        <w:rPr/>
        <w:fldChar w:fldCharType="begin"/>
      </w:r>
      <w:r>
        <w:rPr/>
        <w:instrText xml:space="preserve"> STYLEREF "1" </w:instrText>
      </w:r>
      <w:r>
        <w:rPr/>
        <w:fldChar w:fldCharType="separate"/>
      </w:r>
      <w:r>
        <w:rPr/>
        <w:t>参考文件、限度标准</w:t>
      </w:r>
      <w:r>
        <w:rPr/>
        <w:fldChar w:fldCharType="end"/>
      </w:r>
      <w:r>
        <w:rPr/>
        <w:noBreakHyphen/>
      </w:r>
      <w:r>
        <w:rPr/>
        <w:fldChar w:fldCharType="begin"/>
      </w:r>
      <w:r>
        <w:rPr/>
        <w:instrText xml:space="preserve"> SEQ 表 \* ARABIC </w:instrText>
      </w:r>
      <w:r>
        <w:rPr/>
        <w:fldChar w:fldCharType="separate"/>
      </w:r>
      <w:r>
        <w:rPr/>
        <w:t>1</w:t>
      </w:r>
      <w:r>
        <w:rPr/>
        <w:fldChar w:fldCharType="end"/>
      </w:r>
      <w:r>
        <w:rPr/>
        <w:t xml:space="preserve"> 杂质信息列表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107"/>
        <w:gridCol w:w="1802"/>
        <w:gridCol w:w="3127"/>
        <w:gridCol w:w="1269"/>
      </w:tblGrid>
      <w:tr>
        <w:trPr>
          <w:tblHeader w:val="true"/>
          <w:trHeight w:val="454" w:hRule="atLeast"/>
        </w:trPr>
        <w:tc>
          <w:tcPr>
            <w:tcW w:w="2107" w:type="dxa"/>
            <w:tcBorders/>
            <w:vAlign w:val="center"/>
          </w:tcPr>
          <w:p>
            <w:pPr>
              <w:pStyle w:val="Normal"/>
              <w:spacing w:before="0" w:after="0"/>
              <w:jc w:val="center"/>
              <w:rPr>
                <w:color w:themeColor="text1" w:val="000000"/>
                <w:szCs w:val="21"/>
              </w:rPr>
            </w:pPr>
            <w:r>
              <w:rPr>
                <w:rFonts w:ascii="宋体" w:hAnsi="宋体" w:cs="Times New Roman"/>
                <w:color w:themeColor="text1" w:val="000000"/>
                <w:kern w:val="0"/>
                <w:lang w:val="zh-CN" w:eastAsia="zh-CN"/>
              </w:rPr>
              <w:t>杂质名称</w:t>
            </w:r>
          </w:p>
        </w:tc>
        <w:tc>
          <w:tcPr>
            <w:tcW w:w="1802" w:type="dxa"/>
            <w:tcBorders/>
            <w:vAlign w:val="center"/>
          </w:tcPr>
          <w:p>
            <w:pPr>
              <w:pStyle w:val="Normal"/>
              <w:spacing w:before="0" w:after="0"/>
              <w:jc w:val="center"/>
              <w:rPr>
                <w:color w:themeColor="text1" w:val="000000"/>
              </w:rPr>
            </w:pPr>
            <w:r>
              <w:rPr>
                <w:rFonts w:eastAsia="宋体" w:cs="Times New Roman"/>
                <w:color w:themeColor="text1" w:val="000000"/>
                <w:kern w:val="0"/>
                <w:lang w:val="zh-CN" w:eastAsia="zh-CN"/>
              </w:rPr>
              <w:t>CAS</w:t>
            </w:r>
            <w:r>
              <w:rPr>
                <w:rFonts w:ascii="Times New Roman" w:hAnsi="Times New Roman" w:cs="Times New Roman"/>
                <w:color w:themeColor="text1" w:val="000000"/>
                <w:kern w:val="0"/>
                <w:lang w:val="zh-CN" w:eastAsia="zh-CN"/>
              </w:rPr>
              <w:t>号</w:t>
            </w:r>
          </w:p>
        </w:tc>
        <w:tc>
          <w:tcPr>
            <w:tcW w:w="3127" w:type="dxa"/>
            <w:tcBorders/>
            <w:vAlign w:val="center"/>
          </w:tcPr>
          <w:p>
            <w:pPr>
              <w:pStyle w:val="Normal"/>
              <w:spacing w:before="0" w:after="0"/>
              <w:jc w:val="center"/>
              <w:rPr>
                <w:rFonts w:ascii="宋体" w:hAnsi="宋体"/>
                <w:color w:themeColor="text1" w:val="000000"/>
              </w:rPr>
            </w:pPr>
            <w:r>
              <w:rPr>
                <w:rFonts w:ascii="宋体" w:hAnsi="宋体" w:cs="Times New Roman"/>
                <w:color w:themeColor="text1" w:val="000000"/>
                <w:kern w:val="0"/>
                <w:lang w:val="zh-CN" w:eastAsia="zh-CN"/>
              </w:rPr>
              <w:t>结构式</w:t>
            </w:r>
          </w:p>
        </w:tc>
        <w:tc>
          <w:tcPr>
            <w:tcW w:w="1269" w:type="dxa"/>
            <w:tcBorders/>
            <w:vAlign w:val="center"/>
          </w:tcPr>
          <w:p>
            <w:pPr>
              <w:pStyle w:val="Normal"/>
              <w:spacing w:before="0" w:after="0"/>
              <w:jc w:val="center"/>
              <w:rPr>
                <w:color w:themeColor="text1" w:val="000000"/>
              </w:rPr>
            </w:pPr>
            <w:r>
              <w:rPr>
                <w:rFonts w:ascii="宋体" w:hAnsi="宋体" w:cs="Times New Roman"/>
                <w:color w:themeColor="text1" w:val="000000"/>
                <w:kern w:val="0"/>
                <w:lang w:val="zh-CN" w:eastAsia="zh-CN"/>
              </w:rPr>
              <w:t>限度</w:t>
            </w:r>
          </w:p>
        </w:tc>
      </w:tr>
      <w:tr>
        <w:trPr>
          <w:trHeight w:val="454" w:hRule="atLeast"/>
        </w:trPr>
        <w:tc>
          <w:tcPr>
            <w:tcW w:w="2107"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w:t>
            </w:r>
          </w:p>
        </w:tc>
        <w:tc>
          <w:tcPr>
            <w:tcW w:w="1802"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3104323-45-4</w:t>
            </w:r>
          </w:p>
        </w:tc>
        <w:tc>
          <w:tcPr>
            <w:tcW w:w="312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drawing>
                <wp:inline distT="0" distB="0" distL="0" distR="0">
                  <wp:extent cx="914400" cy="914400"/>
                  <wp:effectExtent l="0" t="0" r="0" b="0"/>
                  <wp:docPr id="1" name="structure-b126e257c69d4ff4b9028286cca8abae.emf"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ucture-b126e257c69d4ff4b9028286cca8abae.emf" descr="" title=""/>
                          <pic:cNvPicPr>
                            <a:picLocks noChangeAspect="1" noChangeArrowheads="1"/>
                          </pic:cNvPicPr>
                        </pic:nvPicPr>
                        <pic:blipFill>
                          <a:blip r:embed="rId2"/>
                          <a:stretch>
                            <a:fillRect/>
                          </a:stretch>
                        </pic:blipFill>
                        <pic:spPr bwMode="auto">
                          <a:xfrm>
                            <a:off x="0" y="0"/>
                            <a:ext cx="914400" cy="914400"/>
                          </a:xfrm>
                          <a:prstGeom prst="rect">
                            <a:avLst/>
                          </a:prstGeom>
                        </pic:spPr>
                      </pic:pic>
                    </a:graphicData>
                  </a:graphic>
                </wp:inline>
              </w:drawing>
            </w:r>
          </w:p>
        </w:tc>
        <w:tc>
          <w:tcPr>
            <w:tcW w:w="1269"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 xml:space="preserve">≤ </w:t>
            </w:r>
            <w:r>
              <w:rPr>
                <w:rFonts w:eastAsia="宋体" w:cs="Times New Roman"/>
                <w:color w:themeColor="text1" w:val="000000"/>
                <w:kern w:val="0"/>
                <w:szCs w:val="21"/>
                <w:lang w:val="zh-CN" w:eastAsia="zh-CN"/>
              </w:rPr>
              <w:t>3.75 ppm</w:t>
            </w:r>
          </w:p>
        </w:tc>
      </w:tr>
    </w:tbl>
    <w:p>
      <w:pPr>
        <w:pStyle w:val="Normal"/>
        <w:jc w:val="center"/>
        <w:rPr/>
      </w:pPr>
      <w:r>
        <w:rPr/>
      </w:r>
      <w:bookmarkStart w:id="39" w:name="_Toc64461140"/>
      <w:bookmarkStart w:id="40" w:name="_Toc64461140"/>
      <w:bookmarkEnd w:id="40"/>
    </w:p>
    <w:p>
      <w:pPr>
        <w:pStyle w:val="Normal"/>
        <w:jc w:val="center"/>
        <w:rPr/>
      </w:pPr>
      <w:r>
        <w:rPr/>
        <w:t>表</w:t>
      </w:r>
      <w:r>
        <w:rPr/>
        <w:fldChar w:fldCharType="begin"/>
      </w:r>
      <w:r>
        <w:rPr/>
        <w:instrText xml:space="preserve"> STYLEREF "1" </w:instrText>
      </w:r>
      <w:r>
        <w:rPr/>
        <w:fldChar w:fldCharType="separate"/>
      </w:r>
      <w:r>
        <w:rPr/>
        <w:t>参考文件、限度标准</w:t>
      </w:r>
      <w:r>
        <w:rPr/>
        <w:fldChar w:fldCharType="end"/>
      </w:r>
      <w:r>
        <w:rPr/>
        <w:noBreakHyphen/>
      </w:r>
      <w:r>
        <w:rPr/>
        <w:fldChar w:fldCharType="begin"/>
      </w:r>
      <w:r>
        <w:rPr/>
        <w:instrText xml:space="preserve"> SEQ 表 \* ARABIC </w:instrText>
      </w:r>
      <w:r>
        <w:rPr/>
        <w:fldChar w:fldCharType="separate"/>
      </w:r>
      <w:r>
        <w:rPr/>
        <w:t>2</w:t>
      </w:r>
      <w:r>
        <w:rPr/>
        <w:fldChar w:fldCharType="end"/>
      </w:r>
      <w:r>
        <w:rPr/>
        <w:t xml:space="preserve"> 限度计算列表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941"/>
        <w:gridCol w:w="1101"/>
        <w:gridCol w:w="2772"/>
        <w:gridCol w:w="2491"/>
      </w:tblGrid>
      <w:tr>
        <w:trPr>
          <w:trHeight w:val="544" w:hRule="atLeast"/>
        </w:trPr>
        <w:tc>
          <w:tcPr>
            <w:tcW w:w="1941" w:type="dxa"/>
            <w:tcBorders/>
            <w:vAlign w:val="center"/>
          </w:tcPr>
          <w:p>
            <w:pPr>
              <w:pStyle w:val="Normal"/>
              <w:spacing w:before="0" w:after="0"/>
              <w:jc w:val="center"/>
              <w:rPr>
                <w:szCs w:val="21"/>
              </w:rPr>
            </w:pPr>
            <w:bookmarkStart w:id="41" w:name="_Hlk232437229"/>
            <w:bookmarkEnd w:id="41"/>
            <w:r>
              <w:rPr>
                <w:rFonts w:ascii="Times New Roman" w:hAnsi="Times New Roman" w:cs="Times New Roman"/>
                <w:kern w:val="0"/>
                <w:szCs w:val="21"/>
                <w:lang w:val="zh-CN" w:eastAsia="zh-CN"/>
              </w:rPr>
              <w:t>杂质名称</w:t>
            </w:r>
          </w:p>
        </w:tc>
        <w:tc>
          <w:tcPr>
            <w:tcW w:w="1101"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杂质限度</w:t>
            </w:r>
          </w:p>
        </w:tc>
        <w:tc>
          <w:tcPr>
            <w:tcW w:w="277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供试品溶液浓度（</w:t>
            </w:r>
            <w:r>
              <w:rPr>
                <w:rFonts w:eastAsia="宋体" w:cs="Times New Roman"/>
                <w:kern w:val="0"/>
                <w:szCs w:val="21"/>
                <w:lang w:val="zh-CN" w:eastAsia="zh-CN"/>
              </w:rPr>
              <w:t>mg/ml</w:t>
            </w:r>
            <w:r>
              <w:rPr>
                <w:rFonts w:ascii="Times New Roman" w:hAnsi="Times New Roman" w:cs="Times New Roman"/>
                <w:kern w:val="0"/>
                <w:szCs w:val="21"/>
                <w:lang w:val="zh-CN" w:eastAsia="zh-CN"/>
              </w:rPr>
              <w:t>）</w:t>
            </w:r>
          </w:p>
        </w:tc>
        <w:tc>
          <w:tcPr>
            <w:tcW w:w="2491"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杂质限度浓度（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r>
      <w:tr>
        <w:trPr>
          <w:trHeight w:val="454" w:hRule="atLeast"/>
        </w:trPr>
        <w:tc>
          <w:tcPr>
            <w:tcW w:w="1941"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w:t>
            </w:r>
          </w:p>
        </w:tc>
        <w:tc>
          <w:tcPr>
            <w:tcW w:w="1101" w:type="dxa"/>
            <w:tcBorders/>
            <w:vAlign w:val="center"/>
          </w:tcPr>
          <w:p>
            <w:pPr>
              <w:pStyle w:val="Normal"/>
              <w:spacing w:before="0" w:after="0"/>
              <w:jc w:val="center"/>
              <w:rPr>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w:t>
            </w:r>
          </w:p>
        </w:tc>
        <w:tc>
          <w:tcPr>
            <w:tcW w:w="277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c>
          <w:tcPr>
            <w:tcW w:w="2491"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r>
    </w:tbl>
    <w:p>
      <w:pPr>
        <w:pStyle w:val="Heading1"/>
        <w:keepLines/>
        <w:numPr>
          <w:ilvl w:val="0"/>
          <w:numId w:val="2"/>
        </w:numPr>
        <w:spacing w:lineRule="auto" w:line="360" w:before="120" w:after="0"/>
        <w:rPr>
          <w:rFonts w:ascii="Times New Roman" w:hAnsi="Times New Roman" w:cs="Times New Roman"/>
          <w:b/>
          <w:szCs w:val="28"/>
        </w:rPr>
      </w:pPr>
      <w:bookmarkStart w:id="42" w:name="_Hlk232437229"/>
      <w:bookmarkStart w:id="43" w:name="__RefHeading___Toc7351_2802141754"/>
      <w:bookmarkStart w:id="44" w:name="_Toc238991690"/>
      <w:bookmarkEnd w:id="42"/>
      <w:bookmarkEnd w:id="43"/>
      <w:r>
        <w:rPr>
          <w:rFonts w:ascii="Times New Roman" w:hAnsi="Times New Roman" w:cs="Times New Roman"/>
          <w:b/>
          <w:szCs w:val="28"/>
        </w:rPr>
        <w:t>物料及仪器信息</w:t>
      </w:r>
      <w:bookmarkEnd w:id="44"/>
    </w:p>
    <w:p>
      <w:pPr>
        <w:pStyle w:val="Heading2"/>
        <w:numPr>
          <w:ilvl w:val="1"/>
          <w:numId w:val="2"/>
        </w:numPr>
        <w:ind w:hanging="567" w:start="567"/>
        <w:rPr/>
      </w:pPr>
      <w:bookmarkStart w:id="45" w:name="__RefHeading___Toc7353_2802141754"/>
      <w:bookmarkStart w:id="46" w:name="_Toc238991691"/>
      <w:bookmarkStart w:id="47" w:name="_Toc79400533"/>
      <w:bookmarkStart w:id="48" w:name="_Toc78555939"/>
      <w:bookmarkStart w:id="49" w:name="_Toc78565911"/>
      <w:bookmarkStart w:id="50" w:name="_Toc82174284"/>
      <w:bookmarkStart w:id="51" w:name="_Toc81926433"/>
      <w:bookmarkEnd w:id="45"/>
      <w:r>
        <w:rPr/>
        <w:t>供试品</w:t>
      </w:r>
      <w:bookmarkEnd w:id="46"/>
      <w:bookmarkEnd w:id="47"/>
      <w:bookmarkEnd w:id="48"/>
      <w:bookmarkEnd w:id="49"/>
      <w:bookmarkEnd w:id="50"/>
      <w:bookmarkEnd w:id="51"/>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3</w:t>
      </w:r>
      <w:r>
        <w:rPr/>
        <w:fldChar w:fldCharType="end"/>
      </w:r>
      <w:r>
        <w:rPr/>
        <w:t xml:space="preserve"> 供试品信息列表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804"/>
        <w:gridCol w:w="2624"/>
        <w:gridCol w:w="2339"/>
        <w:gridCol w:w="1538"/>
      </w:tblGrid>
      <w:tr>
        <w:trPr>
          <w:tblHeader w:val="true"/>
          <w:trHeight w:val="454" w:hRule="atLeast"/>
        </w:trPr>
        <w:tc>
          <w:tcPr>
            <w:tcW w:w="1804"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样品名称</w:t>
            </w:r>
          </w:p>
        </w:tc>
        <w:tc>
          <w:tcPr>
            <w:tcW w:w="2624" w:type="dxa"/>
            <w:tcBorders/>
            <w:vAlign w:val="center"/>
          </w:tcPr>
          <w:p>
            <w:pPr>
              <w:pStyle w:val="Style22"/>
              <w:widowControl/>
              <w:spacing w:before="0" w:after="0"/>
              <w:jc w:val="center"/>
              <w:rPr>
                <w:bCs/>
              </w:rPr>
            </w:pPr>
            <w:r>
              <w:rPr>
                <w:rFonts w:ascii="Times New Roman" w:hAnsi="Times New Roman" w:cs="Times New Roman"/>
                <w:bCs/>
                <w:kern w:val="0"/>
                <w:lang w:val="zh-CN" w:eastAsia="zh-CN"/>
              </w:rPr>
              <w:t>样品批号</w:t>
            </w:r>
          </w:p>
        </w:tc>
        <w:tc>
          <w:tcPr>
            <w:tcW w:w="2339"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委托单位</w:t>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备注</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DL001-20241201</w:t>
            </w:r>
          </w:p>
        </w:tc>
        <w:tc>
          <w:tcPr>
            <w:tcW w:w="2339" w:type="dxa"/>
            <w:vMerge w:val="restart"/>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大连永达苏利药业有限公司</w:t>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验证批</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DL001-20241202</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验证批</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DL001-20241203</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验证批</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DL001-20241201</w:t>
            </w:r>
            <w:r>
              <w:rPr>
                <w:rFonts w:ascii="Times New Roman" w:hAnsi="Times New Roman" w:cs="Times New Roman"/>
                <w:kern w:val="0"/>
                <w:lang w:val="zh-CN" w:eastAsia="zh-CN"/>
              </w:rPr>
              <w:t>（</w:t>
            </w:r>
            <w:r>
              <w:rPr>
                <w:rFonts w:eastAsia="宋体" w:cs="Times New Roman"/>
                <w:kern w:val="0"/>
                <w:lang w:val="zh-CN" w:eastAsia="zh-CN"/>
              </w:rPr>
              <w:t>25℃ 60%RH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25</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DL001-20241202</w:t>
            </w:r>
            <w:r>
              <w:rPr>
                <w:rFonts w:ascii="Times New Roman" w:hAnsi="Times New Roman" w:cs="Times New Roman"/>
                <w:kern w:val="0"/>
                <w:lang w:val="zh-CN" w:eastAsia="zh-CN"/>
              </w:rPr>
              <w:t>（</w:t>
            </w:r>
            <w:r>
              <w:rPr>
                <w:rFonts w:eastAsia="宋体" w:cs="Times New Roman"/>
                <w:kern w:val="0"/>
                <w:lang w:val="zh-CN" w:eastAsia="zh-CN"/>
              </w:rPr>
              <w:t>25℃ 60%RH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25</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DL001-20241203</w:t>
            </w:r>
            <w:r>
              <w:rPr>
                <w:rFonts w:ascii="Times New Roman" w:hAnsi="Times New Roman" w:cs="Times New Roman"/>
                <w:kern w:val="0"/>
                <w:lang w:val="zh-CN" w:eastAsia="zh-CN"/>
              </w:rPr>
              <w:t>（</w:t>
            </w:r>
            <w:r>
              <w:rPr>
                <w:rFonts w:eastAsia="宋体" w:cs="Times New Roman"/>
                <w:kern w:val="0"/>
                <w:lang w:val="zh-CN" w:eastAsia="zh-CN"/>
              </w:rPr>
              <w:t>25℃ 60%RH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25</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DL001-20241201</w:t>
            </w:r>
            <w:r>
              <w:rPr>
                <w:rFonts w:ascii="Times New Roman" w:hAnsi="Times New Roman" w:cs="Times New Roman"/>
                <w:kern w:val="0"/>
                <w:lang w:val="zh-CN" w:eastAsia="zh-CN"/>
              </w:rPr>
              <w:t>（</w:t>
            </w:r>
            <w:r>
              <w:rPr>
                <w:rFonts w:eastAsia="宋体" w:cs="Times New Roman"/>
                <w:kern w:val="0"/>
                <w:lang w:val="zh-CN" w:eastAsia="zh-CN"/>
              </w:rPr>
              <w:t>30℃ 65%RH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30</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DL001-20241202</w:t>
            </w:r>
            <w:r>
              <w:rPr>
                <w:rFonts w:ascii="Times New Roman" w:hAnsi="Times New Roman" w:cs="Times New Roman"/>
                <w:kern w:val="0"/>
                <w:lang w:val="zh-CN" w:eastAsia="zh-CN"/>
              </w:rPr>
              <w:t>（</w:t>
            </w:r>
            <w:r>
              <w:rPr>
                <w:rFonts w:eastAsia="宋体" w:cs="Times New Roman"/>
                <w:kern w:val="0"/>
                <w:lang w:val="zh-CN" w:eastAsia="zh-CN"/>
              </w:rPr>
              <w:t>30℃ 65%RH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30</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DL001-20241203</w:t>
            </w:r>
            <w:r>
              <w:rPr>
                <w:rFonts w:ascii="Times New Roman" w:hAnsi="Times New Roman" w:cs="Times New Roman"/>
                <w:kern w:val="0"/>
                <w:lang w:val="zh-CN" w:eastAsia="zh-CN"/>
              </w:rPr>
              <w:t>（</w:t>
            </w:r>
            <w:r>
              <w:rPr>
                <w:rFonts w:eastAsia="宋体" w:cs="Times New Roman"/>
                <w:kern w:val="0"/>
                <w:lang w:val="zh-CN" w:eastAsia="zh-CN"/>
              </w:rPr>
              <w:t>30℃ 65%RH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30</w:t>
            </w:r>
            <w:r>
              <w:rPr>
                <w:rFonts w:ascii="Times New Roman" w:hAnsi="Times New Roman" w:cs="Times New Roman"/>
                <w:kern w:val="0"/>
                <w:lang w:val="zh-CN" w:eastAsia="zh-CN"/>
              </w:rPr>
              <w:t>度</w:t>
            </w:r>
          </w:p>
        </w:tc>
      </w:tr>
    </w:tbl>
    <w:p>
      <w:pPr>
        <w:pStyle w:val="Heading2"/>
        <w:numPr>
          <w:ilvl w:val="1"/>
          <w:numId w:val="2"/>
        </w:numPr>
        <w:spacing w:before="120" w:after="0"/>
        <w:ind w:hanging="573" w:start="573"/>
        <w:rPr/>
      </w:pPr>
      <w:bookmarkStart w:id="52" w:name="__RefHeading___Toc7355_2802141754"/>
      <w:bookmarkStart w:id="53" w:name="_Toc238991692"/>
      <w:bookmarkEnd w:id="52"/>
      <w:r>
        <w:rPr/>
        <w:t>对照品</w:t>
      </w:r>
      <w:bookmarkEnd w:id="53"/>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4</w:t>
      </w:r>
      <w:r>
        <w:rPr/>
        <w:fldChar w:fldCharType="end"/>
      </w:r>
      <w:r>
        <w:rPr/>
        <w:t xml:space="preserve"> 对照品信息列表</w:t>
      </w:r>
    </w:p>
    <w:tbl>
      <w:tblPr>
        <w:tblW w:w="5000" w:type="pct"/>
        <w:jc w:val="start"/>
        <w:tblInd w:w="-51" w:type="dxa"/>
        <w:tblLayout w:type="fixed"/>
        <w:tblCellMar>
          <w:top w:w="0" w:type="dxa"/>
          <w:start w:w="57" w:type="dxa"/>
          <w:bottom w:w="0" w:type="dxa"/>
          <w:end w:w="57" w:type="dxa"/>
        </w:tblCellMar>
        <w:tblLook w:val="04a0" w:noHBand="0" w:noVBand="1" w:firstColumn="1" w:lastRow="0" w:lastColumn="0" w:firstRow="1"/>
      </w:tblPr>
      <w:tblGrid>
        <w:gridCol w:w="1887"/>
        <w:gridCol w:w="818"/>
        <w:gridCol w:w="1867"/>
        <w:gridCol w:w="2237"/>
        <w:gridCol w:w="1497"/>
      </w:tblGrid>
      <w:tr>
        <w:trPr>
          <w:trHeight w:val="454" w:hRule="atLeast"/>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名称</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纯度</w:t>
            </w:r>
          </w:p>
        </w:tc>
        <w:tc>
          <w:tcPr>
            <w:tcW w:w="18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批号</w:t>
            </w:r>
          </w:p>
        </w:tc>
        <w:tc>
          <w:tcPr>
            <w:tcW w:w="22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生产厂家</w:t>
            </w:r>
          </w:p>
        </w:tc>
        <w:tc>
          <w:tcPr>
            <w:tcW w:w="14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有效期</w:t>
            </w:r>
          </w:p>
        </w:tc>
      </w:tr>
      <w:tr>
        <w:trPr>
          <w:trHeight w:val="454" w:hRule="atLeast"/>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N-</w:t>
            </w:r>
            <w:r>
              <w:rPr/>
              <w:t>亚硝基加替沙星</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8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20251001</w:t>
            </w:r>
          </w:p>
        </w:tc>
        <w:tc>
          <w:tcPr>
            <w:tcW w:w="22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湖北摩科生物科技有限公司</w:t>
            </w:r>
          </w:p>
        </w:tc>
        <w:tc>
          <w:tcPr>
            <w:tcW w:w="14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2028-10-11</w:t>
            </w:r>
          </w:p>
        </w:tc>
      </w:tr>
    </w:tbl>
    <w:p>
      <w:pPr>
        <w:pStyle w:val="Normal"/>
        <w:widowControl/>
        <w:jc w:val="start"/>
        <w:rPr/>
      </w:pPr>
      <w:r>
        <w:rPr/>
      </w:r>
    </w:p>
    <w:p>
      <w:pPr>
        <w:pStyle w:val="Heading2"/>
        <w:numPr>
          <w:ilvl w:val="1"/>
          <w:numId w:val="2"/>
        </w:numPr>
        <w:spacing w:before="120" w:after="0"/>
        <w:ind w:hanging="573" w:start="573"/>
        <w:rPr/>
      </w:pPr>
      <w:bookmarkStart w:id="54" w:name="__RefHeading___Toc7357_2802141754"/>
      <w:bookmarkStart w:id="55" w:name="_Toc82174286"/>
      <w:bookmarkStart w:id="56" w:name="_Toc81926435"/>
      <w:bookmarkStart w:id="57" w:name="_Toc79400535"/>
      <w:bookmarkStart w:id="58" w:name="_Toc78555941"/>
      <w:bookmarkStart w:id="59" w:name="_Toc64461144"/>
      <w:bookmarkStart w:id="60" w:name="_Toc238991693"/>
      <w:bookmarkStart w:id="61" w:name="_Toc78565913"/>
      <w:bookmarkEnd w:id="54"/>
      <w:bookmarkEnd w:id="55"/>
      <w:bookmarkEnd w:id="56"/>
      <w:bookmarkEnd w:id="57"/>
      <w:bookmarkEnd w:id="58"/>
      <w:bookmarkEnd w:id="59"/>
      <w:bookmarkEnd w:id="61"/>
      <w:r>
        <w:rPr/>
        <w:t>仪器</w:t>
      </w:r>
      <w:bookmarkEnd w:id="60"/>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5</w:t>
      </w:r>
      <w:r>
        <w:rPr/>
        <w:fldChar w:fldCharType="end"/>
      </w:r>
      <w:r>
        <w:rPr/>
        <w:t xml:space="preserve"> 仪器信息列表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494"/>
        <w:gridCol w:w="1967"/>
        <w:gridCol w:w="1657"/>
        <w:gridCol w:w="1797"/>
        <w:gridCol w:w="1391"/>
      </w:tblGrid>
      <w:tr>
        <w:trPr>
          <w:tblHeader w:val="true"/>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仪器名称</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型号</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仪器编号</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厂家</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校验有效期</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三重四极液质联用仪</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LCMS-8050</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ZBYY-002-0005</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日本岛津公司</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2027-04-06</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纯水机</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Micro pure</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ZBYY-016-0010</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赛默飞世尔科技（中国）有限公司</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2027-06-18</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电子分析天平</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BT125D</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ZBYY-014-0012</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德国赛多利斯集团</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2027-05-20</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电子分析天平</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MSA6.6S-0CE-DM</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ZBYY-014-0041</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德国赛多利斯集团</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2027-05-20</w:t>
            </w:r>
          </w:p>
        </w:tc>
      </w:tr>
    </w:tbl>
    <w:p>
      <w:pPr>
        <w:pStyle w:val="Heading2"/>
        <w:numPr>
          <w:ilvl w:val="1"/>
          <w:numId w:val="2"/>
        </w:numPr>
        <w:spacing w:before="120" w:after="0"/>
        <w:ind w:hanging="658" w:start="658"/>
        <w:rPr/>
      </w:pPr>
      <w:bookmarkStart w:id="62" w:name="_Toc64461144"/>
      <w:bookmarkStart w:id="63" w:name="__RefHeading___Toc7359_2802141754"/>
      <w:bookmarkStart w:id="64" w:name="_Toc238991694"/>
      <w:bookmarkEnd w:id="62"/>
      <w:bookmarkEnd w:id="63"/>
      <w:r>
        <w:rPr/>
        <w:t>试剂</w:t>
      </w:r>
      <w:bookmarkEnd w:id="64"/>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6</w:t>
      </w:r>
      <w:r>
        <w:rPr/>
        <w:fldChar w:fldCharType="end"/>
      </w:r>
      <w:r>
        <w:rPr/>
        <w:t xml:space="preserve"> 试剂信息列表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052"/>
        <w:gridCol w:w="1068"/>
        <w:gridCol w:w="1476"/>
        <w:gridCol w:w="4709"/>
      </w:tblGrid>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名称</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级别</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批号</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厂家</w:t>
            </w:r>
          </w:p>
        </w:tc>
      </w:tr>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乙腈</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F25P8I212</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赛默飞世尔科技（中国）有限公司</w:t>
            </w:r>
          </w:p>
        </w:tc>
      </w:tr>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甲酸</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LEB0Z37</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北京百灵威科技有限公司</w:t>
            </w:r>
          </w:p>
        </w:tc>
      </w:tr>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纯化水</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自制</w:t>
            </w:r>
          </w:p>
        </w:tc>
      </w:tr>
    </w:tbl>
    <w:p>
      <w:pPr>
        <w:pStyle w:val="Heading2"/>
        <w:numPr>
          <w:ilvl w:val="1"/>
          <w:numId w:val="2"/>
        </w:numPr>
        <w:spacing w:before="120" w:after="0"/>
        <w:ind w:hanging="573" w:start="573"/>
        <w:rPr/>
      </w:pPr>
      <w:bookmarkStart w:id="65" w:name="_Toc82174286"/>
      <w:bookmarkStart w:id="66" w:name="_Toc81926435"/>
      <w:bookmarkStart w:id="67" w:name="_Toc79400535"/>
      <w:bookmarkStart w:id="68" w:name="_Toc78555941"/>
      <w:bookmarkStart w:id="69" w:name="_Toc78565913"/>
      <w:bookmarkStart w:id="70" w:name="__RefHeading___Toc7361_2802141754"/>
      <w:bookmarkStart w:id="71" w:name="_Toc238991695"/>
      <w:bookmarkStart w:id="72" w:name="_Toc79400536"/>
      <w:bookmarkStart w:id="73" w:name="_Toc78565914"/>
      <w:bookmarkStart w:id="74" w:name="_Toc78555942"/>
      <w:bookmarkStart w:id="75" w:name="_Toc82174287"/>
      <w:bookmarkStart w:id="76" w:name="_Toc81926436"/>
      <w:bookmarkEnd w:id="65"/>
      <w:bookmarkEnd w:id="66"/>
      <w:bookmarkEnd w:id="67"/>
      <w:bookmarkEnd w:id="68"/>
      <w:bookmarkEnd w:id="69"/>
      <w:bookmarkEnd w:id="70"/>
      <w:r>
        <w:rPr/>
        <w:t>色谱柱</w:t>
      </w:r>
      <w:bookmarkEnd w:id="71"/>
      <w:bookmarkEnd w:id="72"/>
      <w:bookmarkEnd w:id="73"/>
      <w:bookmarkEnd w:id="74"/>
      <w:bookmarkEnd w:id="75"/>
      <w:bookmarkEnd w:id="76"/>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7</w:t>
      </w:r>
      <w:r>
        <w:rPr/>
        <w:fldChar w:fldCharType="end"/>
      </w:r>
      <w:r>
        <w:rPr/>
        <w:t xml:space="preserve"> 色谱柱信息列表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080"/>
        <w:gridCol w:w="2072"/>
        <w:gridCol w:w="1382"/>
        <w:gridCol w:w="1638"/>
        <w:gridCol w:w="1134"/>
      </w:tblGrid>
      <w:tr>
        <w:trPr>
          <w:trHeight w:val="454" w:hRule="atLeast"/>
          <w:cantSplit w:val="true"/>
        </w:trPr>
        <w:tc>
          <w:tcPr>
            <w:tcW w:w="2080"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色谱柱名称</w:t>
            </w:r>
          </w:p>
        </w:tc>
        <w:tc>
          <w:tcPr>
            <w:tcW w:w="207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色谱柱规格</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序列号</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厂家</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固定相</w:t>
            </w:r>
          </w:p>
        </w:tc>
      </w:tr>
      <w:tr>
        <w:trPr>
          <w:trHeight w:val="454" w:hRule="atLeast"/>
          <w:cantSplit w:val="true"/>
        </w:trPr>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ACE Excel</w:t>
            </w:r>
          </w:p>
        </w:tc>
        <w:tc>
          <w:tcPr>
            <w:tcW w:w="2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4.6mm×150mm,3μm</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A240998910</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ACE</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C18-AR</w:t>
            </w:r>
          </w:p>
        </w:tc>
      </w:tr>
      <w:tr>
        <w:trPr>
          <w:trHeight w:val="454" w:hRule="atLeast"/>
          <w:cantSplit w:val="true"/>
        </w:trPr>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ACE Excel</w:t>
            </w:r>
          </w:p>
        </w:tc>
        <w:tc>
          <w:tcPr>
            <w:tcW w:w="2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4.6mm×150mm,3μm</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A210112161</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广州菲罗门科学仪器有限公司</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C18-AR</w:t>
            </w:r>
          </w:p>
        </w:tc>
      </w:tr>
    </w:tbl>
    <w:p>
      <w:pPr>
        <w:pStyle w:val="Heading1"/>
        <w:keepLines/>
        <w:numPr>
          <w:ilvl w:val="0"/>
          <w:numId w:val="2"/>
        </w:numPr>
        <w:spacing w:lineRule="auto" w:line="360" w:before="120" w:after="0"/>
        <w:rPr>
          <w:rFonts w:ascii="Times New Roman" w:hAnsi="Times New Roman" w:cs="Times New Roman"/>
          <w:b/>
          <w:szCs w:val="28"/>
        </w:rPr>
      </w:pPr>
      <w:bookmarkStart w:id="77" w:name="__RefHeading___Toc7363_2802141754"/>
      <w:bookmarkStart w:id="78" w:name="_Toc238991696"/>
      <w:bookmarkStart w:id="79" w:name="_Toc78372906"/>
      <w:bookmarkStart w:id="80" w:name="_Toc78372905"/>
      <w:bookmarkEnd w:id="77"/>
      <w:bookmarkEnd w:id="79"/>
      <w:bookmarkEnd w:id="80"/>
      <w:r>
        <w:rPr>
          <w:rFonts w:ascii="Times New Roman" w:hAnsi="Times New Roman" w:cs="Times New Roman"/>
          <w:b/>
          <w:szCs w:val="28"/>
        </w:rPr>
        <w:t>结果汇总</w:t>
      </w:r>
      <w:bookmarkEnd w:id="78"/>
    </w:p>
    <w:p>
      <w:pPr>
        <w:pStyle w:val="Heading2"/>
        <w:numPr>
          <w:ilvl w:val="1"/>
          <w:numId w:val="2"/>
        </w:numPr>
        <w:ind w:hanging="651" w:start="651"/>
        <w:rPr>
          <w:szCs w:val="28"/>
        </w:rPr>
      </w:pPr>
      <w:bookmarkStart w:id="81" w:name="__RefHeading___Toc7365_2802141754"/>
      <w:bookmarkStart w:id="82" w:name="_Toc238991697"/>
      <w:bookmarkStart w:id="83" w:name="_Toc81926439"/>
      <w:bookmarkStart w:id="84" w:name="_Toc82174290"/>
      <w:bookmarkStart w:id="85" w:name="_Toc78372908"/>
      <w:bookmarkEnd w:id="81"/>
      <w:r>
        <w:rPr>
          <w:szCs w:val="28"/>
        </w:rPr>
        <w:t>验证结果汇总</w:t>
      </w:r>
      <w:bookmarkEnd w:id="82"/>
      <w:bookmarkEnd w:id="83"/>
      <w:bookmarkEnd w:id="84"/>
      <w:bookmarkEnd w:id="85"/>
    </w:p>
    <w:p>
      <w:pPr>
        <w:pStyle w:val="Normal"/>
        <w:jc w:val="center"/>
        <w:rPr/>
      </w:pPr>
      <w:r>
        <w:rPr/>
        <w:t>表</w:t>
      </w:r>
      <w:r>
        <w:rPr/>
        <w:fldChar w:fldCharType="begin"/>
      </w:r>
      <w:r>
        <w:rPr/>
        <w:instrText xml:space="preserve"> STYLEREF "1" </w:instrText>
      </w:r>
      <w:r>
        <w:rPr/>
        <w:fldChar w:fldCharType="separate"/>
      </w:r>
      <w:r>
        <w:rPr/>
        <w:t>结果汇总</w:t>
      </w:r>
      <w:r>
        <w:rPr/>
        <w:fldChar w:fldCharType="end"/>
      </w:r>
      <w:r>
        <w:rPr/>
        <w:noBreakHyphen/>
      </w:r>
      <w:r>
        <w:rPr/>
        <w:fldChar w:fldCharType="begin"/>
      </w:r>
      <w:r>
        <w:rPr/>
        <w:instrText xml:space="preserve"> SEQ 表 \* ARABIC </w:instrText>
      </w:r>
      <w:r>
        <w:rPr/>
        <w:fldChar w:fldCharType="separate"/>
      </w:r>
      <w:r>
        <w:rPr/>
        <w:t>8</w:t>
      </w:r>
      <w:r>
        <w:rPr/>
        <w:fldChar w:fldCharType="end"/>
      </w:r>
      <w:r>
        <w:rPr/>
        <w:t xml:space="preserve"> 验证结果汇总表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335"/>
        <w:gridCol w:w="2778"/>
        <w:gridCol w:w="4193"/>
      </w:tblGrid>
      <w:tr>
        <w:trPr>
          <w:tblHeader w:val="true"/>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验证项目</w:t>
            </w:r>
          </w:p>
        </w:tc>
        <w:tc>
          <w:tcPr>
            <w:tcW w:w="277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接受标准</w:t>
            </w:r>
          </w:p>
        </w:tc>
        <w:tc>
          <w:tcPr>
            <w:tcW w:w="4193"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验证结论</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系统适用性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6</w:t>
            </w:r>
            <w:r>
              <w:rPr>
                <w:rFonts w:ascii="Times New Roman" w:hAnsi="Times New Roman" w:cs="Times New Roman"/>
                <w:kern w:val="0"/>
                <w:szCs w:val="21"/>
                <w:lang w:val="zh-CN" w:eastAsia="zh-CN"/>
              </w:rPr>
              <w:t>针系统适用性溶液中，杂质保留时间</w:t>
            </w:r>
            <w:r>
              <w:rPr>
                <w:rFonts w:eastAsia="宋体" w:cs="Times New Roman"/>
                <w:kern w:val="0"/>
                <w:szCs w:val="21"/>
                <w:lang w:val="zh-CN" w:eastAsia="zh-CN"/>
              </w:rPr>
              <w:t>RSD≤2.0%</w:t>
            </w:r>
            <w:r>
              <w:rPr>
                <w:rFonts w:ascii="Times New Roman" w:hAnsi="Times New Roman" w:cs="Times New Roman"/>
                <w:kern w:val="0"/>
                <w:szCs w:val="21"/>
                <w:lang w:val="zh-CN" w:eastAsia="zh-CN"/>
              </w:rPr>
              <w:t>，峰面积</w:t>
            </w:r>
            <w:r>
              <w:rPr>
                <w:rFonts w:eastAsia="宋体" w:cs="Times New Roman"/>
                <w:kern w:val="0"/>
                <w:szCs w:val="21"/>
                <w:lang w:val="zh-CN" w:eastAsia="zh-CN"/>
              </w:rPr>
              <w:t>RSD≤20.0%</w:t>
            </w:r>
            <w:r>
              <w:rPr>
                <w:rFonts w:ascii="Times New Roman" w:hAnsi="Times New Roman" w:cs="Times New Roman"/>
                <w:kern w:val="0"/>
                <w:szCs w:val="21"/>
                <w:lang w:val="zh-CN" w:eastAsia="zh-CN"/>
              </w:rPr>
              <w:t>。</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6</w:t>
            </w:r>
            <w:r>
              <w:rPr>
                <w:rFonts w:ascii="Times New Roman" w:hAnsi="Times New Roman" w:cs="Times New Roman"/>
                <w:kern w:val="0"/>
                <w:lang w:val="zh-CN" w:eastAsia="zh-CN"/>
              </w:rPr>
              <w:t>针系统适用性溶液中，</w:t>
            </w:r>
            <w:r>
              <w:rPr>
                <w:rFonts w:eastAsia="宋体" w:cs="Times New Roman"/>
                <w:kern w:val="0"/>
                <w:lang w:val="zh-CN" w:eastAsia="zh-CN"/>
              </w:rPr>
              <w:t>N-</w:t>
            </w:r>
            <w:r>
              <w:rPr>
                <w:rFonts w:ascii="Times New Roman" w:hAnsi="Times New Roman" w:cs="Times New Roman"/>
                <w:kern w:val="0"/>
                <w:lang w:val="zh-CN" w:eastAsia="zh-CN"/>
              </w:rPr>
              <w:t>亚硝基加替沙星保留时间</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0.1%</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；峰面积</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1.1%</w:t>
            </w:r>
            <w:r>
              <w:rPr>
                <w:rFonts w:ascii="Times New Roman" w:hAnsi="Times New Roman" w:cs="Times New Roman"/>
                <w:kern w:val="0"/>
                <w:lang w:val="zh-CN" w:eastAsia="zh-CN"/>
              </w:rPr>
              <w:t>，小于</w:t>
            </w:r>
            <w:r>
              <w:rPr>
                <w:rFonts w:eastAsia="宋体" w:cs="Times New Roman"/>
                <w:kern w:val="0"/>
                <w:lang w:val="zh-CN" w:eastAsia="zh-CN"/>
              </w:rPr>
              <w:t>20.0%</w:t>
            </w:r>
            <w:r>
              <w:rPr>
                <w:rFonts w:ascii="Times New Roman" w:hAnsi="Times New Roman" w:cs="Times New Roman"/>
                <w:kern w:val="0"/>
                <w:lang w:val="zh-CN" w:eastAsia="zh-CN"/>
              </w:rPr>
              <w:t>；符合标准规定。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专属性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空白溶液在杂质峰附近无干扰；供试品溶液在杂质峰附近无干扰；对照品溶液和加标供试品溶液中杂质均正常出峰。</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空白溶液在杂质峰附近无干扰峰；供试品溶液在杂质峰附近无干扰峰；对照品溶液和加标供试品溶液中杂质均出峰正常；符合标准规定。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检测限</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检测限溶液信噪比</w:t>
            </w:r>
            <w:r>
              <w:rPr>
                <w:rFonts w:eastAsia="宋体" w:cs="Times New Roman"/>
                <w:kern w:val="0"/>
                <w:szCs w:val="21"/>
                <w:lang w:val="zh-CN" w:eastAsia="zh-CN"/>
              </w:rPr>
              <w:t>S/N≥3</w:t>
            </w:r>
            <w:r>
              <w:rPr>
                <w:rFonts w:ascii="Times New Roman" w:hAnsi="Times New Roman" w:cs="Times New Roman"/>
                <w:kern w:val="0"/>
                <w:szCs w:val="21"/>
                <w:lang w:val="zh-CN" w:eastAsia="zh-CN"/>
              </w:rPr>
              <w:t>。</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检测限溶液中</w:t>
            </w:r>
            <w:r>
              <w:rPr>
                <w:rFonts w:eastAsia="宋体" w:cs="Times New Roman"/>
                <w:kern w:val="0"/>
                <w:lang w:val="zh-CN" w:eastAsia="zh-CN"/>
              </w:rPr>
              <w:t>N-</w:t>
            </w:r>
            <w:r>
              <w:rPr>
                <w:rFonts w:ascii="Times New Roman" w:hAnsi="Times New Roman" w:cs="Times New Roman"/>
                <w:kern w:val="0"/>
                <w:lang w:val="zh-CN" w:eastAsia="zh-CN"/>
              </w:rPr>
              <w:t>亚硝基加替沙星信噪比最小为</w:t>
            </w:r>
            <w:r>
              <w:rPr>
                <w:rFonts w:eastAsia="宋体" w:cs="Times New Roman"/>
                <w:kern w:val="0"/>
                <w:lang w:val="zh-CN" w:eastAsia="zh-CN"/>
              </w:rPr>
              <w:t>22.26</w:t>
            </w:r>
            <w:r>
              <w:rPr>
                <w:rFonts w:ascii="Times New Roman" w:hAnsi="Times New Roman" w:cs="Times New Roman"/>
                <w:kern w:val="0"/>
                <w:lang w:val="zh-CN" w:eastAsia="zh-CN"/>
              </w:rPr>
              <w:t>，大于</w:t>
            </w:r>
            <w:r>
              <w:rPr>
                <w:rFonts w:eastAsia="宋体" w:cs="Times New Roman"/>
                <w:kern w:val="0"/>
                <w:lang w:val="zh-CN" w:eastAsia="zh-CN"/>
              </w:rPr>
              <w:t>3</w:t>
            </w:r>
            <w:r>
              <w:rPr>
                <w:rFonts w:ascii="Times New Roman" w:hAnsi="Times New Roman" w:cs="Times New Roman"/>
                <w:kern w:val="0"/>
                <w:lang w:val="zh-CN" w:eastAsia="zh-CN"/>
              </w:rPr>
              <w:t>；检测限浓度为</w:t>
            </w:r>
            <w:r>
              <w:rPr>
                <w:rFonts w:eastAsia="宋体" w:cs="Times New Roman"/>
                <w:kern w:val="0"/>
                <w:lang w:val="zh-CN" w:eastAsia="zh-CN"/>
              </w:rPr>
              <w:t>0.30ng/ml</w:t>
            </w:r>
            <w:r>
              <w:rPr>
                <w:rFonts w:ascii="Times New Roman" w:hAnsi="Times New Roman" w:cs="Times New Roman"/>
                <w:kern w:val="0"/>
                <w:lang w:val="zh-CN" w:eastAsia="zh-CN"/>
              </w:rPr>
              <w:t>，相当于供试品中含量</w:t>
            </w:r>
            <w:r>
              <w:rPr>
                <w:rFonts w:eastAsia="宋体" w:cs="Times New Roman"/>
                <w:kern w:val="0"/>
                <w:lang w:val="zh-CN" w:eastAsia="zh-CN"/>
              </w:rPr>
              <w:t>0.15ppm</w:t>
            </w:r>
            <w:r>
              <w:rPr>
                <w:rFonts w:ascii="Times New Roman" w:hAnsi="Times New Roman" w:cs="Times New Roman"/>
                <w:kern w:val="0"/>
                <w:lang w:val="zh-CN" w:eastAsia="zh-CN"/>
              </w:rPr>
              <w:t>，占限度</w:t>
            </w:r>
            <w:r>
              <w:rPr>
                <w:rFonts w:eastAsia="宋体" w:cs="Times New Roman"/>
                <w:kern w:val="0"/>
                <w:lang w:val="zh-CN" w:eastAsia="zh-CN"/>
              </w:rPr>
              <w:t>4%</w:t>
            </w:r>
            <w:r>
              <w:rPr>
                <w:rFonts w:ascii="Times New Roman" w:hAnsi="Times New Roman" w:cs="Times New Roman"/>
                <w:kern w:val="0"/>
                <w:lang w:val="zh-CN" w:eastAsia="zh-CN"/>
              </w:rPr>
              <w:t>；</w:t>
            </w:r>
            <w:r>
              <w:rPr>
                <w:rFonts w:eastAsia="宋体" w:cs="Times New Roman"/>
                <w:kern w:val="0"/>
                <w:lang w:val="zh-CN" w:eastAsia="zh-CN"/>
              </w:rPr>
              <w:br w:type="textWrapping" w:clear="all"/>
            </w:r>
            <w:r>
              <w:rPr>
                <w:rFonts w:ascii="Times New Roman" w:hAnsi="Times New Roman" w:cs="Times New Roman"/>
                <w:kern w:val="0"/>
                <w:lang w:val="zh-CN" w:eastAsia="zh-CN"/>
              </w:rPr>
              <w:t>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定量限</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定量限溶液信噪比</w:t>
            </w:r>
            <w:r>
              <w:rPr>
                <w:rFonts w:eastAsia="宋体" w:cs="Times New Roman"/>
                <w:kern w:val="0"/>
                <w:szCs w:val="21"/>
                <w:lang w:val="zh-CN" w:eastAsia="zh-CN"/>
              </w:rPr>
              <w:t>S/N≥10</w:t>
            </w:r>
            <w:r>
              <w:rPr>
                <w:rFonts w:ascii="Times New Roman" w:hAnsi="Times New Roman" w:cs="Times New Roman"/>
                <w:kern w:val="0"/>
                <w:szCs w:val="21"/>
                <w:lang w:val="zh-CN" w:eastAsia="zh-CN"/>
              </w:rPr>
              <w:t>；</w:t>
            </w:r>
            <w:r>
              <w:rPr>
                <w:rFonts w:eastAsia="宋体" w:cs="Times New Roman"/>
                <w:kern w:val="0"/>
                <w:szCs w:val="21"/>
                <w:lang w:val="zh-CN" w:eastAsia="zh-CN"/>
              </w:rPr>
              <w:br/>
              <w:t>6</w:t>
            </w:r>
            <w:r>
              <w:rPr>
                <w:rFonts w:ascii="Times New Roman" w:hAnsi="Times New Roman" w:cs="Times New Roman"/>
                <w:kern w:val="0"/>
                <w:szCs w:val="21"/>
                <w:lang w:val="zh-CN" w:eastAsia="zh-CN"/>
              </w:rPr>
              <w:t>次进样的峰面积</w:t>
            </w:r>
            <w:r>
              <w:rPr>
                <w:rFonts w:eastAsia="宋体" w:cs="Times New Roman"/>
                <w:kern w:val="0"/>
                <w:szCs w:val="21"/>
                <w:lang w:val="zh-CN" w:eastAsia="zh-CN"/>
              </w:rPr>
              <w:t>RSD≤20.0%</w:t>
            </w:r>
            <w:r>
              <w:rPr>
                <w:rFonts w:ascii="Times New Roman" w:hAnsi="Times New Roman" w:cs="Times New Roman"/>
                <w:kern w:val="0"/>
                <w:szCs w:val="21"/>
                <w:lang w:val="zh-CN" w:eastAsia="zh-CN"/>
              </w:rPr>
              <w:t>。</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亚硝基加替沙星定量限溶液中信噪比最小为</w:t>
            </w:r>
            <w:r>
              <w:rPr>
                <w:rFonts w:eastAsia="宋体" w:cs="Times New Roman"/>
                <w:kern w:val="0"/>
                <w:lang w:val="zh-CN" w:eastAsia="zh-CN"/>
              </w:rPr>
              <w:t>39.40</w:t>
            </w:r>
            <w:r>
              <w:rPr>
                <w:rFonts w:ascii="Times New Roman" w:hAnsi="Times New Roman" w:cs="Times New Roman"/>
                <w:kern w:val="0"/>
                <w:lang w:val="zh-CN" w:eastAsia="zh-CN"/>
              </w:rPr>
              <w:t>，大于</w:t>
            </w:r>
            <w:r>
              <w:rPr>
                <w:rFonts w:eastAsia="宋体" w:cs="Times New Roman"/>
                <w:kern w:val="0"/>
                <w:lang w:val="zh-CN" w:eastAsia="zh-CN"/>
              </w:rPr>
              <w:t>10</w:t>
            </w:r>
            <w:r>
              <w:rPr>
                <w:rFonts w:ascii="Times New Roman" w:hAnsi="Times New Roman" w:cs="Times New Roman"/>
                <w:kern w:val="0"/>
                <w:lang w:val="zh-CN" w:eastAsia="zh-CN"/>
              </w:rPr>
              <w:t>；定量限浓度为</w:t>
            </w:r>
            <w:r>
              <w:rPr>
                <w:rFonts w:eastAsia="宋体" w:cs="Times New Roman"/>
                <w:kern w:val="0"/>
                <w:lang w:val="zh-CN" w:eastAsia="zh-CN"/>
              </w:rPr>
              <w:t>0.59ng/ml</w:t>
            </w:r>
            <w:r>
              <w:rPr>
                <w:rFonts w:ascii="Times New Roman" w:hAnsi="Times New Roman" w:cs="Times New Roman"/>
                <w:kern w:val="0"/>
                <w:lang w:val="zh-CN" w:eastAsia="zh-CN"/>
              </w:rPr>
              <w:t>，相当于供试品中含量</w:t>
            </w:r>
            <w:r>
              <w:rPr>
                <w:rFonts w:eastAsia="宋体" w:cs="Times New Roman"/>
                <w:kern w:val="0"/>
                <w:lang w:val="zh-CN" w:eastAsia="zh-CN"/>
              </w:rPr>
              <w:t>0.30ppm</w:t>
            </w:r>
            <w:r>
              <w:rPr>
                <w:rFonts w:ascii="Times New Roman" w:hAnsi="Times New Roman" w:cs="Times New Roman"/>
                <w:kern w:val="0"/>
                <w:lang w:val="zh-CN" w:eastAsia="zh-CN"/>
              </w:rPr>
              <w:t>，占限度</w:t>
            </w:r>
            <w:r>
              <w:rPr>
                <w:rFonts w:eastAsia="宋体" w:cs="Times New Roman"/>
                <w:kern w:val="0"/>
                <w:lang w:val="zh-CN" w:eastAsia="zh-CN"/>
              </w:rPr>
              <w:t>8%</w:t>
            </w:r>
            <w:r>
              <w:rPr>
                <w:rFonts w:ascii="Times New Roman" w:hAnsi="Times New Roman" w:cs="Times New Roman"/>
                <w:kern w:val="0"/>
                <w:lang w:val="zh-CN" w:eastAsia="zh-CN"/>
              </w:rPr>
              <w:t>；定量限溶液</w:t>
            </w:r>
            <w:r>
              <w:rPr>
                <w:rFonts w:eastAsia="宋体" w:cs="Times New Roman"/>
                <w:kern w:val="0"/>
                <w:lang w:val="zh-CN" w:eastAsia="zh-CN"/>
              </w:rPr>
              <w:t>6</w:t>
            </w:r>
            <w:r>
              <w:rPr>
                <w:rFonts w:ascii="Times New Roman" w:hAnsi="Times New Roman" w:cs="Times New Roman"/>
                <w:kern w:val="0"/>
                <w:lang w:val="zh-CN" w:eastAsia="zh-CN"/>
              </w:rPr>
              <w:t>次进样的峰面积</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3.7%</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线性与范围</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杂质在</w:t>
            </w:r>
            <w:r>
              <w:rPr>
                <w:rFonts w:eastAsia="宋体" w:cs="Times New Roman"/>
                <w:kern w:val="0"/>
                <w:szCs w:val="21"/>
                <w:lang w:val="zh-CN" w:eastAsia="zh-CN"/>
              </w:rPr>
              <w:t>LOQ~200%</w:t>
            </w:r>
            <w:r>
              <w:rPr>
                <w:rFonts w:ascii="Times New Roman" w:hAnsi="Times New Roman" w:cs="Times New Roman"/>
                <w:kern w:val="0"/>
                <w:szCs w:val="21"/>
                <w:lang w:val="zh-CN" w:eastAsia="zh-CN"/>
              </w:rPr>
              <w:t>限度范围内呈线性关系，相关系数</w:t>
            </w:r>
            <w:r>
              <w:rPr>
                <w:rFonts w:eastAsia="宋体" w:cs="Times New Roman"/>
                <w:kern w:val="0"/>
                <w:szCs w:val="21"/>
                <w:lang w:val="zh-CN" w:eastAsia="zh-CN"/>
              </w:rPr>
              <w:t>r≥0.99</w:t>
            </w:r>
            <w:r>
              <w:rPr>
                <w:rFonts w:ascii="Times New Roman" w:hAnsi="Times New Roman" w:cs="Times New Roman"/>
                <w:kern w:val="0"/>
                <w:szCs w:val="21"/>
                <w:lang w:val="zh-CN" w:eastAsia="zh-CN"/>
              </w:rPr>
              <w:t>，截距</w:t>
            </w:r>
            <w:r>
              <w:rPr>
                <w:rFonts w:eastAsia="宋体" w:cs="Times New Roman"/>
                <w:kern w:val="0"/>
                <w:szCs w:val="21"/>
                <w:lang w:val="zh-CN" w:eastAsia="zh-CN"/>
              </w:rPr>
              <w:t>/100%</w:t>
            </w:r>
            <w:r>
              <w:rPr>
                <w:rFonts w:ascii="Times New Roman" w:hAnsi="Times New Roman" w:cs="Times New Roman"/>
                <w:kern w:val="0"/>
                <w:szCs w:val="21"/>
                <w:lang w:val="zh-CN" w:eastAsia="zh-CN"/>
              </w:rPr>
              <w:t>浓度峰面积比值不大于</w:t>
            </w:r>
            <w:r>
              <w:rPr>
                <w:rFonts w:eastAsia="宋体" w:cs="Times New Roman"/>
                <w:kern w:val="0"/>
                <w:szCs w:val="21"/>
                <w:lang w:val="zh-CN" w:eastAsia="zh-CN"/>
              </w:rPr>
              <w:t>20%</w:t>
            </w:r>
            <w:r>
              <w:rPr>
                <w:rFonts w:ascii="Times New Roman" w:hAnsi="Times New Roman" w:cs="Times New Roman"/>
                <w:kern w:val="0"/>
                <w:szCs w:val="21"/>
                <w:lang w:val="zh-CN" w:eastAsia="zh-CN"/>
              </w:rPr>
              <w:t>，并进行残差分析。</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亚硝基加替沙星在浓度为</w:t>
            </w:r>
            <w:r>
              <w:rPr>
                <w:rFonts w:eastAsia="宋体" w:cs="Times New Roman"/>
                <w:kern w:val="0"/>
                <w:lang w:val="zh-CN" w:eastAsia="zh-CN"/>
              </w:rPr>
              <w:t>0.59ng/ml~14.77ng/ml</w:t>
            </w:r>
            <w:r>
              <w:rPr>
                <w:rFonts w:ascii="Times New Roman" w:hAnsi="Times New Roman" w:cs="Times New Roman"/>
                <w:kern w:val="0"/>
                <w:lang w:val="zh-CN" w:eastAsia="zh-CN"/>
              </w:rPr>
              <w:t>（相当于</w:t>
            </w:r>
            <w:r>
              <w:rPr>
                <w:rFonts w:eastAsia="宋体" w:cs="Times New Roman"/>
                <w:kern w:val="0"/>
                <w:lang w:val="zh-CN" w:eastAsia="zh-CN"/>
              </w:rPr>
              <w:t>LOQ~200%</w:t>
            </w:r>
            <w:r>
              <w:rPr>
                <w:rFonts w:ascii="Times New Roman" w:hAnsi="Times New Roman" w:cs="Times New Roman"/>
                <w:kern w:val="0"/>
                <w:lang w:val="zh-CN" w:eastAsia="zh-CN"/>
              </w:rPr>
              <w:t>限度浓度）范围内呈线性关系，线性回归方程为</w:t>
            </w:r>
            <w:r>
              <w:rPr>
                <w:rFonts w:eastAsia="宋体" w:cs="Times New Roman"/>
                <w:kern w:val="0"/>
                <w:lang w:val="zh-CN" w:eastAsia="zh-CN"/>
              </w:rPr>
              <w:t>Y = 70881.0X + 2373.71</w:t>
            </w:r>
            <w:r>
              <w:rPr>
                <w:rFonts w:ascii="Times New Roman" w:hAnsi="Times New Roman" w:cs="Times New Roman"/>
                <w:kern w:val="0"/>
                <w:lang w:val="zh-CN" w:eastAsia="zh-CN"/>
              </w:rPr>
              <w:t>，相关系数</w:t>
            </w:r>
            <w:r>
              <w:rPr>
                <w:rFonts w:eastAsia="宋体" w:cs="Times New Roman"/>
                <w:kern w:val="0"/>
                <w:lang w:val="zh-CN" w:eastAsia="zh-CN"/>
              </w:rPr>
              <w:t>r</w:t>
            </w:r>
            <w:r>
              <w:rPr>
                <w:rFonts w:ascii="Times New Roman" w:hAnsi="Times New Roman" w:cs="Times New Roman"/>
                <w:kern w:val="0"/>
                <w:lang w:val="zh-CN" w:eastAsia="zh-CN"/>
              </w:rPr>
              <w:t>为</w:t>
            </w:r>
            <w:r>
              <w:rPr>
                <w:rFonts w:eastAsia="宋体" w:cs="Times New Roman"/>
                <w:kern w:val="0"/>
                <w:lang w:val="zh-CN" w:eastAsia="zh-CN"/>
              </w:rPr>
              <w:t>0.9996</w:t>
            </w:r>
            <w:r>
              <w:rPr>
                <w:rFonts w:ascii="Times New Roman" w:hAnsi="Times New Roman" w:cs="Times New Roman"/>
                <w:kern w:val="0"/>
                <w:lang w:val="zh-CN" w:eastAsia="zh-CN"/>
              </w:rPr>
              <w:t>，大于</w:t>
            </w:r>
            <w:r>
              <w:rPr>
                <w:rFonts w:eastAsia="宋体" w:cs="Times New Roman"/>
                <w:kern w:val="0"/>
                <w:lang w:val="zh-CN" w:eastAsia="zh-CN"/>
              </w:rPr>
              <w:t>0.99</w:t>
            </w:r>
            <w:r>
              <w:rPr>
                <w:rFonts w:ascii="Times New Roman" w:hAnsi="Times New Roman" w:cs="Times New Roman"/>
                <w:kern w:val="0"/>
                <w:lang w:val="zh-CN" w:eastAsia="zh-CN"/>
              </w:rPr>
              <w:t>；截距</w:t>
            </w:r>
            <w:r>
              <w:rPr>
                <w:rFonts w:eastAsia="宋体" w:cs="Times New Roman"/>
                <w:kern w:val="0"/>
                <w:lang w:val="zh-CN" w:eastAsia="zh-CN"/>
              </w:rPr>
              <w:t>/100%</w:t>
            </w:r>
            <w:r>
              <w:rPr>
                <w:rFonts w:ascii="Times New Roman" w:hAnsi="Times New Roman" w:cs="Times New Roman"/>
                <w:kern w:val="0"/>
                <w:lang w:val="zh-CN" w:eastAsia="zh-CN"/>
              </w:rPr>
              <w:t>浓度峰面积比值为</w:t>
            </w:r>
            <w:r>
              <w:rPr>
                <w:rFonts w:eastAsia="宋体" w:cs="Times New Roman"/>
                <w:kern w:val="0"/>
                <w:lang w:val="zh-CN" w:eastAsia="zh-CN"/>
              </w:rPr>
              <w:t>0.5%</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；符合标准规定。</w:t>
            </w:r>
            <w:r>
              <w:rPr>
                <w:rFonts w:eastAsia="宋体" w:cs="Times New Roman"/>
                <w:kern w:val="0"/>
                <w:lang w:val="zh-CN" w:eastAsia="zh-CN"/>
              </w:rPr>
              <w:br/>
            </w:r>
            <w:r>
              <w:rPr>
                <w:rFonts w:ascii="Times New Roman" w:hAnsi="Times New Roman" w:cs="Times New Roman"/>
                <w:kern w:val="0"/>
                <w:lang w:val="zh-CN" w:eastAsia="zh-CN"/>
              </w:rPr>
              <w:t>残差图显示，各点分布在零线两侧，线性关系可接受；本方法采用</w:t>
            </w:r>
            <w:r>
              <w:rPr>
                <w:rFonts w:eastAsia="宋体" w:cs="Times New Roman"/>
                <w:kern w:val="0"/>
                <w:lang w:val="zh-CN" w:eastAsia="zh-CN"/>
              </w:rPr>
              <w:t>1/X^2</w:t>
            </w:r>
            <w:r>
              <w:rPr>
                <w:rFonts w:ascii="Times New Roman" w:hAnsi="Times New Roman" w:cs="Times New Roman"/>
                <w:kern w:val="0"/>
                <w:lang w:val="zh-CN" w:eastAsia="zh-CN"/>
              </w:rPr>
              <w:t>加权线性回归模型。</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重复性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6</w:t>
            </w:r>
            <w:r>
              <w:rPr>
                <w:rFonts w:ascii="Times New Roman" w:hAnsi="Times New Roman" w:cs="Times New Roman"/>
                <w:kern w:val="0"/>
                <w:szCs w:val="21"/>
                <w:lang w:val="zh-CN" w:eastAsia="zh-CN"/>
              </w:rPr>
              <w:t>份加标供试品溶液中，杂质保留时间</w:t>
            </w:r>
            <w:r>
              <w:rPr>
                <w:rFonts w:eastAsia="宋体" w:cs="Times New Roman"/>
                <w:kern w:val="0"/>
                <w:szCs w:val="21"/>
                <w:lang w:val="zh-CN" w:eastAsia="zh-CN"/>
              </w:rPr>
              <w:t>RSD≤2.0%</w:t>
            </w:r>
            <w:r>
              <w:rPr>
                <w:rFonts w:ascii="Times New Roman" w:hAnsi="Times New Roman" w:cs="Times New Roman"/>
                <w:kern w:val="0"/>
                <w:szCs w:val="21"/>
                <w:lang w:val="zh-CN" w:eastAsia="zh-CN"/>
              </w:rPr>
              <w:t>，含量</w:t>
            </w:r>
            <w:r>
              <w:rPr>
                <w:rFonts w:eastAsia="宋体" w:cs="Times New Roman"/>
                <w:kern w:val="0"/>
                <w:szCs w:val="21"/>
                <w:lang w:val="zh-CN" w:eastAsia="zh-CN"/>
              </w:rPr>
              <w:t>RSD≤20.0%</w:t>
            </w:r>
            <w:r>
              <w:rPr>
                <w:rFonts w:ascii="Times New Roman" w:hAnsi="Times New Roman" w:cs="Times New Roman"/>
                <w:kern w:val="0"/>
                <w:szCs w:val="21"/>
                <w:lang w:val="zh-CN" w:eastAsia="zh-CN"/>
              </w:rPr>
              <w:t>；</w:t>
            </w:r>
            <w:r>
              <w:rPr>
                <w:rFonts w:eastAsia="宋体" w:cs="Times New Roman"/>
                <w:kern w:val="0"/>
                <w:szCs w:val="21"/>
                <w:lang w:val="zh-CN" w:eastAsia="zh-CN"/>
              </w:rPr>
              <w:t>95%</w:t>
            </w:r>
            <w:r>
              <w:rPr>
                <w:rFonts w:ascii="Times New Roman" w:hAnsi="Times New Roman" w:cs="Times New Roman"/>
                <w:kern w:val="0"/>
                <w:szCs w:val="21"/>
                <w:lang w:val="zh-CN" w:eastAsia="zh-CN"/>
              </w:rPr>
              <w:t>置信区间应在理论含量的</w:t>
            </w:r>
            <w:r>
              <w:rPr>
                <w:rFonts w:eastAsia="宋体" w:cs="Times New Roman"/>
                <w:kern w:val="0"/>
                <w:szCs w:val="21"/>
                <w:lang w:val="zh-CN" w:eastAsia="zh-CN"/>
              </w:rPr>
              <w:t>70%~130%</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6</w:t>
            </w:r>
            <w:r>
              <w:rPr>
                <w:rFonts w:ascii="Times New Roman" w:hAnsi="Times New Roman" w:cs="Times New Roman"/>
                <w:kern w:val="0"/>
                <w:lang w:val="zh-CN" w:eastAsia="zh-CN"/>
              </w:rPr>
              <w:t>份加标供试品溶液中，</w:t>
            </w:r>
            <w:r>
              <w:rPr>
                <w:rFonts w:eastAsia="宋体" w:cs="Times New Roman"/>
                <w:kern w:val="0"/>
                <w:lang w:val="zh-CN" w:eastAsia="zh-CN"/>
              </w:rPr>
              <w:t>N-</w:t>
            </w:r>
            <w:r>
              <w:rPr>
                <w:rFonts w:ascii="Times New Roman" w:hAnsi="Times New Roman" w:cs="Times New Roman"/>
                <w:kern w:val="0"/>
                <w:lang w:val="zh-CN" w:eastAsia="zh-CN"/>
              </w:rPr>
              <w:t>亚硝基加替沙星保留时间</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0.1%</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；含量</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1.4%</w:t>
            </w:r>
            <w:r>
              <w:rPr>
                <w:rFonts w:ascii="Times New Roman" w:hAnsi="Times New Roman" w:cs="Times New Roman"/>
                <w:kern w:val="0"/>
                <w:lang w:val="zh-CN" w:eastAsia="zh-CN"/>
              </w:rPr>
              <w:t>，小于</w:t>
            </w:r>
            <w:r>
              <w:rPr>
                <w:rFonts w:eastAsia="宋体" w:cs="Times New Roman"/>
                <w:kern w:val="0"/>
                <w:lang w:val="zh-CN" w:eastAsia="zh-CN"/>
              </w:rPr>
              <w:t>20.0%</w:t>
            </w:r>
            <w:r>
              <w:rPr>
                <w:rFonts w:ascii="Times New Roman" w:hAnsi="Times New Roman" w:cs="Times New Roman"/>
                <w:kern w:val="0"/>
                <w:lang w:val="zh-CN" w:eastAsia="zh-CN"/>
              </w:rPr>
              <w:t>；含量</w:t>
            </w:r>
            <w:r>
              <w:rPr>
                <w:rFonts w:eastAsia="宋体" w:cs="Times New Roman"/>
                <w:kern w:val="0"/>
                <w:lang w:val="zh-CN" w:eastAsia="zh-CN"/>
              </w:rPr>
              <w:t>95%</w:t>
            </w:r>
            <w:r>
              <w:rPr>
                <w:rFonts w:ascii="Times New Roman" w:hAnsi="Times New Roman" w:cs="Times New Roman"/>
                <w:kern w:val="0"/>
                <w:lang w:val="zh-CN" w:eastAsia="zh-CN"/>
              </w:rPr>
              <w:t>置信区间为（</w:t>
            </w:r>
            <w:r>
              <w:rPr>
                <w:rFonts w:eastAsia="宋体" w:cs="Times New Roman"/>
                <w:kern w:val="0"/>
                <w:lang w:val="zh-CN" w:eastAsia="zh-CN"/>
              </w:rPr>
              <w:t>3.520</w:t>
            </w:r>
            <w:r>
              <w:rPr>
                <w:rFonts w:ascii="Times New Roman" w:hAnsi="Times New Roman" w:cs="Times New Roman"/>
                <w:kern w:val="0"/>
                <w:lang w:val="zh-CN" w:eastAsia="zh-CN"/>
              </w:rPr>
              <w:t>，</w:t>
            </w:r>
            <w:r>
              <w:rPr>
                <w:rFonts w:eastAsia="宋体" w:cs="Times New Roman"/>
                <w:kern w:val="0"/>
                <w:lang w:val="zh-CN" w:eastAsia="zh-CN"/>
              </w:rPr>
              <w:t>3.630</w:t>
            </w:r>
            <w:r>
              <w:rPr>
                <w:rFonts w:ascii="Times New Roman" w:hAnsi="Times New Roman" w:cs="Times New Roman"/>
                <w:kern w:val="0"/>
                <w:lang w:val="zh-CN" w:eastAsia="zh-CN"/>
              </w:rPr>
              <w:t>），占理论含量百分比为（</w:t>
            </w:r>
            <w:r>
              <w:rPr>
                <w:rFonts w:eastAsia="宋体" w:cs="Times New Roman"/>
                <w:kern w:val="0"/>
                <w:lang w:val="zh-CN" w:eastAsia="zh-CN"/>
              </w:rPr>
              <w:t>93.867%</w:t>
            </w:r>
            <w:r>
              <w:rPr>
                <w:rFonts w:ascii="Times New Roman" w:hAnsi="Times New Roman" w:cs="Times New Roman"/>
                <w:kern w:val="0"/>
                <w:lang w:val="zh-CN" w:eastAsia="zh-CN"/>
              </w:rPr>
              <w:t>，</w:t>
            </w:r>
            <w:r>
              <w:rPr>
                <w:rFonts w:eastAsia="宋体" w:cs="Times New Roman"/>
                <w:kern w:val="0"/>
                <w:lang w:val="zh-CN" w:eastAsia="zh-CN"/>
              </w:rPr>
              <w:t>96.800%</w:t>
            </w:r>
            <w:r>
              <w:rPr>
                <w:rFonts w:ascii="Times New Roman" w:hAnsi="Times New Roman" w:cs="Times New Roman"/>
                <w:kern w:val="0"/>
                <w:lang w:val="zh-CN" w:eastAsia="zh-CN"/>
              </w:rPr>
              <w:t>），在</w:t>
            </w:r>
            <w:r>
              <w:rPr>
                <w:rFonts w:eastAsia="宋体" w:cs="Times New Roman"/>
                <w:kern w:val="0"/>
                <w:lang w:val="zh-CN" w:eastAsia="zh-CN"/>
              </w:rPr>
              <w:t>70%~130%</w:t>
            </w:r>
            <w:r>
              <w:rPr>
                <w:rFonts w:ascii="Times New Roman" w:hAnsi="Times New Roman" w:cs="Times New Roman"/>
                <w:kern w:val="0"/>
                <w:lang w:val="zh-CN" w:eastAsia="zh-CN"/>
              </w:rPr>
              <w:t>范围内；符合标准规定。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中间精密度</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6</w:t>
            </w:r>
            <w:r>
              <w:rPr>
                <w:rFonts w:ascii="Times New Roman" w:hAnsi="Times New Roman" w:cs="Times New Roman"/>
                <w:kern w:val="0"/>
                <w:szCs w:val="21"/>
                <w:lang w:val="zh-CN" w:eastAsia="zh-CN"/>
              </w:rPr>
              <w:t>份加标供试品溶液中，杂质峰保留时间</w:t>
            </w:r>
            <w:r>
              <w:rPr>
                <w:rFonts w:eastAsia="宋体" w:cs="Times New Roman"/>
                <w:kern w:val="0"/>
                <w:szCs w:val="21"/>
                <w:lang w:val="zh-CN" w:eastAsia="zh-CN"/>
              </w:rPr>
              <w:t>RSD≤2.0%</w:t>
            </w:r>
            <w:r>
              <w:rPr>
                <w:rFonts w:ascii="Times New Roman" w:hAnsi="Times New Roman" w:cs="Times New Roman"/>
                <w:kern w:val="0"/>
                <w:szCs w:val="21"/>
                <w:lang w:val="zh-CN" w:eastAsia="zh-CN"/>
              </w:rPr>
              <w:t>，含量</w:t>
            </w:r>
            <w:r>
              <w:rPr>
                <w:rFonts w:eastAsia="宋体" w:cs="Times New Roman"/>
                <w:kern w:val="0"/>
                <w:szCs w:val="21"/>
                <w:lang w:val="zh-CN" w:eastAsia="zh-CN"/>
              </w:rPr>
              <w:t>RSD≤20.0%</w:t>
            </w:r>
            <w:r>
              <w:rPr>
                <w:rFonts w:ascii="Times New Roman" w:hAnsi="Times New Roman" w:cs="Times New Roman"/>
                <w:kern w:val="0"/>
                <w:szCs w:val="21"/>
                <w:lang w:val="zh-CN" w:eastAsia="zh-CN"/>
              </w:rPr>
              <w:t>；与重复性共</w:t>
            </w:r>
            <w:r>
              <w:rPr>
                <w:rFonts w:eastAsia="宋体" w:cs="Times New Roman"/>
                <w:kern w:val="0"/>
                <w:szCs w:val="21"/>
                <w:lang w:val="zh-CN" w:eastAsia="zh-CN"/>
              </w:rPr>
              <w:t>12</w:t>
            </w:r>
            <w:r>
              <w:rPr>
                <w:rFonts w:ascii="Times New Roman" w:hAnsi="Times New Roman" w:cs="Times New Roman"/>
                <w:kern w:val="0"/>
                <w:szCs w:val="21"/>
                <w:lang w:val="zh-CN" w:eastAsia="zh-CN"/>
              </w:rPr>
              <w:t>份加标供试品溶液中杂质含量</w:t>
            </w:r>
            <w:r>
              <w:rPr>
                <w:rFonts w:eastAsia="宋体" w:cs="Times New Roman"/>
                <w:kern w:val="0"/>
                <w:szCs w:val="21"/>
                <w:lang w:val="zh-CN" w:eastAsia="zh-CN"/>
              </w:rPr>
              <w:t>RSD≤20.0%</w:t>
            </w:r>
            <w:r>
              <w:rPr>
                <w:rFonts w:ascii="Times New Roman" w:hAnsi="Times New Roman" w:cs="Times New Roman"/>
                <w:kern w:val="0"/>
                <w:szCs w:val="21"/>
                <w:lang w:val="zh-CN" w:eastAsia="zh-CN"/>
              </w:rPr>
              <w:t>；</w:t>
            </w:r>
            <w:r>
              <w:rPr>
                <w:rFonts w:eastAsia="宋体" w:cs="Times New Roman"/>
                <w:kern w:val="0"/>
                <w:szCs w:val="21"/>
                <w:lang w:val="zh-CN" w:eastAsia="zh-CN"/>
              </w:rPr>
              <w:t>95%</w:t>
            </w:r>
            <w:r>
              <w:rPr>
                <w:rFonts w:ascii="Times New Roman" w:hAnsi="Times New Roman" w:cs="Times New Roman"/>
                <w:kern w:val="0"/>
                <w:szCs w:val="21"/>
                <w:lang w:val="zh-CN" w:eastAsia="zh-CN"/>
              </w:rPr>
              <w:t>置信区间应在理论含量的</w:t>
            </w:r>
            <w:r>
              <w:rPr>
                <w:rFonts w:eastAsia="宋体" w:cs="Times New Roman"/>
                <w:kern w:val="0"/>
                <w:szCs w:val="21"/>
                <w:lang w:val="zh-CN" w:eastAsia="zh-CN"/>
              </w:rPr>
              <w:t>70%~130%</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6</w:t>
            </w:r>
            <w:r>
              <w:rPr>
                <w:rFonts w:ascii="Times New Roman" w:hAnsi="Times New Roman" w:cs="Times New Roman"/>
                <w:kern w:val="0"/>
                <w:lang w:val="zh-CN" w:eastAsia="zh-CN"/>
              </w:rPr>
              <w:t>份加标供试品溶液中，杂质保留时间</w:t>
            </w:r>
            <w:r>
              <w:rPr>
                <w:rFonts w:eastAsia="宋体" w:cs="Times New Roman"/>
                <w:kern w:val="0"/>
                <w:lang w:val="zh-CN" w:eastAsia="zh-CN"/>
              </w:rPr>
              <w:t>RSD≤2.0%</w:t>
            </w:r>
            <w:r>
              <w:rPr>
                <w:rFonts w:ascii="Times New Roman" w:hAnsi="Times New Roman" w:cs="Times New Roman"/>
                <w:kern w:val="0"/>
                <w:lang w:val="zh-CN" w:eastAsia="zh-CN"/>
              </w:rPr>
              <w:t>，含量</w:t>
            </w:r>
            <w:r>
              <w:rPr>
                <w:rFonts w:eastAsia="宋体" w:cs="Times New Roman"/>
                <w:kern w:val="0"/>
                <w:lang w:val="zh-CN" w:eastAsia="zh-CN"/>
              </w:rPr>
              <w:t>RSD≤20.0%</w:t>
            </w:r>
            <w:r>
              <w:rPr>
                <w:rFonts w:ascii="Times New Roman" w:hAnsi="Times New Roman" w:cs="Times New Roman"/>
                <w:kern w:val="0"/>
                <w:lang w:val="zh-CN" w:eastAsia="zh-CN"/>
              </w:rPr>
              <w:t>；</w:t>
            </w:r>
            <w:r>
              <w:rPr>
                <w:rFonts w:eastAsia="宋体" w:cs="Times New Roman"/>
                <w:kern w:val="0"/>
                <w:lang w:val="zh-CN" w:eastAsia="zh-CN"/>
              </w:rPr>
              <w:t>95%</w:t>
            </w:r>
            <w:r>
              <w:rPr>
                <w:rFonts w:ascii="Times New Roman" w:hAnsi="Times New Roman" w:cs="Times New Roman"/>
                <w:kern w:val="0"/>
                <w:lang w:val="zh-CN" w:eastAsia="zh-CN"/>
              </w:rPr>
              <w:t>置信区间应在理论含量的</w:t>
            </w:r>
            <w:r>
              <w:rPr>
                <w:rFonts w:eastAsia="宋体" w:cs="Times New Roman"/>
                <w:kern w:val="0"/>
                <w:lang w:val="zh-CN" w:eastAsia="zh-CN"/>
              </w:rPr>
              <w:t>70%~130%</w:t>
            </w:r>
            <w:r>
              <w:rPr>
                <w:rFonts w:ascii="Times New Roman" w:hAnsi="Times New Roman" w:cs="Times New Roman"/>
                <w:kern w:val="0"/>
                <w:lang w:val="zh-CN" w:eastAsia="zh-CN"/>
              </w:rPr>
              <w:t>范围内。</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准确度</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各浓度加标供试品溶液中杂质回收率均应在</w:t>
            </w:r>
            <w:r>
              <w:rPr>
                <w:rFonts w:eastAsia="宋体" w:cs="Times New Roman"/>
                <w:kern w:val="0"/>
                <w:szCs w:val="21"/>
                <w:lang w:val="zh-CN" w:eastAsia="zh-CN"/>
              </w:rPr>
              <w:t>70%~130%</w:t>
            </w:r>
            <w:r>
              <w:rPr>
                <w:rFonts w:ascii="Times New Roman" w:hAnsi="Times New Roman" w:cs="Times New Roman"/>
                <w:kern w:val="0"/>
                <w:szCs w:val="21"/>
                <w:lang w:val="zh-CN" w:eastAsia="zh-CN"/>
              </w:rPr>
              <w:t>范围内，且</w:t>
            </w:r>
            <w:r>
              <w:rPr>
                <w:rFonts w:eastAsia="宋体" w:cs="Times New Roman"/>
                <w:kern w:val="0"/>
                <w:szCs w:val="21"/>
                <w:lang w:val="zh-CN" w:eastAsia="zh-CN"/>
              </w:rPr>
              <w:t>9</w:t>
            </w:r>
            <w:r>
              <w:rPr>
                <w:rFonts w:ascii="Times New Roman" w:hAnsi="Times New Roman" w:cs="Times New Roman"/>
                <w:kern w:val="0"/>
                <w:szCs w:val="21"/>
                <w:lang w:val="zh-CN" w:eastAsia="zh-CN"/>
              </w:rPr>
              <w:t>针回收率</w:t>
            </w:r>
            <w:r>
              <w:rPr>
                <w:rFonts w:eastAsia="宋体" w:cs="Times New Roman"/>
                <w:kern w:val="0"/>
                <w:szCs w:val="21"/>
                <w:lang w:val="zh-CN" w:eastAsia="zh-CN"/>
              </w:rPr>
              <w:t>RSD≤20.0%</w:t>
            </w:r>
            <w:r>
              <w:rPr>
                <w:rFonts w:ascii="Times New Roman" w:hAnsi="Times New Roman" w:cs="Times New Roman"/>
                <w:kern w:val="0"/>
                <w:szCs w:val="21"/>
                <w:lang w:val="zh-CN" w:eastAsia="zh-CN"/>
              </w:rPr>
              <w:t>；</w:t>
            </w:r>
            <w:r>
              <w:rPr>
                <w:rFonts w:eastAsia="宋体" w:cs="Times New Roman"/>
                <w:kern w:val="0"/>
                <w:szCs w:val="21"/>
                <w:lang w:val="zh-CN" w:eastAsia="zh-CN"/>
              </w:rPr>
              <w:t>95%</w:t>
            </w:r>
            <w:r>
              <w:rPr>
                <w:rFonts w:ascii="Times New Roman" w:hAnsi="Times New Roman" w:cs="Times New Roman"/>
                <w:kern w:val="0"/>
                <w:szCs w:val="21"/>
                <w:lang w:val="zh-CN" w:eastAsia="zh-CN"/>
              </w:rPr>
              <w:t>置信区间应在</w:t>
            </w:r>
            <w:r>
              <w:rPr>
                <w:rFonts w:eastAsia="宋体" w:cs="Times New Roman"/>
                <w:kern w:val="0"/>
                <w:szCs w:val="21"/>
                <w:lang w:val="zh-CN" w:eastAsia="zh-CN"/>
              </w:rPr>
              <w:t>70%~130%</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各浓度加标供试品溶液中</w:t>
            </w:r>
            <w:r>
              <w:rPr>
                <w:rFonts w:eastAsia="宋体" w:cs="Times New Roman"/>
                <w:kern w:val="0"/>
                <w:lang w:val="zh-CN" w:eastAsia="zh-CN"/>
              </w:rPr>
              <w:t>N-</w:t>
            </w:r>
            <w:r>
              <w:rPr>
                <w:rFonts w:ascii="Times New Roman" w:hAnsi="Times New Roman" w:cs="Times New Roman"/>
                <w:kern w:val="0"/>
                <w:lang w:val="zh-CN" w:eastAsia="zh-CN"/>
              </w:rPr>
              <w:t>亚硝基加替沙星回收率在</w:t>
            </w:r>
            <w:r>
              <w:rPr>
                <w:rFonts w:eastAsia="宋体" w:cs="Times New Roman"/>
                <w:kern w:val="0"/>
                <w:lang w:val="zh-CN" w:eastAsia="zh-CN"/>
              </w:rPr>
              <w:t>92.9%~98.4%</w:t>
            </w:r>
            <w:r>
              <w:rPr>
                <w:rFonts w:ascii="Times New Roman" w:hAnsi="Times New Roman" w:cs="Times New Roman"/>
                <w:kern w:val="0"/>
                <w:lang w:val="zh-CN" w:eastAsia="zh-CN"/>
              </w:rPr>
              <w:t>之间，</w:t>
            </w:r>
            <w:r>
              <w:rPr>
                <w:rFonts w:eastAsia="宋体" w:cs="Times New Roman"/>
                <w:kern w:val="0"/>
                <w:lang w:val="zh-CN" w:eastAsia="zh-CN"/>
              </w:rPr>
              <w:t>9</w:t>
            </w:r>
            <w:r>
              <w:rPr>
                <w:rFonts w:ascii="Times New Roman" w:hAnsi="Times New Roman" w:cs="Times New Roman"/>
                <w:kern w:val="0"/>
                <w:lang w:val="zh-CN" w:eastAsia="zh-CN"/>
              </w:rPr>
              <w:t>针平均回收率为</w:t>
            </w:r>
            <w:r>
              <w:rPr>
                <w:rFonts w:eastAsia="宋体" w:cs="Times New Roman"/>
                <w:kern w:val="0"/>
                <w:lang w:val="zh-CN" w:eastAsia="zh-CN"/>
              </w:rPr>
              <w:t>96%</w:t>
            </w:r>
            <w:r>
              <w:rPr>
                <w:rFonts w:ascii="Times New Roman" w:hAnsi="Times New Roman" w:cs="Times New Roman"/>
                <w:kern w:val="0"/>
                <w:lang w:val="zh-CN" w:eastAsia="zh-CN"/>
              </w:rPr>
              <w:t>，均在</w:t>
            </w:r>
            <w:r>
              <w:rPr>
                <w:rFonts w:eastAsia="宋体" w:cs="Times New Roman"/>
                <w:kern w:val="0"/>
                <w:lang w:val="zh-CN" w:eastAsia="zh-CN"/>
              </w:rPr>
              <w:t>70%~130%</w:t>
            </w:r>
            <w:r>
              <w:rPr>
                <w:rFonts w:ascii="Times New Roman" w:hAnsi="Times New Roman" w:cs="Times New Roman"/>
                <w:kern w:val="0"/>
                <w:lang w:val="zh-CN" w:eastAsia="zh-CN"/>
              </w:rPr>
              <w:t>范围内；且</w:t>
            </w:r>
            <w:r>
              <w:rPr>
                <w:rFonts w:eastAsia="宋体" w:cs="Times New Roman"/>
                <w:kern w:val="0"/>
                <w:lang w:val="zh-CN" w:eastAsia="zh-CN"/>
              </w:rPr>
              <w:t>9</w:t>
            </w:r>
            <w:r>
              <w:rPr>
                <w:rFonts w:ascii="Times New Roman" w:hAnsi="Times New Roman" w:cs="Times New Roman"/>
                <w:kern w:val="0"/>
                <w:lang w:val="zh-CN" w:eastAsia="zh-CN"/>
              </w:rPr>
              <w:t>针回收率</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2.0%</w:t>
            </w:r>
            <w:r>
              <w:rPr>
                <w:rFonts w:ascii="Times New Roman" w:hAnsi="Times New Roman" w:cs="Times New Roman"/>
                <w:kern w:val="0"/>
                <w:lang w:val="zh-CN" w:eastAsia="zh-CN"/>
              </w:rPr>
              <w:t>，小于</w:t>
            </w:r>
            <w:r>
              <w:rPr>
                <w:rFonts w:eastAsia="宋体" w:cs="Times New Roman"/>
                <w:kern w:val="0"/>
                <w:lang w:val="zh-CN" w:eastAsia="zh-CN"/>
              </w:rPr>
              <w:t>20.0%</w:t>
            </w:r>
            <w:r>
              <w:rPr>
                <w:rFonts w:ascii="Times New Roman" w:hAnsi="Times New Roman" w:cs="Times New Roman"/>
                <w:kern w:val="0"/>
                <w:lang w:val="zh-CN" w:eastAsia="zh-CN"/>
              </w:rPr>
              <w:t>；回收率</w:t>
            </w:r>
            <w:r>
              <w:rPr>
                <w:rFonts w:eastAsia="宋体" w:cs="Times New Roman"/>
                <w:kern w:val="0"/>
                <w:lang w:val="zh-CN" w:eastAsia="zh-CN"/>
              </w:rPr>
              <w:t>95%</w:t>
            </w:r>
            <w:r>
              <w:rPr>
                <w:rFonts w:ascii="Times New Roman" w:hAnsi="Times New Roman" w:cs="Times New Roman"/>
                <w:kern w:val="0"/>
                <w:lang w:val="zh-CN" w:eastAsia="zh-CN"/>
              </w:rPr>
              <w:t>置信区间为（</w:t>
            </w:r>
            <w:r>
              <w:rPr>
                <w:rFonts w:eastAsia="宋体" w:cs="Times New Roman"/>
                <w:kern w:val="0"/>
                <w:lang w:val="zh-CN" w:eastAsia="zh-CN"/>
              </w:rPr>
              <w:t>94.90</w:t>
            </w:r>
            <w:r>
              <w:rPr>
                <w:rFonts w:ascii="Times New Roman" w:hAnsi="Times New Roman" w:cs="Times New Roman"/>
                <w:kern w:val="0"/>
                <w:lang w:val="zh-CN" w:eastAsia="zh-CN"/>
              </w:rPr>
              <w:t>，</w:t>
            </w:r>
            <w:r>
              <w:rPr>
                <w:rFonts w:eastAsia="宋体" w:cs="Times New Roman"/>
                <w:kern w:val="0"/>
                <w:lang w:val="zh-CN" w:eastAsia="zh-CN"/>
              </w:rPr>
              <w:t>98.00</w:t>
            </w:r>
            <w:r>
              <w:rPr>
                <w:rFonts w:ascii="Times New Roman" w:hAnsi="Times New Roman" w:cs="Times New Roman"/>
                <w:kern w:val="0"/>
                <w:lang w:val="zh-CN" w:eastAsia="zh-CN"/>
              </w:rPr>
              <w:t>），在</w:t>
            </w:r>
            <w:r>
              <w:rPr>
                <w:rFonts w:eastAsia="宋体" w:cs="Times New Roman"/>
                <w:kern w:val="0"/>
                <w:lang w:val="zh-CN" w:eastAsia="zh-CN"/>
              </w:rPr>
              <w:t>70%~130%</w:t>
            </w:r>
            <w:r>
              <w:rPr>
                <w:rFonts w:ascii="Times New Roman" w:hAnsi="Times New Roman" w:cs="Times New Roman"/>
                <w:kern w:val="0"/>
                <w:lang w:val="zh-CN" w:eastAsia="zh-CN"/>
              </w:rPr>
              <w:t>范围内；符合标准规定。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溶液稳定性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对照品溶液和加标供试品溶液于冷藏（</w:t>
            </w:r>
            <w:r>
              <w:rPr>
                <w:rFonts w:eastAsia="宋体" w:cs="Times New Roman"/>
                <w:kern w:val="0"/>
                <w:szCs w:val="21"/>
                <w:lang w:val="zh-CN" w:eastAsia="zh-CN"/>
              </w:rPr>
              <w:t>5℃</w:t>
            </w:r>
            <w:r>
              <w:rPr>
                <w:rFonts w:ascii="Times New Roman" w:hAnsi="Times New Roman" w:cs="Times New Roman"/>
                <w:kern w:val="0"/>
                <w:szCs w:val="21"/>
                <w:lang w:val="zh-CN" w:eastAsia="zh-CN"/>
              </w:rPr>
              <w:t>）放置不同时间后杂质测得浓度与</w:t>
            </w:r>
            <w:r>
              <w:rPr>
                <w:rFonts w:eastAsia="宋体" w:cs="Times New Roman"/>
                <w:kern w:val="0"/>
                <w:szCs w:val="21"/>
                <w:lang w:val="zh-CN" w:eastAsia="zh-CN"/>
              </w:rPr>
              <w:t>0h</w:t>
            </w:r>
            <w:r>
              <w:rPr>
                <w:rFonts w:ascii="Times New Roman" w:hAnsi="Times New Roman" w:cs="Times New Roman"/>
                <w:kern w:val="0"/>
                <w:szCs w:val="21"/>
                <w:lang w:val="zh-CN" w:eastAsia="zh-CN"/>
              </w:rPr>
              <w:t>测得浓度比值在</w:t>
            </w:r>
            <w:r>
              <w:rPr>
                <w:rFonts w:eastAsia="宋体" w:cs="Times New Roman"/>
                <w:kern w:val="0"/>
                <w:szCs w:val="21"/>
                <w:lang w:val="zh-CN" w:eastAsia="zh-CN"/>
              </w:rPr>
              <w:t>0.7~1.3</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亚硝基加替沙星对照品溶液、加标供试品溶液于冷藏（</w:t>
            </w:r>
            <w:r>
              <w:rPr>
                <w:rFonts w:eastAsia="宋体" w:cs="Times New Roman"/>
                <w:kern w:val="0"/>
                <w:lang w:val="zh-CN" w:eastAsia="zh-CN"/>
              </w:rPr>
              <w:t>5℃</w:t>
            </w:r>
            <w:r>
              <w:rPr>
                <w:rFonts w:ascii="Times New Roman" w:hAnsi="Times New Roman" w:cs="Times New Roman"/>
                <w:kern w:val="0"/>
                <w:lang w:val="zh-CN" w:eastAsia="zh-CN"/>
              </w:rPr>
              <w:t>）放置</w:t>
            </w:r>
            <w:r>
              <w:rPr>
                <w:rFonts w:eastAsia="宋体" w:cs="Times New Roman"/>
                <w:kern w:val="0"/>
                <w:lang w:val="zh-CN" w:eastAsia="zh-CN"/>
              </w:rPr>
              <w:t>14.9h</w:t>
            </w:r>
            <w:r>
              <w:rPr>
                <w:rFonts w:ascii="Times New Roman" w:hAnsi="Times New Roman" w:cs="Times New Roman"/>
                <w:kern w:val="0"/>
                <w:lang w:val="zh-CN" w:eastAsia="zh-CN"/>
              </w:rPr>
              <w:t>后，杂质测得浓度与</w:t>
            </w:r>
            <w:r>
              <w:rPr>
                <w:rFonts w:eastAsia="宋体" w:cs="Times New Roman"/>
                <w:kern w:val="0"/>
                <w:lang w:val="zh-CN" w:eastAsia="zh-CN"/>
              </w:rPr>
              <w:t>0h</w:t>
            </w:r>
            <w:r>
              <w:rPr>
                <w:rFonts w:ascii="Times New Roman" w:hAnsi="Times New Roman" w:cs="Times New Roman"/>
                <w:kern w:val="0"/>
                <w:lang w:val="zh-CN" w:eastAsia="zh-CN"/>
              </w:rPr>
              <w:t>测得浓度比值分别在</w:t>
            </w:r>
            <w:r>
              <w:rPr>
                <w:rFonts w:eastAsia="宋体" w:cs="Times New Roman"/>
                <w:kern w:val="0"/>
                <w:lang w:val="zh-CN" w:eastAsia="zh-CN"/>
              </w:rPr>
              <w:t>0.71~1.01</w:t>
            </w:r>
            <w:r>
              <w:rPr>
                <w:rFonts w:ascii="Times New Roman" w:hAnsi="Times New Roman" w:cs="Times New Roman"/>
                <w:kern w:val="0"/>
                <w:lang w:val="zh-CN" w:eastAsia="zh-CN"/>
              </w:rPr>
              <w:t>、</w:t>
            </w:r>
            <w:r>
              <w:rPr>
                <w:rFonts w:eastAsia="宋体" w:cs="Times New Roman"/>
                <w:kern w:val="0"/>
                <w:lang w:val="zh-CN" w:eastAsia="zh-CN"/>
              </w:rPr>
              <w:t>0.85~1.03</w:t>
            </w:r>
            <w:r>
              <w:rPr>
                <w:rFonts w:ascii="Times New Roman" w:hAnsi="Times New Roman" w:cs="Times New Roman"/>
                <w:kern w:val="0"/>
                <w:lang w:val="zh-CN" w:eastAsia="zh-CN"/>
              </w:rPr>
              <w:t>之间，在</w:t>
            </w:r>
            <w:r>
              <w:rPr>
                <w:rFonts w:eastAsia="宋体" w:cs="Times New Roman"/>
                <w:kern w:val="0"/>
                <w:lang w:val="zh-CN" w:eastAsia="zh-CN"/>
              </w:rPr>
              <w:t>0.7~1.3</w:t>
            </w:r>
            <w:r>
              <w:rPr>
                <w:rFonts w:ascii="Times New Roman" w:hAnsi="Times New Roman" w:cs="Times New Roman"/>
                <w:kern w:val="0"/>
                <w:lang w:val="zh-CN" w:eastAsia="zh-CN"/>
              </w:rPr>
              <w:t>范围内，符合标准规定。</w:t>
            </w:r>
            <w:r>
              <w:rPr>
                <w:rFonts w:eastAsia="宋体" w:cs="Times New Roman"/>
                <w:kern w:val="0"/>
                <w:lang w:val="zh-CN" w:eastAsia="zh-CN"/>
              </w:rPr>
              <w:t>N-</w:t>
            </w:r>
            <w:r>
              <w:rPr>
                <w:rFonts w:ascii="Times New Roman" w:hAnsi="Times New Roman" w:cs="Times New Roman"/>
                <w:kern w:val="0"/>
                <w:lang w:val="zh-CN" w:eastAsia="zh-CN"/>
              </w:rPr>
              <w:t>亚硝基加替沙星对照品溶液、加标供试品溶液于冷藏（</w:t>
            </w:r>
            <w:r>
              <w:rPr>
                <w:rFonts w:eastAsia="宋体" w:cs="Times New Roman"/>
                <w:kern w:val="0"/>
                <w:lang w:val="zh-CN" w:eastAsia="zh-CN"/>
              </w:rPr>
              <w:t>5℃</w:t>
            </w:r>
            <w:r>
              <w:rPr>
                <w:rFonts w:ascii="Times New Roman" w:hAnsi="Times New Roman" w:cs="Times New Roman"/>
                <w:kern w:val="0"/>
                <w:lang w:val="zh-CN" w:eastAsia="zh-CN"/>
              </w:rPr>
              <w:t>）放置</w:t>
            </w:r>
            <w:r>
              <w:rPr>
                <w:rFonts w:eastAsia="宋体" w:cs="Times New Roman"/>
                <w:kern w:val="0"/>
                <w:lang w:val="zh-CN" w:eastAsia="zh-CN"/>
              </w:rPr>
              <w:t>14.9h</w:t>
            </w:r>
            <w:r>
              <w:rPr>
                <w:rFonts w:ascii="Times New Roman" w:hAnsi="Times New Roman" w:cs="Times New Roman"/>
                <w:kern w:val="0"/>
                <w:lang w:val="zh-CN" w:eastAsia="zh-CN"/>
              </w:rPr>
              <w:t>稳定性良好。</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耐用性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更换色谱柱后，空白溶液在杂质峰附近无干扰；供试品溶液在杂质峰附近无干扰；杂质线性系数</w:t>
            </w:r>
            <w:r>
              <w:rPr>
                <w:rFonts w:eastAsia="宋体" w:cs="Times New Roman"/>
                <w:kern w:val="0"/>
                <w:szCs w:val="21"/>
                <w:lang w:val="zh-CN" w:eastAsia="zh-CN"/>
              </w:rPr>
              <w:t>r≥0.99</w:t>
            </w:r>
            <w:r>
              <w:rPr>
                <w:rFonts w:ascii="Times New Roman" w:hAnsi="Times New Roman" w:cs="Times New Roman"/>
                <w:kern w:val="0"/>
                <w:szCs w:val="21"/>
                <w:lang w:val="zh-CN" w:eastAsia="zh-CN"/>
              </w:rPr>
              <w:t>；加标供试品溶液中杂质测得浓度与初始条件下测得浓度比值在</w:t>
            </w:r>
            <w:r>
              <w:rPr>
                <w:rFonts w:eastAsia="宋体" w:cs="Times New Roman"/>
                <w:kern w:val="0"/>
                <w:szCs w:val="21"/>
                <w:lang w:val="zh-CN" w:eastAsia="zh-CN"/>
              </w:rPr>
              <w:t>0.7~1.3</w:t>
            </w:r>
            <w:r>
              <w:rPr>
                <w:rFonts w:ascii="Times New Roman" w:hAnsi="Times New Roman" w:cs="Times New Roman"/>
                <w:kern w:val="0"/>
                <w:szCs w:val="21"/>
                <w:lang w:val="zh-CN" w:eastAsia="zh-CN"/>
              </w:rPr>
              <w:t>之间。</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更换色谱柱后，空白溶液在</w:t>
            </w:r>
            <w:r>
              <w:rPr>
                <w:rFonts w:eastAsia="宋体" w:cs="Times New Roman"/>
                <w:kern w:val="0"/>
                <w:lang w:val="zh-CN" w:eastAsia="zh-CN"/>
              </w:rPr>
              <w:t>N-</w:t>
            </w:r>
            <w:r>
              <w:rPr>
                <w:rFonts w:ascii="Times New Roman" w:hAnsi="Times New Roman" w:cs="Times New Roman"/>
                <w:kern w:val="0"/>
                <w:lang w:val="zh-CN" w:eastAsia="zh-CN"/>
              </w:rPr>
              <w:t>亚硝基加替沙星峰附近无干扰；供试品溶液在</w:t>
            </w:r>
            <w:r>
              <w:rPr>
                <w:rFonts w:eastAsia="宋体" w:cs="Times New Roman"/>
                <w:kern w:val="0"/>
                <w:lang w:val="zh-CN" w:eastAsia="zh-CN"/>
              </w:rPr>
              <w:t>N-</w:t>
            </w:r>
            <w:r>
              <w:rPr>
                <w:rFonts w:ascii="Times New Roman" w:hAnsi="Times New Roman" w:cs="Times New Roman"/>
                <w:kern w:val="0"/>
                <w:lang w:val="zh-CN" w:eastAsia="zh-CN"/>
              </w:rPr>
              <w:t>亚硝基加替沙星峰附近无干扰；</w:t>
            </w:r>
            <w:r>
              <w:rPr>
                <w:rFonts w:eastAsia="宋体" w:cs="Times New Roman"/>
                <w:kern w:val="0"/>
                <w:lang w:val="zh-CN" w:eastAsia="zh-CN"/>
              </w:rPr>
              <w:t>N-</w:t>
            </w:r>
            <w:r>
              <w:rPr>
                <w:rFonts w:ascii="Times New Roman" w:hAnsi="Times New Roman" w:cs="Times New Roman"/>
                <w:kern w:val="0"/>
                <w:lang w:val="zh-CN" w:eastAsia="zh-CN"/>
              </w:rPr>
              <w:t>亚硝基加替沙星线性系数</w:t>
            </w:r>
            <w:r>
              <w:rPr>
                <w:rFonts w:eastAsia="宋体" w:cs="Times New Roman"/>
                <w:kern w:val="0"/>
                <w:lang w:val="zh-CN" w:eastAsia="zh-CN"/>
              </w:rPr>
              <w:t>r</w:t>
            </w:r>
            <w:r>
              <w:rPr>
                <w:rFonts w:ascii="Times New Roman" w:hAnsi="Times New Roman" w:cs="Times New Roman"/>
                <w:kern w:val="0"/>
                <w:lang w:val="zh-CN" w:eastAsia="zh-CN"/>
              </w:rPr>
              <w:t>分别为</w:t>
            </w:r>
            <w:r>
              <w:rPr>
                <w:rFonts w:eastAsia="宋体" w:cs="Times New Roman"/>
                <w:kern w:val="0"/>
                <w:lang w:val="zh-CN" w:eastAsia="zh-CN"/>
              </w:rPr>
              <w:t>0.9996</w:t>
            </w:r>
            <w:r>
              <w:rPr>
                <w:rFonts w:ascii="Times New Roman" w:hAnsi="Times New Roman" w:cs="Times New Roman"/>
                <w:kern w:val="0"/>
                <w:lang w:val="zh-CN" w:eastAsia="zh-CN"/>
              </w:rPr>
              <w:t>和</w:t>
            </w:r>
            <w:r>
              <w:rPr>
                <w:rFonts w:eastAsia="宋体" w:cs="Times New Roman"/>
                <w:kern w:val="0"/>
                <w:lang w:val="zh-CN" w:eastAsia="zh-CN"/>
              </w:rPr>
              <w:t>0.9997</w:t>
            </w:r>
            <w:r>
              <w:rPr>
                <w:rFonts w:ascii="Times New Roman" w:hAnsi="Times New Roman" w:cs="Times New Roman"/>
                <w:kern w:val="0"/>
                <w:lang w:val="zh-CN" w:eastAsia="zh-CN"/>
              </w:rPr>
              <w:t>，均大于</w:t>
            </w:r>
            <w:r>
              <w:rPr>
                <w:rFonts w:eastAsia="宋体" w:cs="Times New Roman"/>
                <w:kern w:val="0"/>
                <w:lang w:val="zh-CN" w:eastAsia="zh-CN"/>
              </w:rPr>
              <w:t>0.99</w:t>
            </w:r>
            <w:r>
              <w:rPr>
                <w:rFonts w:ascii="Times New Roman" w:hAnsi="Times New Roman" w:cs="Times New Roman"/>
                <w:kern w:val="0"/>
                <w:lang w:val="zh-CN" w:eastAsia="zh-CN"/>
              </w:rPr>
              <w:t>；加标供试品溶液中</w:t>
            </w:r>
            <w:r>
              <w:rPr>
                <w:rFonts w:eastAsia="宋体" w:cs="Times New Roman"/>
                <w:kern w:val="0"/>
                <w:lang w:val="zh-CN" w:eastAsia="zh-CN"/>
              </w:rPr>
              <w:t>N-</w:t>
            </w:r>
            <w:r>
              <w:rPr>
                <w:rFonts w:ascii="Times New Roman" w:hAnsi="Times New Roman" w:cs="Times New Roman"/>
                <w:kern w:val="0"/>
                <w:lang w:val="zh-CN" w:eastAsia="zh-CN"/>
              </w:rPr>
              <w:t>亚硝基加替沙星测得浓度与初始条件下测得浓度比值均为</w:t>
            </w:r>
            <w:r>
              <w:rPr>
                <w:rFonts w:eastAsia="宋体" w:cs="Times New Roman"/>
                <w:kern w:val="0"/>
                <w:lang w:val="zh-CN" w:eastAsia="zh-CN"/>
              </w:rPr>
              <w:t>0.96</w:t>
            </w:r>
            <w:r>
              <w:rPr>
                <w:rFonts w:ascii="Times New Roman" w:hAnsi="Times New Roman" w:cs="Times New Roman"/>
                <w:kern w:val="0"/>
                <w:lang w:val="zh-CN" w:eastAsia="zh-CN"/>
              </w:rPr>
              <w:t>，在</w:t>
            </w:r>
            <w:r>
              <w:rPr>
                <w:rFonts w:eastAsia="宋体" w:cs="Times New Roman"/>
                <w:kern w:val="0"/>
                <w:lang w:val="zh-CN" w:eastAsia="zh-CN"/>
              </w:rPr>
              <w:t>0.7~1.3</w:t>
            </w:r>
            <w:r>
              <w:rPr>
                <w:rFonts w:ascii="Times New Roman" w:hAnsi="Times New Roman" w:cs="Times New Roman"/>
                <w:kern w:val="0"/>
                <w:lang w:val="zh-CN" w:eastAsia="zh-CN"/>
              </w:rPr>
              <w:t>之间；符合标准规定；该方法耐用性良好。</w:t>
            </w:r>
          </w:p>
        </w:tc>
      </w:tr>
    </w:tbl>
    <w:p>
      <w:pPr>
        <w:pStyle w:val="Heading2"/>
        <w:numPr>
          <w:ilvl w:val="1"/>
          <w:numId w:val="2"/>
        </w:numPr>
        <w:spacing w:before="120" w:after="0"/>
        <w:ind w:hanging="651" w:start="651"/>
        <w:rPr>
          <w:szCs w:val="28"/>
        </w:rPr>
      </w:pPr>
      <w:bookmarkStart w:id="86" w:name="__RefHeading___Toc7367_2802141754"/>
      <w:bookmarkStart w:id="87" w:name="_Toc238991698"/>
      <w:bookmarkStart w:id="88" w:name="_Toc82174291"/>
      <w:bookmarkStart w:id="89" w:name="_Toc81926440"/>
      <w:bookmarkStart w:id="90" w:name="_Toc78372909"/>
      <w:bookmarkEnd w:id="86"/>
      <w:r>
        <w:rPr>
          <w:szCs w:val="28"/>
        </w:rPr>
        <w:t>验证结论</w:t>
      </w:r>
      <w:bookmarkEnd w:id="87"/>
      <w:bookmarkEnd w:id="88"/>
      <w:bookmarkEnd w:id="89"/>
      <w:bookmarkEnd w:id="90"/>
    </w:p>
    <w:p>
      <w:pPr>
        <w:pStyle w:val="Normal"/>
        <w:spacing w:lineRule="auto" w:line="360"/>
        <w:ind w:firstLine="480"/>
        <w:rPr>
          <w:sz w:val="24"/>
        </w:rPr>
      </w:pPr>
      <w:r>
        <w:rPr>
          <w:sz w:val="24"/>
        </w:rPr>
      </w:r>
      <w:r>
        <w:rPr>
          <w:sz w:val="24"/>
        </w:rPr>
        <w:t>-</w:t>
      </w:r>
    </w:p>
    <w:p>
      <w:pPr>
        <w:pStyle w:val="Heading1"/>
        <w:keepLines/>
        <w:numPr>
          <w:ilvl w:val="0"/>
          <w:numId w:val="2"/>
        </w:numPr>
        <w:spacing w:lineRule="auto" w:line="360"/>
        <w:rPr>
          <w:rFonts w:ascii="Times New Roman" w:hAnsi="Times New Roman" w:cs="Times New Roman"/>
          <w:b/>
          <w:szCs w:val="28"/>
        </w:rPr>
      </w:pPr>
      <w:bookmarkStart w:id="91" w:name="__RefHeading___Toc7369_2802141754"/>
      <w:bookmarkStart w:id="92" w:name="_Toc238991699"/>
      <w:bookmarkEnd w:id="91"/>
      <w:r>
        <w:rPr>
          <w:rFonts w:ascii="Times New Roman" w:hAnsi="Times New Roman" w:cs="Times New Roman"/>
          <w:b/>
          <w:szCs w:val="28"/>
        </w:rPr>
        <w:t>分析方法</w:t>
      </w:r>
      <w:bookmarkStart w:id="93" w:name="_Toc78372911"/>
      <w:bookmarkStart w:id="94" w:name="_Toc78372912"/>
      <w:bookmarkStart w:id="95" w:name="_Toc78372913"/>
      <w:bookmarkStart w:id="96" w:name="_Toc78372914"/>
      <w:bookmarkEnd w:id="92"/>
      <w:bookmarkEnd w:id="93"/>
      <w:bookmarkEnd w:id="94"/>
      <w:bookmarkEnd w:id="95"/>
      <w:bookmarkEnd w:id="96"/>
    </w:p>
    <w:p>
      <w:pPr>
        <w:pStyle w:val="Normal"/>
        <w:jc w:val="center"/>
        <w:rPr/>
      </w:pPr>
      <w:r>
        <w:rPr/>
      </w:r>
      <w:r>
        <w:rPr/>
        <w:t>表</w:t>
      </w:r>
      <w:r>
        <w:rPr/>
        <w:fldChar w:fldCharType="begin"/>
      </w:r>
      <w:r>
        <w:rPr/>
        <w:instrText xml:space="preserve"> STYLEREF "1" </w:instrText>
      </w:r>
      <w:r>
        <w:rPr/>
        <w:fldChar w:fldCharType="separate"/>
      </w:r>
      <w:r>
        <w:rPr/>
        <w:t>分析方法</w:t>
      </w:r>
      <w:r>
        <w:rPr/>
        <w:fldChar w:fldCharType="end"/>
      </w:r>
      <w:r>
        <w:rPr/>
        <w:noBreakHyphen/>
      </w:r>
      <w:r>
        <w:rPr/>
        <w:fldChar w:fldCharType="begin"/>
      </w:r>
      <w:r>
        <w:rPr/>
        <w:instrText xml:space="preserve"> SEQ 表 \* ARABIC </w:instrText>
      </w:r>
      <w:r>
        <w:rPr/>
        <w:fldChar w:fldCharType="separate"/>
      </w:r>
      <w:r>
        <w:rPr/>
        <w:t>9</w:t>
      </w:r>
      <w:r>
        <w:rPr/>
        <w:fldChar w:fldCharType="end"/>
      </w:r>
      <w:r>
        <w:rPr/>
        <w:t xml:space="preserve"> 方法参数列表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427"/>
        <w:gridCol w:w="1131"/>
        <w:gridCol w:w="139"/>
        <w:gridCol w:w="994"/>
        <w:gridCol w:w="890"/>
        <w:gridCol w:w="1952"/>
        <w:gridCol w:w="345"/>
        <w:gridCol w:w="1168"/>
        <w:gridCol w:w="1260"/>
      </w:tblGrid>
      <w:tr>
        <w:trPr>
          <w:trHeight w:val="454" w:hRule="atLeast"/>
        </w:trPr>
        <w:tc>
          <w:tcPr>
            <w:tcW w:w="155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项目</w:t>
            </w:r>
          </w:p>
        </w:tc>
        <w:tc>
          <w:tcPr>
            <w:tcW w:w="6748" w:type="dxa"/>
            <w:gridSpan w:val="7"/>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参数</w:t>
            </w:r>
          </w:p>
        </w:tc>
      </w:tr>
      <w:tr>
        <w:trPr>
          <w:trHeight w:val="454" w:hRule="atLeast"/>
        </w:trPr>
        <w:tc>
          <w:tcPr>
            <w:tcW w:w="4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色谱</w:t>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色谱柱</w:t>
            </w:r>
          </w:p>
        </w:tc>
        <w:tc>
          <w:tcPr>
            <w:tcW w:w="3975" w:type="dxa"/>
            <w:gridSpan w:val="4"/>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lang w:val="pt-BR"/>
              </w:rPr>
            </w:pPr>
            <w:r>
              <w:rPr>
                <w:color w:themeColor="text1" w:val="000000"/>
                <w:kern w:val="0"/>
                <w:szCs w:val="21"/>
                <w:lang w:val="pt-BR"/>
              </w:rPr>
              <w:t>ACE Excel 3 C18-AR  4.6×150mm</w:t>
            </w:r>
            <w:r>
              <w:rPr>
                <w:color w:themeColor="text1" w:val="000000"/>
                <w:kern w:val="0"/>
                <w:szCs w:val="21"/>
                <w:lang w:val="pt-BR"/>
              </w:rPr>
              <w:t>，</w:t>
            </w:r>
            <w:r>
              <w:rPr>
                <w:color w:themeColor="text1" w:val="000000"/>
                <w:kern w:val="0"/>
                <w:szCs w:val="21"/>
                <w:lang w:val="pt-BR"/>
              </w:rPr>
              <w:t>3</w:t>
            </w:r>
            <w:r>
              <w:rPr>
                <w:color w:themeColor="text1" w:val="000000"/>
                <w:kern w:val="0"/>
                <w:szCs w:val="21"/>
              </w:rPr>
              <w:t>μ</w:t>
            </w:r>
            <w:r>
              <w:rPr>
                <w:color w:themeColor="text1" w:val="000000"/>
                <w:kern w:val="0"/>
                <w:szCs w:val="21"/>
                <w:lang w:val="pt-BR"/>
              </w:rPr>
              <w:t>m</w:t>
            </w:r>
          </w:p>
        </w:tc>
        <w:tc>
          <w:tcPr>
            <w:tcW w:w="1513" w:type="dxa"/>
            <w:gridSpan w:val="2"/>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柱温</w:t>
            </w:r>
          </w:p>
        </w:tc>
        <w:tc>
          <w:tcPr>
            <w:tcW w:w="1260" w:type="dxa"/>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40℃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A</w:t>
            </w:r>
          </w:p>
        </w:tc>
        <w:tc>
          <w:tcPr>
            <w:tcW w:w="6748" w:type="dxa"/>
            <w:gridSpan w:val="7"/>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水（含</w:t>
            </w:r>
            <w:r>
              <w:rPr>
                <w:color w:themeColor="text1" w:val="000000"/>
                <w:kern w:val="0"/>
                <w:szCs w:val="21"/>
              </w:rPr>
              <w:t>0.1%</w:t>
            </w:r>
            <w:r>
              <w:rPr>
                <w:color w:themeColor="text1" w:val="000000"/>
                <w:kern w:val="0"/>
                <w:szCs w:val="21"/>
              </w:rPr>
              <w:t>甲酸）</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B</w:t>
            </w:r>
          </w:p>
        </w:tc>
        <w:tc>
          <w:tcPr>
            <w:tcW w:w="6748" w:type="dxa"/>
            <w:gridSpan w:val="7"/>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乙腈（含</w:t>
            </w:r>
            <w:r>
              <w:rPr>
                <w:color w:themeColor="text1" w:val="000000"/>
                <w:kern w:val="0"/>
                <w:szCs w:val="21"/>
              </w:rPr>
              <w:t>0.1%</w:t>
            </w:r>
            <w:r>
              <w:rPr>
                <w:color w:themeColor="text1" w:val="000000"/>
                <w:kern w:val="0"/>
                <w:szCs w:val="21"/>
              </w:rPr>
              <w:t>甲酸）</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restart"/>
            <w:tcBorders>
              <w:top w:val="single" w:sz="4" w:space="0" w:color="000000"/>
              <w:start w:val="single" w:sz="4" w:space="0" w:color="000000"/>
              <w:bottom w:val="single" w:sz="4" w:space="0" w:color="000000"/>
              <w:end w:val="single" w:sz="4" w:space="0" w:color="000000"/>
            </w:tcBorders>
            <w:vAlign w:val="center"/>
          </w:tcPr>
          <w:p>
            <w:pPr>
              <w:pStyle w:val="Normal"/>
              <w:pBdr/>
              <w:tabs>
                <w:tab w:val="clear" w:pos="420"/>
                <w:tab w:val="left" w:pos="0" w:leader="none"/>
                <w:tab w:val="left" w:pos="648" w:leader="none"/>
              </w:tabs>
              <w:jc w:val="center"/>
              <w:rPr>
                <w:color w:themeColor="text1" w:val="000000"/>
                <w:kern w:val="0"/>
                <w:szCs w:val="21"/>
              </w:rPr>
            </w:pPr>
            <w:r>
              <w:rPr>
                <w:color w:themeColor="text1" w:val="000000"/>
                <w:kern w:val="0"/>
                <w:szCs w:val="21"/>
              </w:rPr>
              <w:t>洗脱程序</w:t>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时间（</w:t>
            </w:r>
            <w:r>
              <w:rPr>
                <w:color w:themeColor="text1" w:val="000000"/>
                <w:kern w:val="0"/>
                <w:szCs w:val="21"/>
              </w:rPr>
              <w:t>min</w:t>
            </w:r>
            <w:r>
              <w:rPr>
                <w:color w:themeColor="text1" w:val="000000"/>
                <w:kern w:val="0"/>
                <w:szCs w:val="21"/>
              </w:rPr>
              <w:t>）</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A</w:t>
            </w:r>
            <w:r>
              <w:rPr>
                <w:color w:themeColor="text1" w:val="000000"/>
                <w:kern w:val="0"/>
                <w:szCs w:val="21"/>
              </w:rPr>
              <w:t>（</w:t>
            </w:r>
            <w:r>
              <w:rPr>
                <w:color w:themeColor="text1" w:val="000000"/>
                <w:kern w:val="0"/>
                <w:szCs w:val="21"/>
              </w:rPr>
              <w:t>%</w:t>
            </w:r>
            <w:r>
              <w:rPr>
                <w:color w:themeColor="text1" w:val="000000"/>
                <w:kern w:val="0"/>
                <w:szCs w:val="21"/>
              </w:rPr>
              <w:t>）</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B</w:t>
            </w:r>
            <w:r>
              <w:rPr>
                <w:color w:themeColor="text1" w:val="000000"/>
                <w:kern w:val="0"/>
                <w:szCs w:val="21"/>
              </w:rPr>
              <w:t>（</w:t>
            </w:r>
            <w:r>
              <w:rPr>
                <w:color w:themeColor="text1" w:val="000000"/>
                <w:kern w:val="0"/>
                <w:szCs w:val="21"/>
              </w:rPr>
              <w:t>%</w:t>
            </w:r>
            <w:r>
              <w:rPr>
                <w:color w:themeColor="text1" w:val="000000"/>
                <w:kern w:val="0"/>
                <w:szCs w:val="21"/>
              </w:rPr>
              <w:t>）</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0.01</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2.00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6.00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90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90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10.50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15.00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进样量</w:t>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2 μl</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流速</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0.5 ml/min</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洗针液</w:t>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水</w:t>
            </w:r>
            <w:r>
              <w:rPr>
                <w:color w:themeColor="text1" w:val="000000"/>
                <w:kern w:val="0"/>
                <w:szCs w:val="21"/>
              </w:rPr>
              <w:t>-</w:t>
            </w:r>
            <w:r>
              <w:rPr>
                <w:color w:themeColor="text1" w:val="000000"/>
                <w:kern w:val="0"/>
                <w:szCs w:val="21"/>
              </w:rPr>
              <w:t>乙腈（</w:t>
            </w:r>
            <w:r>
              <w:rPr>
                <w:color w:themeColor="text1" w:val="000000"/>
                <w:kern w:val="0"/>
                <w:szCs w:val="21"/>
              </w:rPr>
              <w:t>50:50</w:t>
            </w:r>
            <w:r>
              <w:rPr>
                <w:color w:themeColor="text1" w:val="000000"/>
                <w:kern w:val="0"/>
                <w:szCs w:val="21"/>
              </w:rPr>
              <w:t>）</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进样盘温度</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5℃</w:t>
            </w:r>
          </w:p>
        </w:tc>
      </w:tr>
      <w:tr>
        <w:trPr>
          <w:trHeight w:val="454" w:hRule="atLeast"/>
        </w:trPr>
        <w:tc>
          <w:tcPr>
            <w:tcW w:w="4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质谱</w:t>
            </w:r>
          </w:p>
        </w:tc>
        <w:tc>
          <w:tcPr>
            <w:tcW w:w="226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阀切换</w:t>
            </w:r>
          </w:p>
        </w:tc>
        <w:tc>
          <w:tcPr>
            <w:tcW w:w="5615" w:type="dxa"/>
            <w:gridSpan w:val="5"/>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7.9~10.0 min</w:t>
            </w:r>
            <w:r>
              <w:rPr>
                <w:color w:themeColor="text1" w:val="000000"/>
                <w:kern w:val="0"/>
                <w:szCs w:val="21"/>
              </w:rPr>
              <w:t>进入质谱，其余时间进入废液。</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26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MS</w:t>
            </w:r>
            <w:r>
              <w:rPr>
                <w:color w:themeColor="text1" w:val="000000"/>
                <w:kern w:val="0"/>
                <w:szCs w:val="21"/>
              </w:rPr>
              <w:t>采集时间</w:t>
            </w:r>
          </w:p>
        </w:tc>
        <w:tc>
          <w:tcPr>
            <w:tcW w:w="5615" w:type="dxa"/>
            <w:gridSpan w:val="5"/>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8.0~10.0 min</w:t>
            </w:r>
          </w:p>
        </w:tc>
      </w:tr>
      <w:tr>
        <w:trPr>
          <w:trHeight w:val="840"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正离子</w:t>
            </w:r>
          </w:p>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MRM</w:t>
            </w:r>
            <w:r>
              <w:rPr>
                <w:color w:themeColor="text1" w:val="000000"/>
                <w:kern w:val="0"/>
                <w:szCs w:val="21"/>
              </w:rPr>
              <w:t>模式</w:t>
            </w:r>
          </w:p>
        </w:tc>
        <w:tc>
          <w:tcPr>
            <w:tcW w:w="994" w:type="dxa"/>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离子选择事件</w:t>
            </w:r>
          </w:p>
        </w:tc>
        <w:tc>
          <w:tcPr>
            <w:tcW w:w="5615" w:type="dxa"/>
            <w:gridSpan w:val="5"/>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ind w:hanging="2940" w:start="2940"/>
              <w:rPr>
                <w:color w:themeColor="text1" w:val="000000"/>
                <w:kern w:val="0"/>
                <w:szCs w:val="21"/>
              </w:rPr>
            </w:pPr>
            <w:r>
              <w:rPr>
                <w:color w:themeColor="text1" w:val="000000"/>
                <w:kern w:val="0"/>
                <w:szCs w:val="21"/>
              </w:rPr>
              <w:t>N-</w:t>
            </w:r>
            <w:r>
              <w:rPr>
                <w:color w:themeColor="text1" w:val="000000"/>
                <w:kern w:val="0"/>
                <w:szCs w:val="21"/>
              </w:rPr>
              <w:t xml:space="preserve">亚硝基加替沙星  </w:t>
            </w:r>
            <w:r>
              <w:rPr>
                <w:color w:themeColor="text1" w:val="000000"/>
                <w:kern w:val="0"/>
                <w:szCs w:val="21"/>
              </w:rPr>
              <w:t>405.10&gt;301.10</w:t>
            </w:r>
            <w:r>
              <w:rPr>
                <w:color w:themeColor="text1" w:val="000000"/>
                <w:kern w:val="0"/>
                <w:szCs w:val="21"/>
              </w:rPr>
              <w:t>，</w:t>
            </w:r>
            <w:r>
              <w:rPr>
                <w:color w:themeColor="text1" w:val="000000"/>
                <w:kern w:val="0"/>
                <w:szCs w:val="21"/>
              </w:rPr>
              <w:t>405.10&gt;319.10</w:t>
            </w:r>
            <w:r>
              <w:rPr>
                <w:color w:themeColor="text1" w:val="000000"/>
                <w:kern w:val="0"/>
                <w:szCs w:val="21"/>
              </w:rPr>
              <w:t>。</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315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电离化模式</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ESI</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接口温度</w:t>
            </w:r>
          </w:p>
        </w:tc>
        <w:tc>
          <w:tcPr>
            <w:tcW w:w="188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300℃</w:t>
            </w:r>
          </w:p>
        </w:tc>
        <w:tc>
          <w:tcPr>
            <w:tcW w:w="229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DL</w:t>
            </w:r>
            <w:r>
              <w:rPr>
                <w:color w:themeColor="text1" w:val="000000"/>
                <w:kern w:val="0"/>
                <w:szCs w:val="21"/>
              </w:rPr>
              <w:t>温度</w:t>
            </w:r>
          </w:p>
        </w:tc>
        <w:tc>
          <w:tcPr>
            <w:tcW w:w="24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250℃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加热块温度</w:t>
            </w:r>
          </w:p>
        </w:tc>
        <w:tc>
          <w:tcPr>
            <w:tcW w:w="188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400℃</w:t>
            </w:r>
          </w:p>
        </w:tc>
        <w:tc>
          <w:tcPr>
            <w:tcW w:w="229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雾化气流量</w:t>
            </w:r>
          </w:p>
        </w:tc>
        <w:tc>
          <w:tcPr>
            <w:tcW w:w="24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 L/min</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加热气流量</w:t>
            </w:r>
          </w:p>
        </w:tc>
        <w:tc>
          <w:tcPr>
            <w:tcW w:w="188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10.0 L/min</w:t>
            </w:r>
          </w:p>
        </w:tc>
        <w:tc>
          <w:tcPr>
            <w:tcW w:w="229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干燥气流量</w:t>
            </w:r>
          </w:p>
        </w:tc>
        <w:tc>
          <w:tcPr>
            <w:tcW w:w="24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10.0 L/min</w:t>
            </w:r>
          </w:p>
        </w:tc>
      </w:tr>
    </w:tbl>
    <w:p>
      <w:pPr>
        <w:pStyle w:val="Normal"/>
        <w:spacing w:lineRule="auto" w:line="360" w:before="120" w:after="0"/>
        <w:rPr/>
      </w:pPr>
      <w:r>
        <w:rPr/>
        <w:t>备注：</w:t>
      </w:r>
      <w:r>
        <w:rPr/>
        <w:t>MS</w:t>
      </w:r>
      <w:r>
        <w:rPr/>
        <w:t>采集时间和切阀时间可根据出峰实际情况进行调整。</w:t>
      </w:r>
    </w:p>
    <w:p>
      <w:pPr>
        <w:pStyle w:val="Normal"/>
        <w:widowControl/>
        <w:jc w:val="start"/>
        <w:rPr/>
      </w:pPr>
      <w:r>
        <w:rPr/>
      </w:r>
      <w:r>
        <w:br w:type="page"/>
      </w:r>
    </w:p>
    <w:p>
      <w:pPr>
        <w:pStyle w:val="Heading1"/>
        <w:keepLines/>
        <w:numPr>
          <w:ilvl w:val="0"/>
          <w:numId w:val="2"/>
        </w:numPr>
        <w:spacing w:lineRule="auto" w:line="360" w:before="0" w:after="0"/>
        <w:rPr>
          <w:rFonts w:ascii="Times New Roman" w:hAnsi="Times New Roman" w:cs="Times New Roman"/>
          <w:b/>
          <w:szCs w:val="28"/>
        </w:rPr>
      </w:pPr>
      <w:bookmarkStart w:id="97" w:name="__RefHeading___Toc7371_2802141754"/>
      <w:bookmarkStart w:id="98" w:name="_Toc238991700"/>
      <w:bookmarkStart w:id="99" w:name="_Toc232948340"/>
      <w:bookmarkEnd w:id="97"/>
      <w:r>
        <w:rPr>
          <w:rFonts w:ascii="Times New Roman" w:hAnsi="Times New Roman" w:cs="Times New Roman"/>
          <w:b/>
          <w:szCs w:val="28"/>
        </w:rPr>
        <w:t>验证内容</w:t>
      </w:r>
      <w:bookmarkEnd w:id="98"/>
      <w:bookmarkEnd w:id="99"/>
    </w:p>
    <w:p>
      <w:pPr>
        <w:pStyle w:val="Heading2"/>
        <w:numPr>
          <w:ilvl w:val="1"/>
          <w:numId w:val="2"/>
        </w:numPr>
        <w:ind w:hanging="567" w:start="567"/>
        <w:rPr/>
      </w:pPr>
      <w:bookmarkStart w:id="100" w:name="__RefHeading___Toc7373_2802141754"/>
      <w:bookmarkStart w:id="101" w:name="_Toc238991701"/>
      <w:bookmarkEnd w:id="100"/>
      <w:r>
        <w:rPr/>
        <w:t>系统适用性</w:t>
      </w:r>
      <w:bookmarkEnd w:id="101"/>
    </w:p>
    <w:p>
      <w:pPr>
        <w:pStyle w:val="Normal"/>
        <w:keepNext w:val="true"/>
        <w:keepLines/>
        <w:numPr>
          <w:ilvl w:val="2"/>
          <w:numId w:val="2"/>
        </w:numPr>
        <w:spacing w:lineRule="auto" w:line="360"/>
        <w:ind w:hanging="0" w:start="0"/>
        <w:outlineLvl w:val="2"/>
        <w:rPr>
          <w:b/>
          <w:bCs/>
          <w:sz w:val="24"/>
          <w:szCs w:val="28"/>
        </w:rPr>
      </w:pPr>
      <w:bookmarkStart w:id="102" w:name="_Toc842"/>
      <w:bookmarkStart w:id="103" w:name="_Toc12993"/>
      <w:bookmarkStart w:id="104" w:name="_Toc82174295"/>
      <w:bookmarkStart w:id="105" w:name="_Toc81926446"/>
      <w:bookmarkStart w:id="106" w:name="_Toc78373004"/>
      <w:bookmarkStart w:id="107" w:name="_Toc19999"/>
      <w:bookmarkStart w:id="108" w:name="_Toc11621"/>
      <w:bookmarkStart w:id="109" w:name="_Toc76294638"/>
      <w:r>
        <w:rPr>
          <w:b/>
          <w:bCs/>
          <w:sz w:val="24"/>
          <w:szCs w:val="28"/>
        </w:rPr>
        <w:t>溶液配制</w:t>
      </w:r>
      <w:bookmarkEnd w:id="102"/>
      <w:bookmarkEnd w:id="103"/>
      <w:bookmarkEnd w:id="104"/>
      <w:bookmarkEnd w:id="105"/>
      <w:bookmarkEnd w:id="106"/>
      <w:bookmarkEnd w:id="107"/>
      <w:bookmarkEnd w:id="108"/>
      <w:bookmarkEnd w:id="109"/>
    </w:p>
    <w:p>
      <w:pPr>
        <w:pStyle w:val="ListParagraph"/>
        <w:numPr>
          <w:ilvl w:val="0"/>
          <w:numId w:val="4"/>
        </w:numPr>
        <w:ind w:hanging="0" w:start="0"/>
        <w:jc w:val="center"/>
        <w:rPr/>
      </w:pPr>
      <w:bookmarkStart w:id="110" w:name="_Toc32401"/>
      <w:bookmarkStart w:id="111" w:name="_Toc24640"/>
      <w:bookmarkStart w:id="112" w:name="_Toc64461153"/>
      <w:bookmarkStart w:id="113" w:name="_Toc24142"/>
      <w:bookmarkStart w:id="114" w:name="_Toc13848"/>
      <w:bookmarkStart w:id="115" w:name="_Toc2085"/>
      <w:bookmarkEnd w:id="110"/>
      <w:bookmarkEnd w:id="111"/>
      <w:bookmarkEnd w:id="112"/>
      <w:bookmarkEnd w:id="113"/>
      <w:bookmarkEnd w:id="114"/>
      <w:bookmarkEnd w:id="115"/>
      <w:r>
        <w:rPr/>
        <w:t>系统适用性溶液配制表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762"/>
        <w:gridCol w:w="6543"/>
      </w:tblGrid>
      <w:tr>
        <w:trPr>
          <w:tblHeader w:val="true"/>
          <w:trHeight w:val="454" w:hRule="atLeast"/>
        </w:trPr>
        <w:tc>
          <w:tcPr>
            <w:tcW w:w="1762" w:type="dxa"/>
            <w:tcBorders/>
            <w:vAlign w:val="center"/>
          </w:tcPr>
          <w:p>
            <w:pPr>
              <w:pStyle w:val="11"/>
              <w:spacing w:before="0" w:after="0"/>
              <w:rPr>
                <w:rFonts w:ascii="Times New Roman" w:hAnsi="Times New Roman" w:eastAsia="Arial" w:eastAsiaTheme="minorEastAsia"/>
                <w:color w:val="auto"/>
                <w:sz w:val="21"/>
                <w:szCs w:val="21"/>
              </w:rPr>
            </w:pPr>
            <w:r>
              <w:rPr>
                <w:rFonts w:ascii="Times New Roman" w:hAnsi="Times New Roman" w:cs="Times New Roman" w:eastAsia="Arial" w:eastAsiaTheme="minorEastAsia"/>
                <w:color w:val="auto"/>
                <w:kern w:val="0"/>
                <w:sz w:val="21"/>
                <w:szCs w:val="21"/>
                <w:lang w:val="zh-CN" w:eastAsia="zh-CN"/>
              </w:rPr>
              <w:t>溶液名称</w:t>
            </w:r>
          </w:p>
        </w:tc>
        <w:tc>
          <w:tcPr>
            <w:tcW w:w="6543" w:type="dxa"/>
            <w:tcBorders/>
            <w:vAlign w:val="center"/>
          </w:tcPr>
          <w:p>
            <w:pPr>
              <w:pStyle w:val="11"/>
              <w:spacing w:before="0" w:after="0"/>
              <w:rPr>
                <w:rFonts w:ascii="Times New Roman" w:hAnsi="Times New Roman" w:eastAsia="Arial" w:eastAsiaTheme="minorEastAsia"/>
                <w:color w:val="auto"/>
                <w:sz w:val="21"/>
                <w:szCs w:val="21"/>
              </w:rPr>
            </w:pPr>
            <w:r>
              <w:rPr>
                <w:rFonts w:ascii="Times New Roman" w:hAnsi="Times New Roman" w:cs="Times New Roman" w:eastAsia="Arial" w:eastAsiaTheme="minorEastAsia"/>
                <w:color w:val="auto"/>
                <w:kern w:val="0"/>
                <w:sz w:val="21"/>
                <w:szCs w:val="21"/>
                <w:lang w:val="zh-CN" w:eastAsia="zh-CN"/>
              </w:rPr>
              <w:t>配制方法</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溶剂</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0.1mol/L</w:t>
            </w:r>
            <w:r>
              <w:rPr>
                <w:rFonts w:ascii="Times New Roman" w:hAnsi="Times New Roman" w:cs="Times New Roman"/>
                <w:kern w:val="0"/>
                <w:lang w:val="zh-CN" w:eastAsia="zh-CN"/>
              </w:rPr>
              <w:t>盐酸溶液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量取</w:t>
            </w:r>
            <w:r>
              <w:rPr>
                <w:rFonts w:eastAsia="宋体" w:cs="Times New Roman"/>
                <w:kern w:val="0"/>
                <w:lang w:val="zh-CN" w:eastAsia="zh-CN"/>
              </w:rPr>
              <w:t>1mol/L</w:t>
            </w:r>
            <w:r>
              <w:rPr>
                <w:rFonts w:ascii="Times New Roman" w:hAnsi="Times New Roman" w:cs="Times New Roman"/>
                <w:kern w:val="0"/>
                <w:lang w:val="zh-CN" w:eastAsia="zh-CN"/>
              </w:rPr>
              <w:t>盐酸溶液</w:t>
            </w:r>
            <w:r>
              <w:rPr>
                <w:rFonts w:eastAsia="宋体" w:cs="Times New Roman"/>
                <w:kern w:val="0"/>
                <w:lang w:val="zh-CN" w:eastAsia="zh-CN"/>
              </w:rPr>
              <w:t>2ml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量瓶中，用水稀释至刻度，摇匀，即得。</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对照品贮备液（约</w:t>
            </w:r>
            <w:r>
              <w:rPr>
                <w:rFonts w:eastAsia="宋体" w:cs="Times New Roman"/>
                <w:kern w:val="0"/>
                <w:lang w:val="zh-CN" w:eastAsia="zh-CN"/>
              </w:rPr>
              <w:t>1.5μg/ml</w:t>
            </w:r>
            <w:r>
              <w:rPr>
                <w:rFonts w:ascii="Times New Roman" w:hAnsi="Times New Roman" w:cs="Times New Roman"/>
                <w:kern w:val="0"/>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精密称取</w:t>
            </w:r>
            <w:r>
              <w:rPr>
                <w:rFonts w:eastAsia="宋体" w:cs="Times New Roman"/>
                <w:kern w:val="0"/>
                <w:lang w:val="zh-CN" w:eastAsia="zh-CN"/>
              </w:rPr>
              <w:t>N-</w:t>
            </w:r>
            <w:r>
              <w:rPr>
                <w:rFonts w:ascii="Times New Roman" w:hAnsi="Times New Roman" w:cs="Times New Roman"/>
                <w:kern w:val="0"/>
                <w:lang w:val="zh-CN" w:eastAsia="zh-CN"/>
              </w:rPr>
              <w:t>亚硝基加替沙星对照品</w:t>
            </w:r>
            <w:r>
              <w:rPr>
                <w:rFonts w:eastAsia="宋体" w:cs="Times New Roman"/>
                <w:kern w:val="0"/>
                <w:lang w:val="zh-CN" w:eastAsia="zh-CN"/>
              </w:rPr>
              <w:t>2.057mg</w:t>
            </w:r>
            <w:r>
              <w:rPr>
                <w:rFonts w:ascii="Times New Roman" w:hAnsi="Times New Roman" w:cs="Times New Roman"/>
                <w:kern w:val="0"/>
                <w:lang w:val="zh-CN" w:eastAsia="zh-CN"/>
              </w:rPr>
              <w:t>（纯度</w:t>
            </w:r>
            <w:r>
              <w:rPr>
                <w:rFonts w:eastAsia="宋体" w:cs="Times New Roman"/>
                <w:kern w:val="0"/>
                <w:lang w:val="zh-CN" w:eastAsia="zh-CN"/>
              </w:rPr>
              <w:t>95.75%</w:t>
            </w:r>
            <w:r>
              <w:rPr>
                <w:rFonts w:ascii="Times New Roman" w:hAnsi="Times New Roman" w:cs="Times New Roman"/>
                <w:kern w:val="0"/>
                <w:lang w:val="zh-CN" w:eastAsia="zh-CN"/>
              </w:rPr>
              <w:t>），置</w:t>
            </w:r>
            <w:r>
              <w:rPr>
                <w:rFonts w:eastAsia="宋体" w:cs="Times New Roman"/>
                <w:kern w:val="0"/>
                <w:lang w:val="zh-CN" w:eastAsia="zh-CN"/>
              </w:rPr>
              <w:t>50ml</w:t>
            </w:r>
            <w:r>
              <w:rPr>
                <w:rFonts w:ascii="Times New Roman" w:hAnsi="Times New Roman" w:cs="Times New Roman"/>
                <w:kern w:val="0"/>
                <w:lang w:val="zh-CN" w:eastAsia="zh-CN"/>
              </w:rPr>
              <w:t>量瓶中，先加</w:t>
            </w:r>
            <w:r>
              <w:rPr>
                <w:rFonts w:eastAsia="宋体" w:cs="Times New Roman"/>
                <w:kern w:val="0"/>
                <w:lang w:val="zh-CN" w:eastAsia="zh-CN"/>
              </w:rPr>
              <w:t>0.1mol/L</w:t>
            </w:r>
            <w:r>
              <w:rPr>
                <w:rFonts w:ascii="Times New Roman" w:hAnsi="Times New Roman" w:cs="Times New Roman"/>
                <w:kern w:val="0"/>
                <w:lang w:val="zh-CN" w:eastAsia="zh-CN"/>
              </w:rPr>
              <w:t>盐酸溶液</w:t>
            </w:r>
            <w:r>
              <w:rPr>
                <w:rFonts w:eastAsia="宋体" w:cs="Times New Roman"/>
                <w:kern w:val="0"/>
                <w:lang w:val="zh-CN" w:eastAsia="zh-CN"/>
              </w:rPr>
              <w:t>5ml</w:t>
            </w:r>
            <w:r>
              <w:rPr>
                <w:rFonts w:ascii="Times New Roman" w:hAnsi="Times New Roman" w:cs="Times New Roman"/>
                <w:kern w:val="0"/>
                <w:lang w:val="zh-CN" w:eastAsia="zh-CN"/>
              </w:rPr>
              <w:t>，再加溶剂溶解并稀释至刻度，摇匀；精密量取该溶液</w:t>
            </w:r>
            <w:r>
              <w:rPr>
                <w:rFonts w:eastAsia="宋体" w:cs="Times New Roman"/>
                <w:kern w:val="0"/>
                <w:lang w:val="zh-CN" w:eastAsia="zh-CN"/>
              </w:rPr>
              <w:t>0.75ml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中间贮备液（约</w:t>
            </w:r>
            <w:r>
              <w:rPr>
                <w:rFonts w:eastAsia="宋体" w:cs="Times New Roman"/>
                <w:kern w:val="0"/>
                <w:lang w:val="zh-CN" w:eastAsia="zh-CN"/>
              </w:rPr>
              <w:t>75ng/ml</w:t>
            </w:r>
            <w:r>
              <w:rPr>
                <w:rFonts w:ascii="Times New Roman" w:hAnsi="Times New Roman" w:cs="Times New Roman"/>
                <w:kern w:val="0"/>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精密量取对照品贮备液</w:t>
            </w:r>
            <w:r>
              <w:rPr>
                <w:rFonts w:eastAsia="宋体" w:cs="Times New Roman"/>
                <w:kern w:val="0"/>
                <w:lang w:val="zh-CN" w:eastAsia="zh-CN"/>
              </w:rPr>
              <w:t>1.0ml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系统适用性溶液（约</w:t>
            </w:r>
            <w:r>
              <w:rPr>
                <w:rFonts w:eastAsia="宋体" w:cs="Times New Roman"/>
                <w:kern w:val="0"/>
                <w:lang w:val="zh-CN" w:eastAsia="zh-CN"/>
              </w:rPr>
              <w:t>7.5ng/ml</w:t>
            </w:r>
            <w:r>
              <w:rPr>
                <w:rFonts w:ascii="Times New Roman" w:hAnsi="Times New Roman" w:cs="Times New Roman"/>
                <w:kern w:val="0"/>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精密量取中间贮备液</w:t>
            </w:r>
            <w:r>
              <w:rPr>
                <w:rFonts w:eastAsia="宋体" w:cs="Times New Roman"/>
                <w:kern w:val="0"/>
                <w:lang w:val="zh-CN" w:eastAsia="zh-CN"/>
              </w:rPr>
              <w:t>1.0ml</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量瓶中，用溶剂稀释至刻度，摇匀，即得。</w:t>
            </w:r>
          </w:p>
        </w:tc>
      </w:tr>
    </w:tbl>
    <w:p>
      <w:pPr>
        <w:pStyle w:val="Normal"/>
        <w:keepNext w:val="true"/>
        <w:keepLines/>
        <w:numPr>
          <w:ilvl w:val="2"/>
          <w:numId w:val="2"/>
        </w:numPr>
        <w:spacing w:lineRule="auto" w:line="360" w:before="120" w:after="0"/>
        <w:ind w:hanging="0" w:start="0"/>
        <w:outlineLvl w:val="2"/>
        <w:rPr>
          <w:b/>
          <w:bCs/>
          <w:sz w:val="24"/>
          <w:szCs w:val="28"/>
        </w:rPr>
      </w:pPr>
      <w:bookmarkStart w:id="116" w:name="_Toc32401"/>
      <w:bookmarkStart w:id="117" w:name="_Toc24640"/>
      <w:bookmarkStart w:id="118" w:name="_Toc64461153"/>
      <w:bookmarkStart w:id="119" w:name="_Toc24142"/>
      <w:bookmarkStart w:id="120" w:name="_Toc13848"/>
      <w:bookmarkStart w:id="121" w:name="_Toc2085"/>
      <w:bookmarkStart w:id="122" w:name="_Toc78373005"/>
      <w:bookmarkStart w:id="123" w:name="_Toc81926447"/>
      <w:bookmarkStart w:id="124" w:name="_Toc76294639"/>
      <w:bookmarkStart w:id="125" w:name="_Toc82174296"/>
      <w:bookmarkEnd w:id="116"/>
      <w:bookmarkEnd w:id="117"/>
      <w:bookmarkEnd w:id="118"/>
      <w:bookmarkEnd w:id="119"/>
      <w:bookmarkEnd w:id="120"/>
      <w:bookmarkEnd w:id="121"/>
      <w:r>
        <w:rPr>
          <w:b/>
          <w:bCs/>
          <w:sz w:val="24"/>
          <w:szCs w:val="28"/>
        </w:rPr>
        <w:t>试验</w:t>
      </w:r>
      <w:bookmarkEnd w:id="122"/>
      <w:bookmarkEnd w:id="123"/>
      <w:bookmarkEnd w:id="124"/>
      <w:bookmarkEnd w:id="125"/>
      <w:r>
        <w:rPr>
          <w:b/>
          <w:bCs/>
          <w:sz w:val="24"/>
          <w:szCs w:val="28"/>
        </w:rPr>
        <w:t>方法</w:t>
      </w:r>
    </w:p>
    <w:p>
      <w:pPr>
        <w:pStyle w:val="13"/>
        <w:spacing w:lineRule="auto" w:line="360"/>
        <w:ind w:firstLine="480"/>
        <w:jc w:val="start"/>
        <w:rPr>
          <w:sz w:val="24"/>
        </w:rPr>
      </w:pPr>
      <w:bookmarkStart w:id="126" w:name="_Toc26257"/>
      <w:bookmarkStart w:id="127" w:name="_Toc28943"/>
      <w:bookmarkStart w:id="128" w:name="_Toc4288"/>
      <w:bookmarkStart w:id="129" w:name="_Toc82174297"/>
      <w:bookmarkStart w:id="130" w:name="_Toc25011"/>
      <w:bookmarkStart w:id="131" w:name="_Toc64461154"/>
      <w:bookmarkStart w:id="132" w:name="_Toc4794"/>
      <w:bookmarkStart w:id="133" w:name="_Toc81926448"/>
      <w:bookmarkStart w:id="134" w:name="_Toc76294640"/>
      <w:bookmarkStart w:id="135" w:name="_Toc78373006"/>
      <w:r>
        <w:rPr>
          <w:sz w:val="24"/>
        </w:rPr>
      </w:r>
      <w:r>
        <w:rPr>
          <w:sz w:val="24"/>
        </w:rPr>
        <w:t>精密吸取系统适用性溶液</w:t>
      </w:r>
      <w:r>
        <w:rPr>
          <w:sz w:val="24"/>
        </w:rPr>
        <w:t>2μl</w:t>
      </w:r>
      <w:r>
        <w:rPr>
          <w:sz w:val="24"/>
        </w:rPr>
        <w:t>，注入液质联用仪。重复进样</w:t>
      </w:r>
      <w:r>
        <w:rPr>
          <w:sz w:val="24"/>
        </w:rPr>
        <w:t>6</w:t>
      </w:r>
      <w:r>
        <w:rPr>
          <w:sz w:val="24"/>
        </w:rPr>
        <w:t>次，记录杂质峰的保留时间和峰面积。</w:t>
      </w:r>
    </w:p>
    <w:p>
      <w:pPr>
        <w:pStyle w:val="Normal"/>
        <w:keepNext w:val="true"/>
        <w:keepLines/>
        <w:numPr>
          <w:ilvl w:val="2"/>
          <w:numId w:val="2"/>
        </w:numPr>
        <w:spacing w:lineRule="auto" w:line="360"/>
        <w:ind w:hanging="0" w:start="0"/>
        <w:outlineLvl w:val="2"/>
        <w:rPr>
          <w:b/>
          <w:bCs/>
          <w:sz w:val="24"/>
          <w:szCs w:val="28"/>
        </w:rPr>
      </w:pPr>
      <w:bookmarkStart w:id="136" w:name="_Toc26257"/>
      <w:bookmarkStart w:id="137" w:name="_Toc28943"/>
      <w:bookmarkStart w:id="138" w:name="_Toc4288"/>
      <w:bookmarkStart w:id="139" w:name="_Toc82174297"/>
      <w:bookmarkStart w:id="140" w:name="_Toc25011"/>
      <w:bookmarkStart w:id="141" w:name="_Toc64461154"/>
      <w:bookmarkStart w:id="142" w:name="_Toc4794"/>
      <w:bookmarkStart w:id="143" w:name="_Toc81926448"/>
      <w:bookmarkStart w:id="144" w:name="_Toc76294640"/>
      <w:bookmarkStart w:id="145" w:name="_Toc78373006"/>
      <w:r>
        <w:rPr>
          <w:b/>
          <w:bCs/>
          <w:sz w:val="24"/>
          <w:szCs w:val="28"/>
        </w:rPr>
        <w:t>接受标准</w:t>
      </w:r>
      <w:bookmarkEnd w:id="136"/>
      <w:bookmarkEnd w:id="137"/>
      <w:bookmarkEnd w:id="138"/>
      <w:bookmarkEnd w:id="139"/>
      <w:bookmarkEnd w:id="140"/>
      <w:bookmarkEnd w:id="141"/>
      <w:bookmarkEnd w:id="142"/>
      <w:bookmarkEnd w:id="143"/>
      <w:bookmarkEnd w:id="144"/>
      <w:bookmarkEnd w:id="145"/>
    </w:p>
    <w:p>
      <w:pPr>
        <w:pStyle w:val="Normal"/>
        <w:spacing w:lineRule="auto" w:line="360"/>
        <w:ind w:firstLine="480"/>
        <w:rPr>
          <w:sz w:val="24"/>
        </w:rPr>
      </w:pPr>
      <w:bookmarkStart w:id="146" w:name="_Toc29374"/>
      <w:bookmarkStart w:id="147" w:name="_Toc82174298"/>
      <w:bookmarkStart w:id="148" w:name="_Toc204"/>
      <w:bookmarkStart w:id="149" w:name="_Toc28330"/>
      <w:bookmarkStart w:id="150" w:name="_Toc11141"/>
      <w:bookmarkStart w:id="151" w:name="_Toc81926449"/>
      <w:bookmarkStart w:id="152" w:name="_Toc64461155"/>
      <w:bookmarkStart w:id="153" w:name="_Toc76294641"/>
      <w:bookmarkStart w:id="154" w:name="_Toc1454"/>
      <w:bookmarkStart w:id="155" w:name="_Toc78373007"/>
      <w:r>
        <w:rPr>
          <w:sz w:val="24"/>
        </w:rPr>
      </w:r>
      <w:r>
        <w:rPr>
          <w:sz w:val="24"/>
        </w:rPr>
        <w:t>6</w:t>
      </w:r>
      <w:r>
        <w:rPr>
          <w:sz w:val="24"/>
        </w:rPr>
        <w:t>针系统适用性溶液中，杂质保留时间</w:t>
      </w:r>
      <w:r>
        <w:rPr>
          <w:sz w:val="24"/>
        </w:rPr>
        <w:t>RSD≤2.0%</w:t>
      </w:r>
      <w:r>
        <w:rPr>
          <w:sz w:val="24"/>
        </w:rPr>
        <w:t>，峰面积</w:t>
      </w:r>
      <w:r>
        <w:rPr>
          <w:sz w:val="24"/>
        </w:rPr>
        <w:t>RSD≤20.0%</w:t>
      </w:r>
      <w:r>
        <w:rPr>
          <w:sz w:val="24"/>
        </w:rPr>
        <w:t>。</w:t>
      </w:r>
    </w:p>
    <w:p>
      <w:pPr>
        <w:pStyle w:val="Normal"/>
        <w:keepNext w:val="true"/>
        <w:keepLines/>
        <w:numPr>
          <w:ilvl w:val="2"/>
          <w:numId w:val="2"/>
        </w:numPr>
        <w:spacing w:lineRule="auto" w:line="360"/>
        <w:ind w:hanging="0" w:start="0"/>
        <w:outlineLvl w:val="2"/>
        <w:rPr>
          <w:b/>
          <w:bCs/>
          <w:sz w:val="24"/>
          <w:szCs w:val="28"/>
        </w:rPr>
      </w:pPr>
      <w:bookmarkStart w:id="156" w:name="_Toc29374"/>
      <w:bookmarkStart w:id="157" w:name="_Toc82174298"/>
      <w:bookmarkStart w:id="158" w:name="_Toc204"/>
      <w:bookmarkStart w:id="159" w:name="_Toc28330"/>
      <w:bookmarkStart w:id="160" w:name="_Toc11141"/>
      <w:bookmarkStart w:id="161" w:name="_Toc81926449"/>
      <w:bookmarkStart w:id="162" w:name="_Toc64461155"/>
      <w:bookmarkStart w:id="163" w:name="_Toc76294641"/>
      <w:bookmarkStart w:id="164" w:name="_Toc1454"/>
      <w:bookmarkStart w:id="165" w:name="_Toc78373007"/>
      <w:r>
        <w:rPr>
          <w:b/>
          <w:bCs/>
          <w:sz w:val="24"/>
          <w:szCs w:val="28"/>
        </w:rPr>
        <w:t>结果及结论</w:t>
      </w:r>
      <w:bookmarkEnd w:id="156"/>
      <w:bookmarkEnd w:id="157"/>
      <w:bookmarkEnd w:id="158"/>
      <w:bookmarkEnd w:id="159"/>
      <w:bookmarkEnd w:id="160"/>
      <w:bookmarkEnd w:id="161"/>
      <w:bookmarkEnd w:id="162"/>
      <w:bookmarkEnd w:id="163"/>
      <w:bookmarkEnd w:id="164"/>
      <w:bookmarkEnd w:id="165"/>
    </w:p>
    <w:p>
      <w:pPr>
        <w:pStyle w:val="ListParagraph"/>
        <w:numPr>
          <w:ilvl w:val="0"/>
          <w:numId w:val="4"/>
        </w:numPr>
        <w:ind w:hanging="0" w:start="0"/>
        <w:jc w:val="center"/>
        <w:rPr/>
      </w:pPr>
      <w:r>
        <w:rPr/>
        <w:t>系统适用性试验结果表</w:t>
      </w:r>
    </w:p>
    <w:tbl>
      <w:tblPr>
        <w:tblStyle w:val="1204"/>
        <w:tblW w:w="495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18"/>
        <w:gridCol w:w="3152"/>
        <w:gridCol w:w="3152"/>
      </w:tblGrid>
      <w:tr>
        <w:trPr>
          <w:tblHeader w:val="true"/>
          <w:trHeight w:val="454" w:hRule="atLeast"/>
        </w:trPr>
        <w:tc>
          <w:tcPr>
            <w:tcW w:w="1918" w:type="dxa"/>
            <w:vMerge w:val="restart"/>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名称</w:t>
            </w:r>
          </w:p>
        </w:tc>
        <w:tc>
          <w:tcPr>
            <w:tcW w:w="6304" w:type="dxa"/>
            <w:gridSpan w:val="2"/>
            <w:tcBorders/>
            <w:vAlign w:val="center"/>
          </w:tcPr>
          <w:p>
            <w:pPr>
              <w:pStyle w:val="Normal"/>
              <w:spacing w:before="0" w:after="0"/>
              <w:contextualSpacing/>
              <w:jc w:val="center"/>
              <w:rPr>
                <w:color w:themeColor="text1" w:val="000000"/>
                <w:szCs w:val="21"/>
                <w:lang w:val="zh-CN" w:eastAsia="zh-CN"/>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N-</w:t>
            </w:r>
            <w:r>
              <w:rPr>
                <w:rFonts w:ascii="Times New Roman" w:hAnsi="Times New Roman" w:cs="Times New Roman"/>
                <w:color w:themeColor="text1" w:val="000000"/>
                <w:kern w:val="0"/>
                <w:szCs w:val="21"/>
                <w:lang w:val="zh-CN" w:eastAsia="zh-CN"/>
              </w:rPr>
              <w:t>亚硝基加替沙星</w:t>
            </w:r>
          </w:p>
        </w:tc>
      </w:tr>
      <w:tr>
        <w:trPr>
          <w:tblHeader w:val="true"/>
          <w:trHeight w:val="454" w:hRule="atLeast"/>
        </w:trPr>
        <w:tc>
          <w:tcPr>
            <w:tcW w:w="1918" w:type="dxa"/>
            <w:vMerge w:val="continue"/>
            <w:tcBorders/>
            <w:vAlign w:val="center"/>
          </w:tcPr>
          <w:p>
            <w:pPr>
              <w:pStyle w:val="Normal"/>
              <w:spacing w:before="0" w:after="0"/>
              <w:contextualSpacing/>
              <w:jc w:val="center"/>
              <w:rPr>
                <w:color w:themeColor="text1" w:val="000000"/>
                <w:szCs w:val="21"/>
              </w:rPr>
            </w:pPr>
            <w:r>
              <w:rPr>
                <w:rFonts w:eastAsia="宋体" w:cs="Times New Roman"/>
                <w:color w:themeColor="text1" w:val="000000"/>
                <w:kern w:val="0"/>
                <w:szCs w:val="21"/>
                <w:lang w:val="zh-CN" w:eastAsia="zh-CN"/>
              </w:rPr>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保留时间（</w:t>
            </w:r>
            <w:r>
              <w:rPr>
                <w:rFonts w:eastAsia="宋体" w:cs="Times New Roman"/>
                <w:color w:themeColor="text1" w:val="000000"/>
                <w:kern w:val="0"/>
                <w:szCs w:val="21"/>
                <w:lang w:val="zh-CN" w:eastAsia="zh-CN"/>
              </w:rPr>
              <w:t>min</w:t>
            </w:r>
            <w:r>
              <w:rPr>
                <w:rFonts w:ascii="Times New Roman" w:hAnsi="Times New Roman" w:cs="Times New Roman"/>
                <w:color w:themeColor="text1" w:val="000000"/>
                <w:kern w:val="0"/>
                <w:szCs w:val="21"/>
                <w:lang w:val="zh-CN" w:eastAsia="zh-CN"/>
              </w:rPr>
              <w:t>）</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峰面积</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1</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8.528</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520757</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2</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8.531</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510592</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3</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8.524</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519688</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4</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8.525</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523284</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5</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8.522</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520804</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6</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8.530</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527040</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eastAsia="宋体" w:cs="Times New Roman"/>
                <w:color w:themeColor="text1" w:val="000000"/>
                <w:kern w:val="0"/>
                <w:szCs w:val="21"/>
                <w:lang w:val="zh-CN" w:eastAsia="zh-CN"/>
              </w:rPr>
              <w:t>RSD</w:t>
            </w:r>
            <w:r>
              <w:rPr>
                <w:rFonts w:ascii="Times New Roman" w:hAnsi="Times New Roman" w:cs="Times New Roman"/>
                <w:color w:themeColor="text1" w:val="000000"/>
                <w:kern w:val="0"/>
                <w:szCs w:val="21"/>
                <w:lang w:val="zh-CN" w:eastAsia="zh-CN"/>
              </w:rPr>
              <w:t>（</w:t>
            </w:r>
            <w:r>
              <w:rPr>
                <w:rFonts w:eastAsia="宋体" w:cs="Times New Roman"/>
                <w:color w:themeColor="text1" w:val="000000"/>
                <w:kern w:val="0"/>
                <w:szCs w:val="21"/>
                <w:lang w:val="zh-CN" w:eastAsia="zh-CN"/>
              </w:rPr>
              <w:t>n=6</w:t>
            </w:r>
            <w:r>
              <w:rPr>
                <w:rFonts w:ascii="Times New Roman" w:hAnsi="Times New Roman" w:cs="Times New Roman"/>
                <w:color w:themeColor="text1" w:val="000000"/>
                <w:kern w:val="0"/>
                <w:szCs w:val="21"/>
                <w:lang w:val="zh-CN" w:eastAsia="zh-CN"/>
              </w:rPr>
              <w:t>，</w:t>
            </w:r>
            <w:r>
              <w:rPr>
                <w:rFonts w:eastAsia="宋体" w:cs="Times New Roman"/>
                <w:color w:themeColor="text1" w:val="000000"/>
                <w:kern w:val="0"/>
                <w:szCs w:val="21"/>
                <w:lang w:val="zh-CN" w:eastAsia="zh-CN"/>
              </w:rPr>
              <w:t>%</w:t>
            </w:r>
            <w:r>
              <w:rPr>
                <w:rFonts w:ascii="Times New Roman" w:hAnsi="Times New Roman" w:cs="Times New Roman"/>
                <w:color w:themeColor="text1" w:val="000000"/>
                <w:kern w:val="0"/>
                <w:szCs w:val="21"/>
                <w:lang w:val="zh-CN" w:eastAsia="zh-CN"/>
              </w:rPr>
              <w:t>）</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0.1</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1.1</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结论</w:t>
            </w:r>
          </w:p>
        </w:tc>
        <w:tc>
          <w:tcPr>
            <w:tcW w:w="6304" w:type="dxa"/>
            <w:gridSpan w:val="2"/>
            <w:tcBorders/>
            <w:vAlign w:val="center"/>
          </w:tcPr>
          <w:p>
            <w:pPr>
              <w:pStyle w:val="Normal"/>
              <w:spacing w:before="0" w:after="0"/>
              <w:contextualSpacing/>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6</w:t>
            </w:r>
            <w:r>
              <w:rPr>
                <w:rFonts w:ascii="Times New Roman" w:hAnsi="Times New Roman" w:cs="Times New Roman"/>
                <w:color w:themeColor="text1" w:val="000000"/>
                <w:kern w:val="0"/>
                <w:szCs w:val="21"/>
                <w:lang w:val="zh-CN" w:eastAsia="zh-CN"/>
              </w:rPr>
              <w:t>针系统适用性溶液中，</w:t>
            </w:r>
            <w:r>
              <w:rPr>
                <w:rFonts w:eastAsia="宋体" w:cs="Times New Roman"/>
                <w:color w:themeColor="text1" w:val="000000"/>
                <w:kern w:val="0"/>
                <w:szCs w:val="21"/>
                <w:lang w:val="zh-CN" w:eastAsia="zh-CN"/>
              </w:rPr>
              <w:t>N-</w:t>
            </w:r>
            <w:r>
              <w:rPr>
                <w:rFonts w:ascii="Times New Roman" w:hAnsi="Times New Roman" w:cs="Times New Roman"/>
                <w:color w:themeColor="text1" w:val="000000"/>
                <w:kern w:val="0"/>
                <w:szCs w:val="21"/>
                <w:lang w:val="zh-CN" w:eastAsia="zh-CN"/>
              </w:rPr>
              <w:t>亚硝基加替沙星保留时间</w:t>
            </w:r>
            <w:r>
              <w:rPr>
                <w:rFonts w:eastAsia="宋体" w:cs="Times New Roman"/>
                <w:color w:themeColor="text1" w:val="000000"/>
                <w:kern w:val="0"/>
                <w:szCs w:val="21"/>
                <w:lang w:val="zh-CN" w:eastAsia="zh-CN"/>
              </w:rPr>
              <w:t>RSD</w:t>
            </w:r>
            <w:r>
              <w:rPr>
                <w:rFonts w:ascii="Times New Roman" w:hAnsi="Times New Roman" w:cs="Times New Roman"/>
                <w:color w:themeColor="text1" w:val="000000"/>
                <w:kern w:val="0"/>
                <w:szCs w:val="21"/>
                <w:lang w:val="zh-CN" w:eastAsia="zh-CN"/>
              </w:rPr>
              <w:t>为</w:t>
            </w:r>
            <w:r>
              <w:rPr>
                <w:rFonts w:eastAsia="宋体" w:cs="Times New Roman"/>
                <w:color w:themeColor="text1" w:val="000000"/>
                <w:kern w:val="0"/>
                <w:szCs w:val="21"/>
                <w:lang w:val="zh-CN" w:eastAsia="zh-CN"/>
              </w:rPr>
              <w:t>0.1%</w:t>
            </w:r>
            <w:r>
              <w:rPr>
                <w:rFonts w:ascii="Times New Roman" w:hAnsi="Times New Roman" w:cs="Times New Roman"/>
                <w:color w:themeColor="text1" w:val="000000"/>
                <w:kern w:val="0"/>
                <w:szCs w:val="21"/>
                <w:lang w:val="zh-CN" w:eastAsia="zh-CN"/>
              </w:rPr>
              <w:t>，小于</w:t>
            </w:r>
            <w:r>
              <w:rPr>
                <w:rFonts w:eastAsia="宋体" w:cs="Times New Roman"/>
                <w:color w:themeColor="text1" w:val="000000"/>
                <w:kern w:val="0"/>
                <w:szCs w:val="21"/>
                <w:lang w:val="zh-CN" w:eastAsia="zh-CN"/>
              </w:rPr>
              <w:t>2.0%</w:t>
            </w:r>
            <w:r>
              <w:rPr>
                <w:rFonts w:ascii="Times New Roman" w:hAnsi="Times New Roman" w:cs="Times New Roman"/>
                <w:color w:themeColor="text1" w:val="000000"/>
                <w:kern w:val="0"/>
                <w:szCs w:val="21"/>
                <w:lang w:val="zh-CN" w:eastAsia="zh-CN"/>
              </w:rPr>
              <w:t>；峰面积</w:t>
            </w:r>
            <w:r>
              <w:rPr>
                <w:rFonts w:eastAsia="宋体" w:cs="Times New Roman"/>
                <w:color w:themeColor="text1" w:val="000000"/>
                <w:kern w:val="0"/>
                <w:szCs w:val="21"/>
                <w:lang w:val="zh-CN" w:eastAsia="zh-CN"/>
              </w:rPr>
              <w:t>RSD</w:t>
            </w:r>
            <w:r>
              <w:rPr>
                <w:rFonts w:ascii="Times New Roman" w:hAnsi="Times New Roman" w:cs="Times New Roman"/>
                <w:color w:themeColor="text1" w:val="000000"/>
                <w:kern w:val="0"/>
                <w:szCs w:val="21"/>
                <w:lang w:val="zh-CN" w:eastAsia="zh-CN"/>
              </w:rPr>
              <w:t>为</w:t>
            </w:r>
            <w:r>
              <w:rPr>
                <w:rFonts w:eastAsia="宋体" w:cs="Times New Roman"/>
                <w:color w:themeColor="text1" w:val="000000"/>
                <w:kern w:val="0"/>
                <w:szCs w:val="21"/>
                <w:lang w:val="zh-CN" w:eastAsia="zh-CN"/>
              </w:rPr>
              <w:t>1.1%</w:t>
            </w:r>
            <w:r>
              <w:rPr>
                <w:rFonts w:ascii="Times New Roman" w:hAnsi="Times New Roman" w:cs="Times New Roman"/>
                <w:color w:themeColor="text1" w:val="000000"/>
                <w:kern w:val="0"/>
                <w:szCs w:val="21"/>
                <w:lang w:val="zh-CN" w:eastAsia="zh-CN"/>
              </w:rPr>
              <w:t>，小于</w:t>
            </w:r>
            <w:r>
              <w:rPr>
                <w:rFonts w:eastAsia="宋体" w:cs="Times New Roman"/>
                <w:color w:themeColor="text1" w:val="000000"/>
                <w:kern w:val="0"/>
                <w:szCs w:val="21"/>
                <w:lang w:val="zh-CN" w:eastAsia="zh-CN"/>
              </w:rPr>
              <w:t>20.0%</w:t>
            </w:r>
            <w:r>
              <w:rPr>
                <w:rFonts w:ascii="Times New Roman" w:hAnsi="Times New Roman" w:cs="Times New Roman"/>
                <w:color w:themeColor="text1" w:val="000000"/>
                <w:kern w:val="0"/>
                <w:szCs w:val="21"/>
                <w:lang w:val="zh-CN" w:eastAsia="zh-CN"/>
              </w:rPr>
              <w:t>；符合标准规定。</w:t>
            </w:r>
          </w:p>
        </w:tc>
      </w:tr>
    </w:tbl>
    <w:p>
      <w:pPr>
        <w:pStyle w:val="Heading3"/>
        <w:numPr>
          <w:ilvl w:val="2"/>
          <w:numId w:val="2"/>
        </w:numPr>
        <w:spacing w:before="120" w:after="0"/>
        <w:ind w:hanging="0" w:start="0"/>
        <w:rPr/>
      </w:pPr>
      <w:bookmarkStart w:id="166" w:name="_Toc81926450"/>
      <w:bookmarkStart w:id="167" w:name="_Toc82174299"/>
      <w:bookmarkStart w:id="168" w:name="_Toc25165"/>
      <w:bookmarkStart w:id="169" w:name="_Toc1174"/>
      <w:r>
        <w:rPr/>
        <w:t>相关图谱</w:t>
      </w:r>
      <w:bookmarkEnd w:id="166"/>
      <w:bookmarkEnd w:id="167"/>
      <w:bookmarkEnd w:id="168"/>
      <w:bookmarkEnd w:id="169"/>
    </w:p>
    <w:p>
      <w:pPr>
        <w:pStyle w:val="Normal"/>
        <w:spacing w:lineRule="auto" w:line="360"/>
        <w:ind w:firstLine="480"/>
        <w:rPr>
          <w:sz w:val="24"/>
        </w:rPr>
      </w:pPr>
      <w:r>
        <w:rPr>
          <w:sz w:val="24"/>
        </w:rPr>
        <w:t>见附件：第</w:t>
      </w:r>
      <w:r>
        <w:rPr>
          <w:sz w:val="24"/>
        </w:rPr>
        <w:t>01~06</w:t>
      </w:r>
      <w:r>
        <w:rPr>
          <w:sz w:val="24"/>
        </w:rPr>
        <w:t>页。</w:t>
      </w:r>
    </w:p>
    <w:p>
      <w:pPr>
        <w:pStyle w:val="Heading2"/>
        <w:numPr>
          <w:ilvl w:val="1"/>
          <w:numId w:val="2"/>
        </w:numPr>
        <w:ind w:hanging="567" w:start="567"/>
        <w:rPr/>
      </w:pPr>
      <w:bookmarkStart w:id="170" w:name="__RefHeading___Toc7375_2802141754"/>
      <w:bookmarkStart w:id="171" w:name="_Toc238991702"/>
      <w:bookmarkStart w:id="172" w:name="_Toc78373033"/>
      <w:bookmarkEnd w:id="170"/>
      <w:bookmarkEnd w:id="172"/>
      <w:r>
        <w:rPr/>
        <w:t>专属性</w:t>
      </w:r>
      <w:bookmarkEnd w:id="171"/>
    </w:p>
    <w:p>
      <w:pPr>
        <w:pStyle w:val="Heading3"/>
        <w:numPr>
          <w:ilvl w:val="2"/>
          <w:numId w:val="2"/>
        </w:numPr>
        <w:ind w:hanging="814" w:start="814"/>
        <w:rPr/>
      </w:pPr>
      <w:bookmarkStart w:id="173" w:name="_Toc81926452"/>
      <w:bookmarkStart w:id="174" w:name="_Toc26711"/>
      <w:bookmarkStart w:id="175" w:name="_Toc27007"/>
      <w:bookmarkStart w:id="176" w:name="_Toc82174301"/>
      <w:bookmarkStart w:id="177" w:name="_Toc12939"/>
      <w:bookmarkStart w:id="178" w:name="_Toc5909"/>
      <w:bookmarkStart w:id="179" w:name="_Toc76294643"/>
      <w:bookmarkStart w:id="180" w:name="_Toc78373035"/>
      <w:r>
        <w:rPr/>
        <w:t>溶液配制</w:t>
      </w:r>
      <w:bookmarkEnd w:id="173"/>
      <w:bookmarkEnd w:id="174"/>
      <w:bookmarkEnd w:id="175"/>
      <w:bookmarkEnd w:id="176"/>
      <w:bookmarkEnd w:id="177"/>
      <w:bookmarkEnd w:id="178"/>
      <w:bookmarkEnd w:id="179"/>
      <w:bookmarkEnd w:id="180"/>
    </w:p>
    <w:p>
      <w:pPr>
        <w:pStyle w:val="ListParagraph"/>
        <w:numPr>
          <w:ilvl w:val="0"/>
          <w:numId w:val="5"/>
        </w:numPr>
        <w:ind w:hanging="0" w:start="0"/>
        <w:jc w:val="center"/>
        <w:rPr/>
      </w:pPr>
      <w:r>
        <w:rPr/>
        <w:t>专属性溶液配制表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981"/>
        <w:gridCol w:w="6324"/>
      </w:tblGrid>
      <w:tr>
        <w:trPr>
          <w:trHeight w:val="454" w:hRule="atLeast"/>
        </w:trPr>
        <w:tc>
          <w:tcPr>
            <w:tcW w:w="1981"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324"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空白溶液（溶剂）</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对照品溶液（约</w:t>
            </w:r>
            <w:r>
              <w:rPr>
                <w:rFonts w:eastAsia="宋体" w:cs="Times New Roman"/>
                <w:kern w:val="0"/>
                <w:lang w:val="zh-CN" w:eastAsia="zh-CN"/>
              </w:rPr>
              <w:t>37.5ng/ml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见“系统适用性”项下系统适用性溶液的制备。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供试品溶液（约</w:t>
            </w:r>
            <w:r>
              <w:rPr>
                <w:rFonts w:eastAsia="宋体" w:cs="Times New Roman"/>
                <w:kern w:val="0"/>
                <w:lang w:val="zh-CN" w:eastAsia="zh-CN"/>
              </w:rPr>
              <w:t>2mg/ml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精密称取供试品</w:t>
            </w:r>
            <w:r>
              <w:rPr>
                <w:rFonts w:eastAsia="宋体" w:cs="Times New Roman"/>
                <w:kern w:val="0"/>
                <w:lang w:val="zh-CN" w:eastAsia="zh-CN"/>
              </w:rPr>
              <w:t>20.44mg</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量瓶中，加溶剂溶解并稀释至刻度，摇匀，即得。</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加标供试品溶液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精密称取供试品</w:t>
            </w:r>
            <w:r>
              <w:rPr>
                <w:rFonts w:eastAsia="宋体" w:cs="Times New Roman"/>
                <w:kern w:val="0"/>
                <w:lang w:val="zh-CN" w:eastAsia="zh-CN"/>
              </w:rPr>
              <w:t>20.46mg</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量瓶中，精密加入“系统适用性”项下中间贮备液</w:t>
            </w:r>
            <w:r>
              <w:rPr>
                <w:rFonts w:eastAsia="宋体" w:cs="Times New Roman"/>
                <w:kern w:val="0"/>
                <w:lang w:val="zh-CN" w:eastAsia="zh-CN"/>
              </w:rPr>
              <w:t>1.0ml</w:t>
            </w:r>
            <w:r>
              <w:rPr>
                <w:rFonts w:ascii="Times New Roman" w:hAnsi="Times New Roman" w:cs="Times New Roman"/>
                <w:kern w:val="0"/>
                <w:lang w:val="zh-CN" w:eastAsia="zh-CN"/>
              </w:rPr>
              <w:t>，再加溶剂溶解并稀释至刻度，摇匀，即得。</w:t>
            </w:r>
          </w:p>
        </w:tc>
      </w:tr>
    </w:tbl>
    <w:p>
      <w:pPr>
        <w:pStyle w:val="Heading3"/>
        <w:numPr>
          <w:ilvl w:val="2"/>
          <w:numId w:val="2"/>
        </w:numPr>
        <w:spacing w:before="120" w:after="0"/>
        <w:ind w:hanging="814" w:start="814"/>
        <w:rPr/>
      </w:pPr>
      <w:bookmarkStart w:id="181" w:name="_Toc82174302"/>
      <w:bookmarkStart w:id="182" w:name="_Toc14475"/>
      <w:bookmarkStart w:id="183" w:name="_Toc43643280"/>
      <w:bookmarkStart w:id="184" w:name="_Toc15132"/>
      <w:bookmarkStart w:id="185" w:name="_Toc4393"/>
      <w:bookmarkStart w:id="186" w:name="_Toc55900750"/>
      <w:bookmarkStart w:id="187" w:name="_Toc78373036"/>
      <w:bookmarkStart w:id="188" w:name="_Toc76294644"/>
      <w:bookmarkStart w:id="189" w:name="_Toc55918803"/>
      <w:bookmarkStart w:id="190" w:name="_Toc19457"/>
      <w:bookmarkStart w:id="191" w:name="_Toc64461148"/>
      <w:bookmarkStart w:id="192" w:name="_Toc81926453"/>
      <w:r>
        <w:rPr/>
        <w:t>试验</w:t>
      </w:r>
      <w:bookmarkEnd w:id="181"/>
      <w:bookmarkEnd w:id="182"/>
      <w:bookmarkEnd w:id="183"/>
      <w:bookmarkEnd w:id="184"/>
      <w:bookmarkEnd w:id="185"/>
      <w:bookmarkEnd w:id="186"/>
      <w:bookmarkEnd w:id="187"/>
      <w:bookmarkEnd w:id="188"/>
      <w:bookmarkEnd w:id="189"/>
      <w:bookmarkEnd w:id="190"/>
      <w:bookmarkEnd w:id="191"/>
      <w:bookmarkEnd w:id="192"/>
      <w:r>
        <w:rPr/>
        <w:t>方法</w:t>
      </w:r>
    </w:p>
    <w:p>
      <w:pPr>
        <w:pStyle w:val="Normal"/>
        <w:spacing w:lineRule="auto" w:line="360"/>
        <w:ind w:firstLine="480"/>
        <w:rPr>
          <w:sz w:val="24"/>
        </w:rPr>
      </w:pPr>
      <w:bookmarkStart w:id="193" w:name="_Toc26800"/>
      <w:bookmarkStart w:id="194" w:name="_Toc78373037"/>
      <w:bookmarkStart w:id="195" w:name="_Toc24671"/>
      <w:bookmarkStart w:id="196" w:name="_Toc82174303"/>
      <w:bookmarkStart w:id="197" w:name="_Hlk59716575"/>
      <w:bookmarkStart w:id="198" w:name="_Toc21179"/>
      <w:bookmarkStart w:id="199" w:name="_Toc55900751"/>
      <w:bookmarkStart w:id="200" w:name="_Toc43643281"/>
      <w:bookmarkStart w:id="201" w:name="_Toc81926454"/>
      <w:bookmarkStart w:id="202" w:name="_Toc76294645"/>
      <w:bookmarkStart w:id="203" w:name="_Toc55918804"/>
      <w:bookmarkStart w:id="204" w:name="_Toc26587"/>
      <w:bookmarkStart w:id="205" w:name="_Toc64461149"/>
      <w:bookmarkEnd w:id="197"/>
      <w:r>
        <w:rPr>
          <w:sz w:val="24"/>
        </w:rPr>
      </w:r>
      <w:r>
        <w:rPr>
          <w:sz w:val="24"/>
        </w:rPr>
        <w:t>精密吸取上述空白溶液、对照品溶液、供试品溶液和加标供试品溶液各</w:t>
      </w:r>
      <w:r>
        <w:rPr>
          <w:sz w:val="24"/>
        </w:rPr>
        <w:t>2μl</w:t>
      </w:r>
      <w:r>
        <w:rPr>
          <w:sz w:val="24"/>
        </w:rPr>
        <w:t>，注入液质联用仪，记录溶液中杂质的保留时间和峰面积。</w:t>
      </w:r>
    </w:p>
    <w:p>
      <w:pPr>
        <w:pStyle w:val="Heading3"/>
        <w:numPr>
          <w:ilvl w:val="2"/>
          <w:numId w:val="2"/>
        </w:numPr>
        <w:ind w:hanging="814" w:start="814"/>
        <w:rPr/>
      </w:pPr>
      <w:bookmarkStart w:id="206" w:name="_Toc26800"/>
      <w:bookmarkStart w:id="207" w:name="_Toc78373037"/>
      <w:bookmarkStart w:id="208" w:name="_Toc24671"/>
      <w:bookmarkStart w:id="209" w:name="_Toc82174303"/>
      <w:bookmarkStart w:id="210" w:name="_Toc21179"/>
      <w:bookmarkStart w:id="211" w:name="_Toc55900751"/>
      <w:bookmarkStart w:id="212" w:name="_Toc43643281"/>
      <w:bookmarkStart w:id="213" w:name="_Toc81926454"/>
      <w:bookmarkStart w:id="214" w:name="_Toc76294645"/>
      <w:bookmarkStart w:id="215" w:name="_Toc55918804"/>
      <w:bookmarkStart w:id="216" w:name="_Toc26587"/>
      <w:bookmarkStart w:id="217" w:name="_Toc64461149"/>
      <w:r>
        <w:rPr/>
        <w:t>接受标准</w:t>
      </w:r>
      <w:bookmarkEnd w:id="206"/>
      <w:bookmarkEnd w:id="207"/>
      <w:bookmarkEnd w:id="208"/>
      <w:bookmarkEnd w:id="209"/>
      <w:bookmarkEnd w:id="210"/>
      <w:bookmarkEnd w:id="211"/>
      <w:bookmarkEnd w:id="212"/>
      <w:bookmarkEnd w:id="213"/>
      <w:bookmarkEnd w:id="214"/>
      <w:bookmarkEnd w:id="215"/>
      <w:bookmarkEnd w:id="216"/>
      <w:bookmarkEnd w:id="217"/>
    </w:p>
    <w:p>
      <w:pPr>
        <w:pStyle w:val="ListParagraph"/>
        <w:spacing w:lineRule="auto" w:line="360"/>
        <w:ind w:firstLine="480"/>
        <w:jc w:val="start"/>
        <w:rPr>
          <w:sz w:val="24"/>
        </w:rPr>
      </w:pPr>
      <w:bookmarkStart w:id="218" w:name="_Hlk59716575"/>
      <w:bookmarkStart w:id="219" w:name="_Toc15781"/>
      <w:bookmarkStart w:id="220" w:name="_Hlk59716553"/>
      <w:bookmarkStart w:id="221" w:name="_Toc9888"/>
      <w:bookmarkStart w:id="222" w:name="_Toc12026"/>
      <w:bookmarkStart w:id="223" w:name="_Toc64461150"/>
      <w:bookmarkStart w:id="224" w:name="_Toc43643282"/>
      <w:bookmarkStart w:id="225" w:name="_Toc31108"/>
      <w:bookmarkStart w:id="226" w:name="_Toc55900752"/>
      <w:bookmarkStart w:id="227" w:name="_Toc55918805"/>
      <w:bookmarkEnd w:id="218"/>
      <w:bookmarkEnd w:id="220"/>
      <w:r>
        <w:rPr>
          <w:sz w:val="24"/>
        </w:rPr>
      </w:r>
      <w:r>
        <w:rPr>
          <w:sz w:val="24"/>
        </w:rPr>
        <w:t>空白溶液在杂质峰附近无干扰；供试品溶液在杂质峰附近无干扰；对照品溶液和加标供试品溶液中杂质均正常出峰。</w:t>
      </w:r>
    </w:p>
    <w:p>
      <w:pPr>
        <w:pStyle w:val="Heading3"/>
        <w:numPr>
          <w:ilvl w:val="2"/>
          <w:numId w:val="2"/>
        </w:numPr>
        <w:ind w:hanging="814" w:start="814"/>
        <w:rPr/>
      </w:pPr>
      <w:bookmarkStart w:id="228" w:name="_Toc15781"/>
      <w:bookmarkStart w:id="229" w:name="_Toc9888"/>
      <w:bookmarkStart w:id="230" w:name="_Toc12026"/>
      <w:bookmarkStart w:id="231" w:name="_Toc64461150"/>
      <w:bookmarkStart w:id="232" w:name="_Toc43643282"/>
      <w:bookmarkStart w:id="233" w:name="_Toc31108"/>
      <w:bookmarkStart w:id="234" w:name="_Toc55900752"/>
      <w:bookmarkStart w:id="235" w:name="_Toc55918805"/>
      <w:bookmarkStart w:id="236" w:name="_Toc82174304"/>
      <w:bookmarkStart w:id="237" w:name="_Toc76294646"/>
      <w:bookmarkStart w:id="238" w:name="_Toc81926455"/>
      <w:bookmarkStart w:id="239" w:name="_Toc78373038"/>
      <w:r>
        <w:rPr/>
        <w:t>结果及结论</w:t>
      </w:r>
      <w:bookmarkEnd w:id="228"/>
      <w:bookmarkEnd w:id="229"/>
      <w:bookmarkEnd w:id="230"/>
      <w:bookmarkEnd w:id="231"/>
      <w:bookmarkEnd w:id="232"/>
      <w:bookmarkEnd w:id="233"/>
      <w:bookmarkEnd w:id="234"/>
      <w:bookmarkEnd w:id="235"/>
      <w:bookmarkEnd w:id="236"/>
      <w:bookmarkEnd w:id="237"/>
      <w:bookmarkEnd w:id="238"/>
      <w:bookmarkEnd w:id="239"/>
    </w:p>
    <w:p>
      <w:pPr>
        <w:pStyle w:val="ListParagraph"/>
        <w:numPr>
          <w:ilvl w:val="0"/>
          <w:numId w:val="5"/>
        </w:numPr>
        <w:ind w:hanging="0" w:start="0"/>
        <w:jc w:val="center"/>
        <w:rPr/>
      </w:pPr>
      <w:r>
        <w:rPr/>
        <w:t>专属性试验结果表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377"/>
        <w:gridCol w:w="2769"/>
        <w:gridCol w:w="2076"/>
        <w:gridCol w:w="2083"/>
      </w:tblGrid>
      <w:tr>
        <w:trPr>
          <w:tblHeader w:val="true"/>
          <w:trHeight w:val="454" w:hRule="atLeast"/>
        </w:trPr>
        <w:tc>
          <w:tcPr>
            <w:tcW w:w="1377"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杂质名称</w:t>
            </w:r>
          </w:p>
        </w:tc>
        <w:tc>
          <w:tcPr>
            <w:tcW w:w="2769"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溶液名称</w:t>
            </w:r>
          </w:p>
        </w:tc>
        <w:tc>
          <w:tcPr>
            <w:tcW w:w="2076"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保留时间（</w:t>
            </w:r>
            <w:r>
              <w:rPr>
                <w:rFonts w:eastAsia="宋体" w:cs="Times New Roman"/>
                <w:color w:themeColor="text1" w:val="000000"/>
                <w:kern w:val="0"/>
                <w:lang w:val="zh-CN" w:eastAsia="zh-CN"/>
              </w:rPr>
              <w:t>min</w:t>
            </w:r>
            <w:r>
              <w:rPr>
                <w:rFonts w:ascii="Times New Roman" w:hAnsi="Times New Roman" w:cs="Times New Roman"/>
                <w:color w:themeColor="text1" w:val="000000"/>
                <w:kern w:val="0"/>
                <w:lang w:val="zh-CN" w:eastAsia="zh-CN"/>
              </w:rPr>
              <w:t>）</w:t>
            </w:r>
          </w:p>
        </w:tc>
        <w:tc>
          <w:tcPr>
            <w:tcW w:w="2083"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峰面积</w:t>
            </w:r>
          </w:p>
        </w:tc>
      </w:tr>
      <w:tr>
        <w:trPr>
          <w:trHeight w:val="454" w:hRule="atLeast"/>
        </w:trPr>
        <w:tc>
          <w:tcPr>
            <w:tcW w:w="1377" w:type="dxa"/>
            <w:vMerge w:val="restart"/>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w:t>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空白溶液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ascii="Times New Roman" w:hAnsi="Times New Roman" w:cs="Times New Roman"/>
                <w:kern w:val="0"/>
                <w:lang w:val="zh-CN" w:eastAsia="zh-CN"/>
              </w:rPr>
              <w:t>—</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ascii="Times New Roman" w:hAnsi="Times New Roman" w:cs="Times New Roman"/>
                <w:kern w:val="0"/>
                <w:lang w:val="zh-CN" w:eastAsia="zh-CN"/>
              </w:rPr>
              <w:t>—</w:t>
            </w:r>
          </w:p>
        </w:tc>
      </w:tr>
      <w:tr>
        <w:trPr>
          <w:trHeight w:val="454" w:hRule="atLeast"/>
        </w:trPr>
        <w:tc>
          <w:tcPr>
            <w:tcW w:w="1377" w:type="dxa"/>
            <w:vMerge w:val="continue"/>
            <w:tcBorders/>
            <w:vAlign w:val="center"/>
          </w:tcPr>
          <w:p>
            <w:pPr>
              <w:pStyle w:val="Normal"/>
              <w:widowControl/>
              <w:spacing w:before="0" w:after="0"/>
              <w:jc w:val="center"/>
              <w:rPr>
                <w:color w:themeColor="text1" w:val="000000"/>
                <w:szCs w:val="21"/>
              </w:rPr>
            </w:pPr>
            <w:r>
              <w:rPr>
                <w:rFonts w:eastAsia="宋体" w:cs="Times New Roman"/>
                <w:color w:themeColor="text1" w:val="000000"/>
                <w:kern w:val="0"/>
                <w:szCs w:val="21"/>
                <w:lang w:val="zh-CN" w:eastAsia="zh-CN"/>
              </w:rPr>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对照品溶液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8.530</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509068</w:t>
            </w:r>
          </w:p>
        </w:tc>
      </w:tr>
      <w:tr>
        <w:trPr>
          <w:trHeight w:val="454" w:hRule="atLeast"/>
        </w:trPr>
        <w:tc>
          <w:tcPr>
            <w:tcW w:w="1377" w:type="dxa"/>
            <w:vMerge w:val="continue"/>
            <w:tcBorders/>
            <w:vAlign w:val="center"/>
          </w:tcPr>
          <w:p>
            <w:pPr>
              <w:pStyle w:val="Normal"/>
              <w:widowControl/>
              <w:spacing w:before="0" w:after="0"/>
              <w:jc w:val="center"/>
              <w:rPr>
                <w:color w:themeColor="text1" w:val="000000"/>
                <w:szCs w:val="21"/>
              </w:rPr>
            </w:pPr>
            <w:r>
              <w:rPr>
                <w:rFonts w:eastAsia="宋体" w:cs="Times New Roman"/>
                <w:color w:themeColor="text1" w:val="000000"/>
                <w:kern w:val="0"/>
                <w:szCs w:val="21"/>
                <w:lang w:val="zh-CN" w:eastAsia="zh-CN"/>
              </w:rPr>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供试品溶液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8.534</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11824</w:t>
            </w:r>
          </w:p>
        </w:tc>
      </w:tr>
      <w:tr>
        <w:trPr>
          <w:trHeight w:val="454" w:hRule="atLeast"/>
        </w:trPr>
        <w:tc>
          <w:tcPr>
            <w:tcW w:w="1377" w:type="dxa"/>
            <w:vMerge w:val="continue"/>
            <w:tcBorders/>
            <w:vAlign w:val="center"/>
          </w:tcPr>
          <w:p>
            <w:pPr>
              <w:pStyle w:val="Normal"/>
              <w:widowControl/>
              <w:spacing w:before="0" w:after="0"/>
              <w:jc w:val="center"/>
              <w:rPr>
                <w:color w:themeColor="text1" w:val="000000"/>
                <w:szCs w:val="21"/>
              </w:rPr>
            </w:pPr>
            <w:r>
              <w:rPr>
                <w:rFonts w:eastAsia="宋体" w:cs="Times New Roman"/>
                <w:color w:themeColor="text1" w:val="000000"/>
                <w:kern w:val="0"/>
                <w:szCs w:val="21"/>
                <w:lang w:val="zh-CN" w:eastAsia="zh-CN"/>
              </w:rPr>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加标供试品溶液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8.527</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522598</w:t>
            </w:r>
          </w:p>
        </w:tc>
      </w:tr>
      <w:tr>
        <w:trPr>
          <w:trHeight w:val="454" w:hRule="atLeast"/>
        </w:trPr>
        <w:tc>
          <w:tcPr>
            <w:tcW w:w="1377"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t>结论</w:t>
            </w:r>
          </w:p>
        </w:tc>
        <w:tc>
          <w:tcPr>
            <w:tcW w:w="6928" w:type="dxa"/>
            <w:gridSpan w:val="3"/>
            <w:tcBorders/>
            <w:vAlign w:val="center"/>
          </w:tcPr>
          <w:p>
            <w:pPr>
              <w:pStyle w:val="Normal"/>
              <w:spacing w:before="0" w:after="0"/>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空白溶液在杂质峰附近无干扰峰；供试品溶液在杂质峰附近无干扰峰；对照品溶液和加标供试品溶液中杂质均出峰正常；符合标准规定。</w:t>
            </w:r>
          </w:p>
        </w:tc>
      </w:tr>
    </w:tbl>
    <w:p>
      <w:pPr>
        <w:pStyle w:val="Heading3"/>
        <w:numPr>
          <w:ilvl w:val="2"/>
          <w:numId w:val="2"/>
        </w:numPr>
        <w:spacing w:before="120" w:after="0"/>
        <w:ind w:hanging="0" w:start="0"/>
        <w:rPr/>
      </w:pPr>
      <w:bookmarkStart w:id="240" w:name="_Hlk59716553"/>
      <w:bookmarkStart w:id="241" w:name="_Toc81926456"/>
      <w:bookmarkStart w:id="242" w:name="_Toc82174305"/>
      <w:bookmarkEnd w:id="240"/>
      <w:r>
        <w:rPr/>
        <w:t>相关图谱</w:t>
      </w:r>
      <w:bookmarkEnd w:id="241"/>
      <w:bookmarkEnd w:id="242"/>
    </w:p>
    <w:p>
      <w:pPr>
        <w:pStyle w:val="Normal"/>
        <w:spacing w:lineRule="auto" w:line="360"/>
        <w:ind w:firstLine="480"/>
        <w:rPr>
          <w:sz w:val="24"/>
        </w:rPr>
      </w:pPr>
      <w:r>
        <w:rPr>
          <w:sz w:val="24"/>
        </w:rPr>
        <w:t>见附件：第</w:t>
      </w:r>
      <w:r>
        <w:rPr>
          <w:sz w:val="24"/>
        </w:rPr>
        <w:t>07~10</w:t>
      </w:r>
      <w:r>
        <w:rPr>
          <w:sz w:val="24"/>
        </w:rPr>
        <w:t>页。</w:t>
      </w:r>
    </w:p>
    <w:p>
      <w:pPr>
        <w:pStyle w:val="Heading2"/>
        <w:numPr>
          <w:ilvl w:val="1"/>
          <w:numId w:val="2"/>
        </w:numPr>
        <w:ind w:hanging="567" w:start="567"/>
        <w:rPr/>
      </w:pPr>
      <w:bookmarkStart w:id="243" w:name="__RefHeading___Toc7377_2802141754"/>
      <w:bookmarkStart w:id="244" w:name="_Toc238991703"/>
      <w:bookmarkEnd w:id="243"/>
      <w:r>
        <w:rPr/>
        <w:t>检测限与定量限</w:t>
      </w:r>
      <w:bookmarkEnd w:id="244"/>
    </w:p>
    <w:p>
      <w:pPr>
        <w:pStyle w:val="Heading3"/>
        <w:numPr>
          <w:ilvl w:val="2"/>
          <w:numId w:val="2"/>
        </w:numPr>
        <w:ind w:hanging="0" w:start="0"/>
        <w:rPr/>
      </w:pPr>
      <w:bookmarkStart w:id="245" w:name="_Toc8795"/>
      <w:bookmarkStart w:id="246" w:name="_Toc76294648"/>
      <w:bookmarkStart w:id="247" w:name="_Toc15027"/>
      <w:bookmarkStart w:id="248" w:name="_Toc82174307"/>
      <w:bookmarkStart w:id="249" w:name="_Toc81926458"/>
      <w:bookmarkStart w:id="250" w:name="_Toc4763"/>
      <w:bookmarkStart w:id="251" w:name="_Toc78373063"/>
      <w:bookmarkStart w:id="252" w:name="_Toc25176"/>
      <w:r>
        <w:rPr/>
        <w:t>溶液配制</w:t>
      </w:r>
      <w:bookmarkEnd w:id="245"/>
      <w:bookmarkEnd w:id="246"/>
      <w:bookmarkEnd w:id="247"/>
      <w:bookmarkEnd w:id="248"/>
      <w:bookmarkEnd w:id="249"/>
      <w:bookmarkEnd w:id="250"/>
      <w:bookmarkEnd w:id="251"/>
      <w:bookmarkEnd w:id="252"/>
    </w:p>
    <w:p>
      <w:pPr>
        <w:pStyle w:val="ListParagraph"/>
        <w:numPr>
          <w:ilvl w:val="0"/>
          <w:numId w:val="6"/>
        </w:numPr>
        <w:ind w:hanging="0" w:start="0"/>
        <w:jc w:val="center"/>
        <w:rPr/>
      </w:pPr>
      <w:r>
        <w:rPr/>
        <w:t>检测限与定量限溶液配制表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3117"/>
        <w:gridCol w:w="5188"/>
      </w:tblGrid>
      <w:tr>
        <w:trPr>
          <w:tblHeader w:val="true"/>
          <w:trHeight w:val="454" w:hRule="atLeast"/>
        </w:trPr>
        <w:tc>
          <w:tcPr>
            <w:tcW w:w="3117"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5188"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311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溶剂</w:t>
            </w:r>
          </w:p>
        </w:tc>
        <w:tc>
          <w:tcPr>
            <w:tcW w:w="5188" w:type="dxa"/>
            <w:tcBorders/>
            <w:vAlign w:val="center"/>
          </w:tcPr>
          <w:p>
            <w:pPr>
              <w:pStyle w:val="Normal"/>
              <w:spacing w:before="0" w:after="0"/>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水（含</w:t>
            </w:r>
            <w:r>
              <w:rPr>
                <w:rFonts w:eastAsia="宋体" w:cs="Times New Roman"/>
                <w:color w:themeColor="text1" w:val="000000"/>
                <w:kern w:val="0"/>
                <w:szCs w:val="21"/>
                <w:lang w:val="zh-CN" w:eastAsia="zh-CN"/>
              </w:rPr>
              <w:t>0.1%</w:t>
            </w:r>
            <w:r>
              <w:rPr>
                <w:rFonts w:ascii="Times New Roman" w:hAnsi="Times New Roman" w:cs="Times New Roman"/>
                <w:color w:themeColor="text1" w:val="000000"/>
                <w:kern w:val="0"/>
                <w:szCs w:val="21"/>
                <w:lang w:val="zh-CN" w:eastAsia="zh-CN"/>
              </w:rPr>
              <w:t>甲酸）</w:t>
            </w:r>
            <w:r>
              <w:rPr>
                <w:rFonts w:eastAsia="宋体" w:cs="Times New Roman"/>
                <w:color w:themeColor="text1" w:val="000000"/>
                <w:kern w:val="0"/>
                <w:szCs w:val="21"/>
                <w:lang w:val="zh-CN" w:eastAsia="zh-CN"/>
              </w:rPr>
              <w:t>-</w:t>
            </w:r>
            <w:r>
              <w:rPr>
                <w:rFonts w:ascii="Times New Roman" w:hAnsi="Times New Roman" w:cs="Times New Roman"/>
                <w:color w:themeColor="text1" w:val="000000"/>
                <w:kern w:val="0"/>
                <w:szCs w:val="21"/>
                <w:lang w:val="zh-CN" w:eastAsia="zh-CN"/>
              </w:rPr>
              <w:t>乙腈（含</w:t>
            </w:r>
            <w:r>
              <w:rPr>
                <w:rFonts w:eastAsia="宋体" w:cs="Times New Roman"/>
                <w:color w:themeColor="text1" w:val="000000"/>
                <w:kern w:val="0"/>
                <w:szCs w:val="21"/>
                <w:lang w:val="zh-CN" w:eastAsia="zh-CN"/>
              </w:rPr>
              <w:t>0.1%</w:t>
            </w:r>
            <w:r>
              <w:rPr>
                <w:rFonts w:ascii="Times New Roman" w:hAnsi="Times New Roman" w:cs="Times New Roman"/>
                <w:color w:themeColor="text1" w:val="000000"/>
                <w:kern w:val="0"/>
                <w:szCs w:val="21"/>
                <w:lang w:val="zh-CN" w:eastAsia="zh-CN"/>
              </w:rPr>
              <w:t>甲酸）（</w:t>
            </w:r>
            <w:r>
              <w:rPr>
                <w:rFonts w:eastAsia="宋体" w:cs="Times New Roman"/>
                <w:color w:themeColor="text1" w:val="000000"/>
                <w:kern w:val="0"/>
                <w:szCs w:val="21"/>
                <w:lang w:val="zh-CN" w:eastAsia="zh-CN"/>
              </w:rPr>
              <w:t>5:5</w:t>
            </w:r>
            <w:r>
              <w:rPr>
                <w:rFonts w:ascii="Times New Roman" w:hAnsi="Times New Roman" w:cs="Times New Roman"/>
                <w:color w:themeColor="text1" w:val="000000"/>
                <w:kern w:val="0"/>
                <w:szCs w:val="21"/>
                <w:lang w:val="zh-CN" w:eastAsia="zh-CN"/>
              </w:rPr>
              <w:t>）。</w:t>
            </w:r>
          </w:p>
        </w:tc>
      </w:tr>
      <w:tr>
        <w:trPr>
          <w:trHeight w:val="454" w:hRule="atLeast"/>
        </w:trPr>
        <w:tc>
          <w:tcPr>
            <w:tcW w:w="311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检测限溶液（约</w:t>
            </w:r>
            <w:r>
              <w:rPr>
                <w:rFonts w:eastAsia="宋体" w:cs="Times New Roman"/>
                <w:kern w:val="0"/>
                <w:lang w:val="zh-CN" w:eastAsia="zh-CN"/>
              </w:rPr>
              <w:t>0.30ng/ml</w:t>
            </w:r>
            <w:r>
              <w:rPr>
                <w:rFonts w:ascii="Times New Roman" w:hAnsi="Times New Roman" w:cs="Times New Roman"/>
                <w:kern w:val="0"/>
                <w:lang w:val="zh-CN" w:eastAsia="zh-CN"/>
              </w:rPr>
              <w:t>，占限度</w:t>
            </w:r>
            <w:r>
              <w:rPr>
                <w:rFonts w:eastAsia="宋体" w:cs="Times New Roman"/>
                <w:kern w:val="0"/>
                <w:lang w:val="zh-CN" w:eastAsia="zh-CN"/>
              </w:rPr>
              <w:t>4%</w:t>
            </w:r>
            <w:r>
              <w:rPr>
                <w:rFonts w:ascii="Times New Roman" w:hAnsi="Times New Roman" w:cs="Times New Roman"/>
                <w:kern w:val="0"/>
                <w:lang w:val="zh-CN" w:eastAsia="zh-CN"/>
              </w:rPr>
              <w:t>）</w:t>
            </w:r>
          </w:p>
        </w:tc>
        <w:tc>
          <w:tcPr>
            <w:tcW w:w="5188" w:type="dxa"/>
            <w:tcBorders/>
            <w:vAlign w:val="center"/>
          </w:tcPr>
          <w:p>
            <w:pPr>
              <w:pStyle w:val="Normal"/>
              <w:spacing w:before="0" w:after="0"/>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精密量取“系统适用性”项下系统适用性溶液</w:t>
            </w:r>
            <w:r>
              <w:rPr>
                <w:rFonts w:eastAsia="宋体" w:cs="Times New Roman"/>
                <w:color w:themeColor="text1" w:val="000000"/>
                <w:kern w:val="0"/>
                <w:szCs w:val="21"/>
                <w:lang w:val="zh-CN" w:eastAsia="zh-CN"/>
              </w:rPr>
              <w:t>0.4ml</w:t>
            </w:r>
            <w:r>
              <w:rPr>
                <w:rFonts w:ascii="Times New Roman" w:hAnsi="Times New Roman" w:cs="Times New Roman"/>
                <w:color w:themeColor="text1" w:val="000000"/>
                <w:kern w:val="0"/>
                <w:szCs w:val="21"/>
                <w:lang w:val="zh-CN" w:eastAsia="zh-CN"/>
              </w:rPr>
              <w:t>，置</w:t>
            </w:r>
            <w:r>
              <w:rPr>
                <w:rFonts w:eastAsia="宋体" w:cs="Times New Roman"/>
                <w:color w:themeColor="text1" w:val="000000"/>
                <w:kern w:val="0"/>
                <w:szCs w:val="21"/>
                <w:lang w:val="zh-CN" w:eastAsia="zh-CN"/>
              </w:rPr>
              <w:t>10ml</w:t>
            </w:r>
            <w:r>
              <w:rPr>
                <w:rFonts w:ascii="Times New Roman" w:hAnsi="Times New Roman" w:cs="Times New Roman"/>
                <w:color w:themeColor="text1" w:val="000000"/>
                <w:kern w:val="0"/>
                <w:szCs w:val="21"/>
                <w:lang w:val="zh-CN" w:eastAsia="zh-CN"/>
              </w:rPr>
              <w:t>量瓶中，用溶剂稀释至刻度，摇匀，即得。</w:t>
            </w:r>
          </w:p>
        </w:tc>
      </w:tr>
      <w:tr>
        <w:trPr>
          <w:trHeight w:val="454" w:hRule="atLeast"/>
        </w:trPr>
        <w:tc>
          <w:tcPr>
            <w:tcW w:w="311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定量限溶液（约</w:t>
            </w:r>
            <w:r>
              <w:rPr>
                <w:rFonts w:eastAsia="宋体" w:cs="Times New Roman"/>
                <w:kern w:val="0"/>
                <w:lang w:val="zh-CN" w:eastAsia="zh-CN"/>
              </w:rPr>
              <w:t>0.60ng/ml</w:t>
            </w:r>
            <w:r>
              <w:rPr>
                <w:rFonts w:ascii="Times New Roman" w:hAnsi="Times New Roman" w:cs="Times New Roman"/>
                <w:kern w:val="0"/>
                <w:lang w:val="zh-CN" w:eastAsia="zh-CN"/>
              </w:rPr>
              <w:t>，占限度</w:t>
            </w:r>
            <w:r>
              <w:rPr>
                <w:rFonts w:eastAsia="宋体" w:cs="Times New Roman"/>
                <w:kern w:val="0"/>
                <w:lang w:val="zh-CN" w:eastAsia="zh-CN"/>
              </w:rPr>
              <w:t>8%</w:t>
            </w:r>
            <w:r>
              <w:rPr>
                <w:rFonts w:ascii="Times New Roman" w:hAnsi="Times New Roman" w:cs="Times New Roman"/>
                <w:kern w:val="0"/>
                <w:lang w:val="zh-CN" w:eastAsia="zh-CN"/>
              </w:rPr>
              <w:t>）</w:t>
            </w:r>
          </w:p>
        </w:tc>
        <w:tc>
          <w:tcPr>
            <w:tcW w:w="5188" w:type="dxa"/>
            <w:tcBorders/>
            <w:vAlign w:val="center"/>
          </w:tcPr>
          <w:p>
            <w:pPr>
              <w:pStyle w:val="Normal"/>
              <w:spacing w:before="0" w:after="0"/>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精密量取“系统适用性”项下系统适用性溶液</w:t>
            </w:r>
            <w:r>
              <w:rPr>
                <w:rFonts w:eastAsia="宋体" w:cs="Times New Roman"/>
                <w:color w:themeColor="text1" w:val="000000"/>
                <w:kern w:val="0"/>
                <w:szCs w:val="21"/>
                <w:lang w:val="zh-CN" w:eastAsia="zh-CN"/>
              </w:rPr>
              <w:t>0.8ml</w:t>
            </w:r>
            <w:r>
              <w:rPr>
                <w:rFonts w:ascii="Times New Roman" w:hAnsi="Times New Roman" w:cs="Times New Roman"/>
                <w:color w:themeColor="text1" w:val="000000"/>
                <w:kern w:val="0"/>
                <w:szCs w:val="21"/>
                <w:lang w:val="zh-CN" w:eastAsia="zh-CN"/>
              </w:rPr>
              <w:t>，置</w:t>
            </w:r>
            <w:r>
              <w:rPr>
                <w:rFonts w:eastAsia="宋体" w:cs="Times New Roman"/>
                <w:color w:themeColor="text1" w:val="000000"/>
                <w:kern w:val="0"/>
                <w:szCs w:val="21"/>
                <w:lang w:val="zh-CN" w:eastAsia="zh-CN"/>
              </w:rPr>
              <w:t>10ml</w:t>
            </w:r>
            <w:r>
              <w:rPr>
                <w:rFonts w:ascii="Times New Roman" w:hAnsi="Times New Roman" w:cs="Times New Roman"/>
                <w:color w:themeColor="text1" w:val="000000"/>
                <w:kern w:val="0"/>
                <w:szCs w:val="21"/>
                <w:lang w:val="zh-CN" w:eastAsia="zh-CN"/>
              </w:rPr>
              <w:t>量瓶中，用溶剂稀释至刻度，摇匀，即得。</w:t>
            </w:r>
          </w:p>
        </w:tc>
      </w:tr>
    </w:tbl>
    <w:p>
      <w:pPr>
        <w:pStyle w:val="Heading3"/>
        <w:numPr>
          <w:ilvl w:val="2"/>
          <w:numId w:val="2"/>
        </w:numPr>
        <w:spacing w:before="120" w:after="0"/>
        <w:ind w:hanging="0" w:start="0"/>
        <w:rPr/>
      </w:pPr>
      <w:r>
        <w:rPr/>
        <w:t>试验方法</w:t>
      </w:r>
    </w:p>
    <w:p>
      <w:pPr>
        <w:pStyle w:val="Normal"/>
        <w:spacing w:lineRule="auto" w:line="360"/>
        <w:ind w:firstLine="480"/>
        <w:jc w:val="start"/>
        <w:rPr>
          <w:sz w:val="24"/>
        </w:rPr>
      </w:pPr>
      <w:bookmarkStart w:id="253" w:name="_Toc55900756"/>
      <w:bookmarkStart w:id="254" w:name="_Toc55918809"/>
      <w:bookmarkStart w:id="255" w:name="_Toc25903"/>
      <w:bookmarkStart w:id="256" w:name="_Toc7107"/>
      <w:bookmarkStart w:id="257" w:name="_Toc64461159"/>
      <w:bookmarkStart w:id="258" w:name="_Toc43643286"/>
      <w:bookmarkStart w:id="259" w:name="_Toc81926460"/>
      <w:bookmarkStart w:id="260" w:name="_Toc78373065"/>
      <w:bookmarkStart w:id="261" w:name="_Toc76294650"/>
      <w:bookmarkStart w:id="262" w:name="_Toc82174309"/>
      <w:bookmarkStart w:id="263" w:name="_Toc27388"/>
      <w:bookmarkStart w:id="264" w:name="_Toc17832"/>
      <w:r>
        <w:rPr>
          <w:sz w:val="24"/>
        </w:rPr>
      </w:r>
      <w:r>
        <w:rPr>
          <w:sz w:val="24"/>
        </w:rPr>
        <w:t>精密吸取检测限溶液、定量限溶液各</w:t>
      </w:r>
      <w:r>
        <w:rPr>
          <w:sz w:val="24"/>
        </w:rPr>
        <w:t>2μl</w:t>
      </w:r>
      <w:r>
        <w:rPr>
          <w:sz w:val="24"/>
        </w:rPr>
        <w:t>，注入液质联用仪，检测限溶液连续进样</w:t>
      </w:r>
      <w:r>
        <w:rPr>
          <w:sz w:val="24"/>
        </w:rPr>
        <w:t>3</w:t>
      </w:r>
      <w:r>
        <w:rPr>
          <w:sz w:val="24"/>
        </w:rPr>
        <w:t>次，定量限溶液连续进样</w:t>
      </w:r>
      <w:r>
        <w:rPr>
          <w:sz w:val="24"/>
        </w:rPr>
        <w:t>6</w:t>
      </w:r>
      <w:r>
        <w:rPr>
          <w:sz w:val="24"/>
        </w:rPr>
        <w:t>次，记录信噪比</w:t>
      </w:r>
      <w:r>
        <w:rPr>
          <w:sz w:val="24"/>
        </w:rPr>
        <w:t>S/N</w:t>
      </w:r>
      <w:r>
        <w:rPr>
          <w:sz w:val="24"/>
        </w:rPr>
        <w:t>，并计算定量限溶液</w:t>
      </w:r>
      <w:r>
        <w:rPr>
          <w:sz w:val="24"/>
        </w:rPr>
        <w:t>6</w:t>
      </w:r>
      <w:r>
        <w:rPr>
          <w:sz w:val="24"/>
        </w:rPr>
        <w:t>次进样峰面积的</w:t>
      </w:r>
      <w:r>
        <w:rPr>
          <w:sz w:val="24"/>
        </w:rPr>
        <w:t>RSD</w:t>
      </w:r>
      <w:r>
        <w:rPr>
          <w:sz w:val="24"/>
        </w:rPr>
        <w:t>。</w:t>
      </w:r>
    </w:p>
    <w:p>
      <w:pPr>
        <w:pStyle w:val="Heading3"/>
        <w:numPr>
          <w:ilvl w:val="2"/>
          <w:numId w:val="2"/>
        </w:numPr>
        <w:ind w:hanging="0" w:start="0"/>
        <w:rPr/>
      </w:pPr>
      <w:bookmarkStart w:id="265" w:name="_Toc55900756"/>
      <w:bookmarkStart w:id="266" w:name="_Toc55918809"/>
      <w:bookmarkStart w:id="267" w:name="_Toc25903"/>
      <w:bookmarkStart w:id="268" w:name="_Toc7107"/>
      <w:bookmarkStart w:id="269" w:name="_Toc64461159"/>
      <w:bookmarkStart w:id="270" w:name="_Toc43643286"/>
      <w:bookmarkStart w:id="271" w:name="_Toc81926460"/>
      <w:bookmarkStart w:id="272" w:name="_Toc78373065"/>
      <w:bookmarkStart w:id="273" w:name="_Toc76294650"/>
      <w:bookmarkStart w:id="274" w:name="_Toc82174309"/>
      <w:bookmarkStart w:id="275" w:name="_Toc27388"/>
      <w:bookmarkStart w:id="276" w:name="_Toc17832"/>
      <w:r>
        <w:rPr/>
        <w:t>接受标准</w:t>
      </w:r>
      <w:bookmarkEnd w:id="265"/>
      <w:bookmarkEnd w:id="266"/>
      <w:bookmarkEnd w:id="267"/>
      <w:bookmarkEnd w:id="268"/>
      <w:bookmarkEnd w:id="269"/>
      <w:bookmarkEnd w:id="270"/>
      <w:bookmarkEnd w:id="271"/>
      <w:bookmarkEnd w:id="272"/>
      <w:bookmarkEnd w:id="273"/>
      <w:bookmarkEnd w:id="274"/>
      <w:bookmarkEnd w:id="275"/>
      <w:bookmarkEnd w:id="276"/>
    </w:p>
    <w:p>
      <w:pPr>
        <w:pStyle w:val="ListParagraph"/>
        <w:spacing w:lineRule="auto" w:line="360"/>
        <w:ind w:firstLine="480"/>
        <w:jc w:val="start"/>
        <w:rPr>
          <w:sz w:val="24"/>
        </w:rPr>
      </w:pPr>
      <w:r>
        <w:rPr>
          <w:sz w:val="24"/>
        </w:rPr>
      </w:r>
      <w:r>
        <w:rPr>
          <w:sz w:val="24"/>
        </w:rPr>
        <w:t>（</w:t>
      </w:r>
      <w:r>
        <w:rPr>
          <w:sz w:val="24"/>
        </w:rPr>
        <w:t>1</w:t>
      </w:r>
      <w:r>
        <w:rPr>
          <w:sz w:val="24"/>
        </w:rPr>
        <w:t>）检测限溶液信噪比</w:t>
      </w:r>
      <w:r>
        <w:rPr>
          <w:sz w:val="24"/>
        </w:rPr>
        <w:t>S/N≥3</w:t>
      </w:r>
      <w:r>
        <w:rPr>
          <w:sz w:val="24"/>
        </w:rPr>
        <w:t>。</w:t>
      </w:r>
      <w:r>
        <w:rPr>
          <w:sz w:val="24"/>
        </w:rPr>
        <w:br/>
      </w:r>
      <w:r>
        <w:rPr>
          <w:sz w:val="24"/>
        </w:rPr>
        <w:t>（</w:t>
      </w:r>
      <w:r>
        <w:rPr>
          <w:sz w:val="24"/>
        </w:rPr>
        <w:t>2</w:t>
      </w:r>
      <w:r>
        <w:rPr>
          <w:sz w:val="24"/>
        </w:rPr>
        <w:t>）定量限溶液信噪比</w:t>
      </w:r>
      <w:r>
        <w:rPr>
          <w:sz w:val="24"/>
        </w:rPr>
        <w:t>S/N≥10</w:t>
      </w:r>
      <w:r>
        <w:rPr>
          <w:sz w:val="24"/>
        </w:rPr>
        <w:t>；</w:t>
      </w:r>
      <w:r>
        <w:rPr>
          <w:sz w:val="24"/>
        </w:rPr>
        <w:t>6</w:t>
      </w:r>
      <w:r>
        <w:rPr>
          <w:sz w:val="24"/>
        </w:rPr>
        <w:t>次进样的峰面积</w:t>
      </w:r>
      <w:r>
        <w:rPr>
          <w:sz w:val="24"/>
        </w:rPr>
        <w:t>RSD≤20.0%</w:t>
      </w:r>
      <w:r>
        <w:rPr>
          <w:sz w:val="24"/>
        </w:rPr>
        <w:t>。</w:t>
      </w:r>
    </w:p>
    <w:p>
      <w:pPr>
        <w:pStyle w:val="Heading3"/>
        <w:numPr>
          <w:ilvl w:val="2"/>
          <w:numId w:val="2"/>
        </w:numPr>
        <w:ind w:hanging="0" w:start="0"/>
        <w:rPr/>
      </w:pPr>
      <w:bookmarkStart w:id="277" w:name="_Toc81926461"/>
      <w:bookmarkStart w:id="278" w:name="_Toc55918810"/>
      <w:bookmarkStart w:id="279" w:name="_Toc28835"/>
      <w:bookmarkStart w:id="280" w:name="_Toc76294651"/>
      <w:bookmarkStart w:id="281" w:name="_Toc82174310"/>
      <w:bookmarkStart w:id="282" w:name="_Toc78373066"/>
      <w:bookmarkStart w:id="283" w:name="_Toc43643287"/>
      <w:bookmarkStart w:id="284" w:name="_Toc17895"/>
      <w:bookmarkStart w:id="285" w:name="_Toc14271"/>
      <w:bookmarkStart w:id="286" w:name="_Toc16707"/>
      <w:bookmarkStart w:id="287" w:name="_Toc55900757"/>
      <w:bookmarkStart w:id="288" w:name="_Toc64461160"/>
      <w:r>
        <w:rPr/>
        <w:t>结果及结论</w:t>
      </w:r>
      <w:bookmarkEnd w:id="277"/>
      <w:bookmarkEnd w:id="278"/>
      <w:bookmarkEnd w:id="279"/>
      <w:bookmarkEnd w:id="280"/>
      <w:bookmarkEnd w:id="281"/>
      <w:bookmarkEnd w:id="282"/>
      <w:bookmarkEnd w:id="283"/>
      <w:bookmarkEnd w:id="284"/>
      <w:bookmarkEnd w:id="285"/>
      <w:bookmarkEnd w:id="286"/>
      <w:bookmarkEnd w:id="287"/>
      <w:bookmarkEnd w:id="288"/>
    </w:p>
    <w:p>
      <w:pPr>
        <w:pStyle w:val="ListParagraph"/>
        <w:numPr>
          <w:ilvl w:val="0"/>
          <w:numId w:val="6"/>
        </w:numPr>
        <w:ind w:hanging="0" w:start="0"/>
        <w:jc w:val="center"/>
        <w:rPr/>
      </w:pPr>
      <w:r>
        <w:rPr/>
        <w:t>检测限试验结果表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711"/>
        <w:gridCol w:w="713"/>
        <w:gridCol w:w="712"/>
        <w:gridCol w:w="1276"/>
        <w:gridCol w:w="1559"/>
        <w:gridCol w:w="1352"/>
      </w:tblGrid>
      <w:tr>
        <w:trPr>
          <w:tblHeader w:val="true"/>
          <w:trHeight w:val="454" w:hRule="atLeast"/>
        </w:trPr>
        <w:tc>
          <w:tcPr>
            <w:tcW w:w="19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杂质名称</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S/N</w:t>
            </w:r>
          </w:p>
          <w:p>
            <w:pPr>
              <w:pStyle w:val="Normal"/>
              <w:jc w:val="center"/>
              <w:rPr>
                <w:szCs w:val="21"/>
              </w:rPr>
            </w:pPr>
            <w:r>
              <w:rPr>
                <w:szCs w:val="21"/>
              </w:rPr>
              <w:t>-1</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S/N</w:t>
            </w:r>
          </w:p>
          <w:p>
            <w:pPr>
              <w:pStyle w:val="Normal"/>
              <w:jc w:val="center"/>
              <w:rPr>
                <w:szCs w:val="21"/>
              </w:rPr>
            </w:pPr>
            <w:r>
              <w:rPr>
                <w:szCs w:val="21"/>
              </w:rPr>
              <w:t>-2</w:t>
            </w:r>
          </w:p>
        </w:tc>
        <w:tc>
          <w:tcPr>
            <w:tcW w:w="7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S/N</w:t>
            </w:r>
          </w:p>
          <w:p>
            <w:pPr>
              <w:pStyle w:val="Normal"/>
              <w:jc w:val="center"/>
              <w:rPr>
                <w:szCs w:val="21"/>
              </w:rPr>
            </w:pPr>
            <w:r>
              <w:rPr>
                <w:szCs w:val="21"/>
              </w:rPr>
              <w:t>-3</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Cs w:val="21"/>
              </w:rPr>
            </w:pPr>
            <w:r>
              <w:rPr>
                <w:color w:themeColor="text1" w:val="000000"/>
                <w:szCs w:val="21"/>
              </w:rPr>
              <w:t>检测限浓度（</w:t>
            </w:r>
            <w:r>
              <w:rPr>
                <w:szCs w:val="21"/>
              </w:rPr>
              <w:t>n</w:t>
            </w:r>
            <w:r>
              <w:rPr>
                <w:color w:themeColor="text1" w:val="000000"/>
                <w:szCs w:val="21"/>
              </w:rPr>
              <w:t>g/ml</w:t>
            </w:r>
            <w:r>
              <w:rPr>
                <w:color w:themeColor="text1" w:val="000000"/>
                <w:szCs w:val="21"/>
              </w:rPr>
              <w:t>）</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Cs w:val="21"/>
              </w:rPr>
            </w:pPr>
            <w:r>
              <w:rPr>
                <w:color w:themeColor="text1" w:val="000000"/>
                <w:szCs w:val="21"/>
              </w:rPr>
              <w:t>相当供试品中</w:t>
            </w:r>
          </w:p>
          <w:p>
            <w:pPr>
              <w:pStyle w:val="Normal"/>
              <w:jc w:val="center"/>
              <w:rPr>
                <w:color w:themeColor="text1" w:val="000000"/>
                <w:szCs w:val="21"/>
              </w:rPr>
            </w:pPr>
            <w:r>
              <w:rPr>
                <w:color w:themeColor="text1" w:val="000000"/>
                <w:szCs w:val="21"/>
              </w:rPr>
              <w:t>含量（</w:t>
            </w:r>
            <w:r>
              <w:rPr>
                <w:color w:themeColor="text1" w:val="000000"/>
                <w:szCs w:val="21"/>
              </w:rPr>
              <w:t>ppm</w:t>
            </w:r>
            <w:r>
              <w:rPr>
                <w:color w:themeColor="text1" w:val="000000"/>
                <w:szCs w:val="21"/>
              </w:rPr>
              <w:t>）</w:t>
            </w:r>
          </w:p>
        </w:tc>
        <w:tc>
          <w:tcPr>
            <w:tcW w:w="135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themeColor="text1" w:val="000000"/>
                <w:szCs w:val="21"/>
              </w:rPr>
            </w:pPr>
            <w:r>
              <w:rPr>
                <w:color w:themeColor="text1" w:val="000000"/>
                <w:szCs w:val="21"/>
              </w:rPr>
              <w:t>占限度百分比（</w:t>
            </w:r>
            <w:r>
              <w:rPr>
                <w:color w:themeColor="text1" w:val="000000"/>
                <w:szCs w:val="21"/>
              </w:rPr>
              <w:t>%</w:t>
            </w:r>
            <w:r>
              <w:rPr>
                <w:color w:themeColor="text1" w:val="000000"/>
                <w:szCs w:val="21"/>
              </w:rPr>
              <w:t>）</w:t>
            </w:r>
          </w:p>
        </w:tc>
      </w:tr>
      <w:tr>
        <w:trPr>
          <w:trHeight w:val="454" w:hRule="atLeast"/>
        </w:trPr>
        <w:tc>
          <w:tcPr>
            <w:tcW w:w="198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r>
            <w:r>
              <w:rPr/>
              <w:t>N-</w:t>
            </w:r>
            <w:r>
              <w:rPr/>
              <w:t>亚硝基加替沙星</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r>
            <w:r>
              <w:rPr/>
              <w:t>23.70</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22.26</w:t>
            </w:r>
          </w:p>
        </w:tc>
        <w:tc>
          <w:tcPr>
            <w:tcW w:w="7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24.17</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
            <w:r>
              <w:rPr/>
              <w:t>0.30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
            <w:r>
              <w:rPr/>
              <w:t>0.15</w:t>
            </w:r>
          </w:p>
        </w:tc>
        <w:tc>
          <w:tcPr>
            <w:tcW w:w="13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
            <w:r>
              <w:rPr/>
              <w:t>4</w:t>
            </w:r>
          </w:p>
        </w:tc>
      </w:tr>
      <w:tr>
        <w:trPr>
          <w:trHeight w:val="454" w:hRule="atLeast"/>
        </w:trPr>
        <w:tc>
          <w:tcPr>
            <w:tcW w:w="19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结论</w:t>
            </w:r>
          </w:p>
        </w:tc>
        <w:tc>
          <w:tcPr>
            <w:tcW w:w="6323" w:type="dxa"/>
            <w:gridSpan w:val="6"/>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r>
            <w:r>
              <w:rPr>
                <w:szCs w:val="21"/>
              </w:rPr>
              <w:t>检测限溶液中</w:t>
            </w:r>
            <w:r>
              <w:rPr>
                <w:szCs w:val="21"/>
              </w:rPr>
              <w:t>N-</w:t>
            </w:r>
            <w:r>
              <w:rPr>
                <w:szCs w:val="21"/>
              </w:rPr>
              <w:t>亚硝基加替沙星信噪比最小为</w:t>
            </w:r>
            <w:r>
              <w:rPr>
                <w:szCs w:val="21"/>
              </w:rPr>
              <w:t>22.26</w:t>
            </w:r>
            <w:r>
              <w:rPr>
                <w:szCs w:val="21"/>
              </w:rPr>
              <w:t>，大于</w:t>
            </w:r>
            <w:r>
              <w:rPr>
                <w:szCs w:val="21"/>
              </w:rPr>
              <w:t>3</w:t>
            </w:r>
            <w:r>
              <w:rPr>
                <w:szCs w:val="21"/>
              </w:rPr>
              <w:t>；检测限浓度为</w:t>
            </w:r>
            <w:r>
              <w:rPr>
                <w:szCs w:val="21"/>
              </w:rPr>
              <w:t>0.30ng/ml</w:t>
            </w:r>
            <w:r>
              <w:rPr>
                <w:szCs w:val="21"/>
              </w:rPr>
              <w:t>，相当于供试品中含量</w:t>
            </w:r>
            <w:r>
              <w:rPr>
                <w:szCs w:val="21"/>
              </w:rPr>
              <w:t>0.15ppm</w:t>
            </w:r>
            <w:r>
              <w:rPr>
                <w:szCs w:val="21"/>
              </w:rPr>
              <w:t>，占限度</w:t>
            </w:r>
            <w:r>
              <w:rPr>
                <w:szCs w:val="21"/>
              </w:rPr>
              <w:t>4%</w:t>
            </w:r>
            <w:r>
              <w:rPr>
                <w:szCs w:val="21"/>
              </w:rPr>
              <w:t>；</w:t>
            </w:r>
            <w:r>
              <w:rPr>
                <w:szCs w:val="21"/>
              </w:rPr>
              <w:br/>
            </w:r>
            <w:r>
              <w:rPr>
                <w:szCs w:val="21"/>
              </w:rPr>
              <w:t>符合标准规定。</w:t>
            </w:r>
          </w:p>
        </w:tc>
      </w:tr>
    </w:tbl>
    <w:p>
      <w:pPr>
        <w:pStyle w:val="ListParagraph"/>
        <w:ind w:hanging="0"/>
        <w:rPr/>
      </w:pPr>
      <w:r>
        <w:rPr/>
      </w:r>
    </w:p>
    <w:p>
      <w:pPr>
        <w:pStyle w:val="ListParagraph"/>
        <w:numPr>
          <w:ilvl w:val="0"/>
          <w:numId w:val="6"/>
        </w:numPr>
        <w:tabs>
          <w:tab w:val="clear" w:pos="420"/>
          <w:tab w:val="left" w:pos="6782" w:leader="none"/>
        </w:tabs>
        <w:jc w:val="center"/>
        <w:rPr/>
      </w:pPr>
      <w:r>
        <w:rPr>
          <w:szCs w:val="21"/>
        </w:rPr>
      </w:r>
      <w:r>
        <w:rPr>
          <w:szCs w:val="21"/>
        </w:rPr>
        <w:t>N-</w:t>
      </w:r>
      <w:r>
        <w:rPr>
          <w:szCs w:val="21"/>
        </w:rPr>
        <w:t>亚硝基加替沙星</w:t>
      </w:r>
      <w:r>
        <w:rPr>
          <w:szCs w:val="21"/>
        </w:rPr>
        <w:t>-</w:t>
      </w:r>
      <w:r>
        <w:rPr>
          <w:szCs w:val="21"/>
        </w:rPr>
        <w:t>定量限试验结果表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844"/>
        <w:gridCol w:w="993"/>
        <w:gridCol w:w="855"/>
        <w:gridCol w:w="1276"/>
        <w:gridCol w:w="1278"/>
        <w:gridCol w:w="1701"/>
        <w:gridCol w:w="1358"/>
      </w:tblGrid>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t>No.</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信噪比</w:t>
            </w:r>
            <w:r>
              <w:rPr>
                <w:color w:val="000000"/>
                <w:szCs w:val="21"/>
              </w:rPr>
              <w:t>S/N</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color w:val="000000"/>
                <w:szCs w:val="21"/>
              </w:rPr>
              <w:t>峰面积</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峰面积</w:t>
            </w:r>
          </w:p>
          <w:p>
            <w:pPr>
              <w:pStyle w:val="Normal"/>
              <w:widowControl/>
              <w:jc w:val="center"/>
              <w:rPr>
                <w:rFonts w:eastAsia="Times New Roman"/>
                <w:color w:val="000000"/>
                <w:szCs w:val="21"/>
              </w:rPr>
            </w:pPr>
            <w:r>
              <w:rPr>
                <w:rFonts w:eastAsia="Times New Roman"/>
                <w:color w:val="000000"/>
                <w:szCs w:val="21"/>
              </w:rPr>
              <w:t>RSD</w:t>
            </w:r>
            <w:r>
              <w:rPr>
                <w:color w:val="000000"/>
                <w:szCs w:val="21"/>
              </w:rPr>
              <w:t>（</w:t>
            </w:r>
            <w:r>
              <w:rPr>
                <w:rFonts w:eastAsia="Times New Roman"/>
                <w:color w:val="000000"/>
                <w:szCs w:val="21"/>
              </w:rPr>
              <w:t>%</w:t>
            </w:r>
            <w:r>
              <w:rPr>
                <w:color w:val="000000"/>
                <w:szCs w:val="21"/>
              </w:rPr>
              <w:t>）</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color w:val="000000"/>
                <w:szCs w:val="21"/>
              </w:rPr>
              <w:t>定量限浓度（</w:t>
            </w:r>
            <w:r>
              <w:rPr>
                <w:szCs w:val="21"/>
              </w:rPr>
              <w:t>n</w:t>
            </w:r>
            <w:r>
              <w:rPr>
                <w:rFonts w:eastAsia="Times New Roman"/>
                <w:color w:val="000000"/>
                <w:szCs w:val="21"/>
              </w:rPr>
              <w:t>g/ml</w:t>
            </w:r>
            <w:r>
              <w:rPr>
                <w:rFonts w:eastAsia="Arial" w:eastAsiaTheme="minorEastAsia"/>
                <w:color w:val="000000"/>
                <w:szCs w:val="21"/>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color w:val="000000"/>
                <w:szCs w:val="21"/>
              </w:rPr>
              <w:t>相当于供试品中含量（</w:t>
            </w:r>
            <w:r>
              <w:rPr>
                <w:color w:val="000000"/>
                <w:szCs w:val="21"/>
              </w:rPr>
              <w:t>ppm</w:t>
            </w:r>
            <w:r>
              <w:rPr>
                <w:color w:val="000000"/>
                <w:szCs w:val="21"/>
              </w:rPr>
              <w:t>）</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szCs w:val="21"/>
              </w:rPr>
              <w:t>占限度百分比（</w:t>
            </w:r>
            <w:r>
              <w:rPr>
                <w:rFonts w:eastAsia="Times New Roman"/>
                <w:color w:val="000000"/>
                <w:szCs w:val="21"/>
              </w:rPr>
              <w:t>%</w:t>
            </w:r>
            <w:r>
              <w:rPr>
                <w:color w:val="000000"/>
                <w:szCs w:val="21"/>
              </w:rPr>
              <w:t>）</w:t>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1</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48.05</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40535</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3.7</w:t>
            </w:r>
          </w:p>
        </w:tc>
        <w:tc>
          <w:tcPr>
            <w:tcW w:w="127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0.59</w:t>
            </w:r>
          </w:p>
        </w:tc>
        <w:tc>
          <w:tcPr>
            <w:tcW w:w="1701"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0.30</w:t>
            </w:r>
          </w:p>
        </w:tc>
        <w:tc>
          <w:tcPr>
            <w:tcW w:w="13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8</w:t>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2</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42.44</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39390</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3</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45.60</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38835</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39.40</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38569</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5</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39.78</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36289</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6</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41.07</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39700</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r>
            <w:r>
              <w:rPr>
                <w:color w:val="000000"/>
                <w:szCs w:val="21"/>
              </w:rPr>
              <w:t>结论</w:t>
            </w:r>
          </w:p>
        </w:tc>
        <w:tc>
          <w:tcPr>
            <w:tcW w:w="7461"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Times New Roman"/>
                <w:color w:val="000000"/>
                <w:szCs w:val="21"/>
              </w:rPr>
            </w:pPr>
            <w:r>
              <w:rPr>
                <w:color w:val="000000"/>
                <w:szCs w:val="21"/>
              </w:rPr>
            </w:r>
            <w:r>
              <w:rPr>
                <w:color w:val="000000"/>
                <w:szCs w:val="21"/>
              </w:rPr>
              <w:t>N-</w:t>
            </w:r>
            <w:r>
              <w:rPr>
                <w:color w:val="000000"/>
                <w:szCs w:val="21"/>
              </w:rPr>
              <w:t>亚硝基加替沙星定量限溶液中信噪比最小为</w:t>
            </w:r>
            <w:r>
              <w:rPr>
                <w:color w:val="000000"/>
                <w:szCs w:val="21"/>
              </w:rPr>
              <w:t>39.40</w:t>
            </w:r>
            <w:r>
              <w:rPr>
                <w:color w:val="000000"/>
                <w:szCs w:val="21"/>
              </w:rPr>
              <w:t>，大于</w:t>
            </w:r>
            <w:r>
              <w:rPr>
                <w:color w:val="000000"/>
                <w:szCs w:val="21"/>
              </w:rPr>
              <w:t>10</w:t>
            </w:r>
            <w:r>
              <w:rPr>
                <w:color w:val="000000"/>
                <w:szCs w:val="21"/>
              </w:rPr>
              <w:t>；定量限浓度为</w:t>
            </w:r>
            <w:r>
              <w:rPr>
                <w:color w:val="000000"/>
                <w:szCs w:val="21"/>
              </w:rPr>
              <w:t>0.59ng/ml</w:t>
            </w:r>
            <w:r>
              <w:rPr>
                <w:color w:val="000000"/>
                <w:szCs w:val="21"/>
              </w:rPr>
              <w:t>，相当于供试品中含量</w:t>
            </w:r>
            <w:r>
              <w:rPr>
                <w:color w:val="000000"/>
                <w:szCs w:val="21"/>
              </w:rPr>
              <w:t>0.30ppm</w:t>
            </w:r>
            <w:r>
              <w:rPr>
                <w:color w:val="000000"/>
                <w:szCs w:val="21"/>
              </w:rPr>
              <w:t>，占限度</w:t>
            </w:r>
            <w:r>
              <w:rPr>
                <w:color w:val="000000"/>
                <w:szCs w:val="21"/>
              </w:rPr>
              <w:t>8%</w:t>
            </w:r>
            <w:r>
              <w:rPr>
                <w:color w:val="000000"/>
                <w:szCs w:val="21"/>
              </w:rPr>
              <w:t>；定量限溶液</w:t>
            </w:r>
            <w:r>
              <w:rPr>
                <w:color w:val="000000"/>
                <w:szCs w:val="21"/>
              </w:rPr>
              <w:t>6</w:t>
            </w:r>
            <w:r>
              <w:rPr>
                <w:color w:val="000000"/>
                <w:szCs w:val="21"/>
              </w:rPr>
              <w:t>次进样的峰面积</w:t>
            </w:r>
            <w:r>
              <w:rPr>
                <w:color w:val="000000"/>
                <w:szCs w:val="21"/>
              </w:rPr>
              <w:t>RSD</w:t>
            </w:r>
            <w:r>
              <w:rPr>
                <w:color w:val="000000"/>
                <w:szCs w:val="21"/>
              </w:rPr>
              <w:t>为</w:t>
            </w:r>
            <w:r>
              <w:rPr>
                <w:color w:val="000000"/>
                <w:szCs w:val="21"/>
              </w:rPr>
              <w:t>3.7%</w:t>
            </w:r>
            <w:r>
              <w:rPr>
                <w:color w:val="000000"/>
                <w:szCs w:val="21"/>
              </w:rPr>
              <w:t>，小于</w:t>
            </w:r>
            <w:r>
              <w:rPr>
                <w:color w:val="000000"/>
                <w:szCs w:val="21"/>
              </w:rPr>
              <w:t>20%</w:t>
            </w:r>
            <w:r>
              <w:rPr>
                <w:color w:val="000000"/>
                <w:szCs w:val="21"/>
              </w:rPr>
              <w:t>；符合标准规定。</w:t>
            </w:r>
          </w:p>
        </w:tc>
      </w:tr>
    </w:tbl>
    <w:p>
      <w:pPr>
        <w:pStyle w:val="ListParagraph"/>
        <w:ind w:hanging="0"/>
        <w:rPr/>
      </w:pPr>
      <w:r>
        <w:rPr/>
      </w:r>
    </w:p>
    <w:p>
      <w:pPr>
        <w:pStyle w:val="Heading3"/>
        <w:numPr>
          <w:ilvl w:val="2"/>
          <w:numId w:val="2"/>
        </w:numPr>
        <w:spacing w:before="120" w:after="0"/>
        <w:ind w:hanging="0" w:start="0"/>
        <w:rPr/>
      </w:pPr>
      <w:bookmarkStart w:id="289" w:name="_Toc64461161"/>
      <w:bookmarkEnd w:id="289"/>
      <w:r>
        <w:rPr/>
        <w:t>相关图谱</w:t>
      </w:r>
    </w:p>
    <w:p>
      <w:pPr>
        <w:pStyle w:val="Normal"/>
        <w:spacing w:lineRule="auto" w:line="360"/>
        <w:ind w:firstLine="480"/>
        <w:rPr>
          <w:sz w:val="24"/>
        </w:rPr>
      </w:pPr>
      <w:r>
        <w:rPr>
          <w:sz w:val="24"/>
        </w:rPr>
        <w:t>见附件：第</w:t>
      </w:r>
      <w:r>
        <w:rPr>
          <w:sz w:val="24"/>
        </w:rPr>
        <w:t>11~19</w:t>
      </w:r>
      <w:r>
        <w:rPr>
          <w:sz w:val="24"/>
        </w:rPr>
        <w:t>页。</w:t>
      </w:r>
    </w:p>
    <w:p>
      <w:pPr>
        <w:pStyle w:val="Heading2"/>
        <w:numPr>
          <w:ilvl w:val="1"/>
          <w:numId w:val="2"/>
        </w:numPr>
        <w:ind w:hanging="567" w:start="567"/>
        <w:rPr/>
      </w:pPr>
      <w:bookmarkStart w:id="290" w:name="__RefHeading___Toc7379_2802141754"/>
      <w:bookmarkStart w:id="291" w:name="_Toc238991704"/>
      <w:bookmarkEnd w:id="290"/>
      <w:r>
        <w:rPr/>
        <w:t>线性与范围</w:t>
      </w:r>
      <w:bookmarkEnd w:id="291"/>
    </w:p>
    <w:p>
      <w:pPr>
        <w:pStyle w:val="Heading3"/>
        <w:numPr>
          <w:ilvl w:val="2"/>
          <w:numId w:val="2"/>
        </w:numPr>
        <w:ind w:hanging="0" w:start="0"/>
        <w:rPr/>
      </w:pPr>
      <w:bookmarkStart w:id="292" w:name="_Toc15664"/>
      <w:bookmarkStart w:id="293" w:name="_Toc78373170"/>
      <w:bookmarkStart w:id="294" w:name="_Toc414"/>
      <w:bookmarkStart w:id="295" w:name="_Toc76294653"/>
      <w:bookmarkStart w:id="296" w:name="_Toc81926464"/>
      <w:bookmarkStart w:id="297" w:name="_Toc82174313"/>
      <w:bookmarkStart w:id="298" w:name="_Toc29619"/>
      <w:bookmarkStart w:id="299" w:name="_Toc4443"/>
      <w:r>
        <w:rPr/>
        <w:t>溶液配制</w:t>
      </w:r>
      <w:bookmarkEnd w:id="292"/>
      <w:bookmarkEnd w:id="293"/>
      <w:bookmarkEnd w:id="294"/>
      <w:bookmarkEnd w:id="295"/>
      <w:bookmarkEnd w:id="296"/>
      <w:bookmarkEnd w:id="297"/>
      <w:bookmarkEnd w:id="298"/>
      <w:bookmarkEnd w:id="299"/>
    </w:p>
    <w:p>
      <w:pPr>
        <w:pStyle w:val="ListParagraph"/>
        <w:numPr>
          <w:ilvl w:val="0"/>
          <w:numId w:val="7"/>
        </w:numPr>
        <w:ind w:hanging="0" w:start="0"/>
        <w:jc w:val="center"/>
        <w:rPr>
          <w:szCs w:val="21"/>
        </w:rPr>
      </w:pPr>
      <w:r>
        <w:rPr>
          <w:szCs w:val="21"/>
        </w:rPr>
        <w:t>线性溶液配制表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251"/>
        <w:gridCol w:w="7054"/>
      </w:tblGrid>
      <w:tr>
        <w:trPr>
          <w:tblHeader w:val="true"/>
          <w:trHeight w:val="454" w:hRule="atLeast"/>
        </w:trPr>
        <w:tc>
          <w:tcPr>
            <w:tcW w:w="1251"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7054"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25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C1~C5</w:t>
            </w:r>
            <w:r>
              <w:rPr>
                <w:rFonts w:ascii="Times New Roman" w:hAnsi="Times New Roman" w:cs="Times New Roman"/>
                <w:kern w:val="0"/>
                <w:lang w:val="zh-CN" w:eastAsia="zh-CN"/>
              </w:rPr>
              <w:t>溶液</w:t>
            </w:r>
          </w:p>
        </w:tc>
        <w:tc>
          <w:tcPr>
            <w:tcW w:w="705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精密量取“系统适用性”项下的系统适用性溶液、中间贮备液适量，置</w:t>
            </w:r>
            <w:r>
              <w:rPr>
                <w:rFonts w:eastAsia="宋体" w:cs="Times New Roman"/>
                <w:kern w:val="0"/>
                <w:lang w:val="zh-CN" w:eastAsia="zh-CN"/>
              </w:rPr>
              <w:t>10ml</w:t>
            </w:r>
            <w:r>
              <w:rPr>
                <w:rFonts w:ascii="Times New Roman" w:hAnsi="Times New Roman" w:cs="Times New Roman"/>
                <w:kern w:val="0"/>
                <w:lang w:val="zh-CN" w:eastAsia="zh-CN"/>
              </w:rPr>
              <w:t>量瓶中，用水（含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）稀释至以下浓度。</w:t>
            </w:r>
          </w:p>
          <w:tbl>
            <w:tblPr>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5"/>
            </w:tblGrid>
            <w:tr>
              <w:trPr/>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溶液名称</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浓度（</w:t>
                  </w:r>
                  <w:r>
                    <w:rPr/>
                    <w:t>ng/ml</w:t>
                  </w:r>
                  <w:r>
                    <w:rPr/>
                    <w:t>）</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量取体积（</w:t>
                  </w:r>
                  <w:r>
                    <w:rPr/>
                    <w:t>μl</w:t>
                  </w:r>
                  <w:r>
                    <w:rPr/>
                    <w:t>）</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定容至（</w:t>
                  </w:r>
                  <w:r>
                    <w:rPr/>
                    <w:t>ml</w:t>
                  </w:r>
                  <w:r>
                    <w:rPr/>
                    <w:t>）</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目标溶液理论浓度（</w:t>
                  </w:r>
                  <w:r>
                    <w:rPr/>
                    <w:t>ng/ml</w:t>
                  </w:r>
                  <w:r>
                    <w:rPr/>
                    <w:t>）</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占限度浓度百分比（</w:t>
                  </w:r>
                  <w:r>
                    <w:rPr/>
                    <w:t>%</w:t>
                  </w:r>
                  <w:r>
                    <w:rPr/>
                    <w:t>）</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溶液名称</w:t>
                  </w:r>
                </w:p>
              </w:tc>
            </w:tr>
            <w:tr>
              <w:trPr/>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系统适用性溶液</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7.5</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800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0.60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8</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1</w:t>
                  </w:r>
                  <w:r>
                    <w:rPr/>
                    <w:t>（</w:t>
                  </w:r>
                  <w:r>
                    <w:rPr/>
                    <w:t>LOQ</w:t>
                  </w:r>
                  <w:r>
                    <w:rPr/>
                    <w:t>）</w:t>
                  </w:r>
                </w:p>
              </w:tc>
            </w:tr>
            <w:tr>
              <w:trPr/>
              <w:tc>
                <w:tcPr>
                  <w:tcW w:w="1285" w:type="dxa"/>
                  <w:vMerge w:val="restart"/>
                  <w:tcBorders>
                    <w:top w:val="single" w:sz="4" w:space="0" w:color="000000"/>
                    <w:start w:val="single" w:sz="4" w:space="0" w:color="000000"/>
                    <w:bottom w:val="single" w:sz="4" w:space="0" w:color="000000"/>
                    <w:end w:val="single" w:sz="4" w:space="0" w:color="000000"/>
                  </w:tcBorders>
                </w:tcPr>
                <w:p>
                  <w:pPr>
                    <w:pStyle w:val="Normal"/>
                    <w:rPr/>
                  </w:pPr>
                  <w:r>
                    <w:rPr/>
                    <w:t>中间贮备液</w:t>
                  </w:r>
                </w:p>
              </w:tc>
              <w:tc>
                <w:tcPr>
                  <w:tcW w:w="1284" w:type="dxa"/>
                  <w:vMerge w:val="restart"/>
                  <w:tcBorders>
                    <w:top w:val="single" w:sz="4" w:space="0" w:color="000000"/>
                    <w:start w:val="single" w:sz="4" w:space="0" w:color="000000"/>
                    <w:bottom w:val="single" w:sz="4" w:space="0" w:color="000000"/>
                    <w:end w:val="single" w:sz="4" w:space="0" w:color="000000"/>
                  </w:tcBorders>
                </w:tcPr>
                <w:p>
                  <w:pPr>
                    <w:pStyle w:val="Normal"/>
                    <w:rPr/>
                  </w:pPr>
                  <w:r>
                    <w:rPr/>
                    <w:t>75.0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500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3.75</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50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2</w:t>
                  </w:r>
                </w:p>
              </w:tc>
            </w:tr>
            <w:tr>
              <w:trPr/>
              <w:tc>
                <w:tcPr>
                  <w:tcW w:w="128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1000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7.50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3</w:t>
                  </w:r>
                </w:p>
              </w:tc>
            </w:tr>
            <w:tr>
              <w:trPr/>
              <w:tc>
                <w:tcPr>
                  <w:tcW w:w="128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11.25</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150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4</w:t>
                  </w:r>
                </w:p>
              </w:tc>
            </w:tr>
            <w:tr>
              <w:trPr/>
              <w:tc>
                <w:tcPr>
                  <w:tcW w:w="128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2000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200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5</w:t>
                  </w:r>
                </w:p>
              </w:tc>
            </w:tr>
          </w:tbl>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bl>
    <w:p>
      <w:pPr>
        <w:pStyle w:val="Normal"/>
        <w:ind w:hanging="0" w:start="0"/>
        <w:jc w:val="start"/>
        <w:rPr/>
      </w:pPr>
      <w:r>
        <w:rPr/>
      </w:r>
    </w:p>
    <w:p>
      <w:pPr>
        <w:pStyle w:val="Heading3"/>
        <w:numPr>
          <w:ilvl w:val="2"/>
          <w:numId w:val="2"/>
        </w:numPr>
        <w:spacing w:before="120" w:after="0"/>
        <w:ind w:hanging="0" w:start="0"/>
        <w:rPr/>
      </w:pPr>
      <w:bookmarkStart w:id="300" w:name="_Toc64461161"/>
      <w:bookmarkStart w:id="301" w:name="_Toc1448"/>
      <w:bookmarkStart w:id="302" w:name="_Toc64461163"/>
      <w:bookmarkStart w:id="303" w:name="_Toc21318"/>
      <w:bookmarkStart w:id="304" w:name="_Toc81926465"/>
      <w:bookmarkStart w:id="305" w:name="_Toc78373171"/>
      <w:bookmarkStart w:id="306" w:name="_Toc76294654"/>
      <w:bookmarkStart w:id="307" w:name="_Toc1543"/>
      <w:bookmarkStart w:id="308" w:name="_Toc82174314"/>
      <w:bookmarkStart w:id="309" w:name="_Toc3904"/>
      <w:bookmarkEnd w:id="300"/>
      <w:r>
        <w:rPr/>
        <w:t>试验</w:t>
      </w:r>
      <w:bookmarkEnd w:id="301"/>
      <w:bookmarkEnd w:id="302"/>
      <w:bookmarkEnd w:id="303"/>
      <w:bookmarkEnd w:id="304"/>
      <w:bookmarkEnd w:id="305"/>
      <w:bookmarkEnd w:id="306"/>
      <w:bookmarkEnd w:id="307"/>
      <w:bookmarkEnd w:id="308"/>
      <w:bookmarkEnd w:id="309"/>
      <w:r>
        <w:rPr/>
        <w:t>方法</w:t>
      </w:r>
    </w:p>
    <w:p>
      <w:pPr>
        <w:pStyle w:val="13"/>
        <w:spacing w:lineRule="auto" w:line="360"/>
        <w:ind w:firstLine="480"/>
        <w:rPr>
          <w:sz w:val="24"/>
        </w:rPr>
      </w:pPr>
      <w:r>
        <w:rPr>
          <w:sz w:val="24"/>
        </w:rPr>
      </w:r>
      <w:r>
        <w:rPr>
          <w:sz w:val="24"/>
        </w:rPr>
        <w:t>精密吸取上述线性溶液各</w:t>
      </w:r>
      <w:r>
        <w:rPr>
          <w:sz w:val="24"/>
        </w:rPr>
        <w:t>2μl</w:t>
      </w:r>
      <w:r>
        <w:rPr>
          <w:sz w:val="24"/>
        </w:rPr>
        <w:t>，依次注入液质联用仪，记录色谱峰面积。以各线性溶液浓度对每个浓度点峰面积作回归曲线，计算回归方程及相关系数。</w:t>
      </w:r>
    </w:p>
    <w:p>
      <w:pPr>
        <w:pStyle w:val="Heading3"/>
        <w:numPr>
          <w:ilvl w:val="2"/>
          <w:numId w:val="2"/>
        </w:numPr>
        <w:ind w:hanging="0" w:start="0"/>
        <w:rPr/>
      </w:pPr>
      <w:bookmarkStart w:id="310" w:name="_Toc64461164"/>
      <w:bookmarkStart w:id="311" w:name="_Toc81926466"/>
      <w:bookmarkStart w:id="312" w:name="_Toc22987"/>
      <w:bookmarkStart w:id="313" w:name="_Toc76294655"/>
      <w:bookmarkStart w:id="314" w:name="_Toc78373172"/>
      <w:bookmarkStart w:id="315" w:name="_Toc20333"/>
      <w:bookmarkStart w:id="316" w:name="_Toc82174315"/>
      <w:bookmarkStart w:id="317" w:name="_Toc19585"/>
      <w:bookmarkStart w:id="318" w:name="_Toc22218"/>
      <w:r>
        <w:rPr/>
        <w:t>接受标准</w:t>
      </w:r>
      <w:bookmarkEnd w:id="310"/>
      <w:bookmarkEnd w:id="311"/>
      <w:bookmarkEnd w:id="312"/>
      <w:bookmarkEnd w:id="313"/>
      <w:bookmarkEnd w:id="314"/>
      <w:bookmarkEnd w:id="315"/>
      <w:bookmarkEnd w:id="316"/>
      <w:bookmarkEnd w:id="317"/>
      <w:bookmarkEnd w:id="318"/>
    </w:p>
    <w:p>
      <w:pPr>
        <w:pStyle w:val="Normal"/>
        <w:spacing w:lineRule="auto" w:line="360"/>
        <w:ind w:firstLine="480"/>
        <w:rPr>
          <w:sz w:val="24"/>
        </w:rPr>
      </w:pPr>
      <w:r>
        <w:rPr>
          <w:sz w:val="24"/>
        </w:rPr>
      </w:r>
      <w:r>
        <w:rPr>
          <w:sz w:val="24"/>
        </w:rPr>
        <w:t>杂质在</w:t>
      </w:r>
      <w:r>
        <w:rPr>
          <w:sz w:val="24"/>
        </w:rPr>
        <w:t>LOQ~200%</w:t>
      </w:r>
      <w:r>
        <w:rPr>
          <w:sz w:val="24"/>
        </w:rPr>
        <w:t>限度范围内呈线性关系，相关系数</w:t>
      </w:r>
      <w:r>
        <w:rPr>
          <w:sz w:val="24"/>
        </w:rPr>
        <w:t>r≥0.99</w:t>
      </w:r>
      <w:r>
        <w:rPr>
          <w:sz w:val="24"/>
        </w:rPr>
        <w:t>，截距</w:t>
      </w:r>
      <w:r>
        <w:rPr>
          <w:sz w:val="24"/>
        </w:rPr>
        <w:t>/100%</w:t>
      </w:r>
      <w:r>
        <w:rPr>
          <w:sz w:val="24"/>
        </w:rPr>
        <w:t>浓度峰面积比值不大于</w:t>
      </w:r>
      <w:r>
        <w:rPr>
          <w:sz w:val="24"/>
        </w:rPr>
        <w:t>20%</w:t>
      </w:r>
      <w:r>
        <w:rPr>
          <w:sz w:val="24"/>
        </w:rPr>
        <w:t>，并进行残差分析。</w:t>
      </w:r>
    </w:p>
    <w:p>
      <w:pPr>
        <w:pStyle w:val="Heading3"/>
        <w:numPr>
          <w:ilvl w:val="2"/>
          <w:numId w:val="2"/>
        </w:numPr>
        <w:ind w:hanging="0" w:start="0"/>
        <w:rPr/>
      </w:pPr>
      <w:bookmarkStart w:id="319" w:name="_Toc64461165"/>
      <w:bookmarkStart w:id="320" w:name="_Toc32368"/>
      <w:bookmarkStart w:id="321" w:name="_Toc78373173"/>
      <w:bookmarkStart w:id="322" w:name="_Toc76294656"/>
      <w:bookmarkStart w:id="323" w:name="_Toc7973"/>
      <w:bookmarkStart w:id="324" w:name="_Toc81926467"/>
      <w:bookmarkStart w:id="325" w:name="_Toc28264"/>
      <w:bookmarkStart w:id="326" w:name="_Toc5332"/>
      <w:bookmarkStart w:id="327" w:name="_Toc82174316"/>
      <w:r>
        <w:rPr/>
        <w:t>结果及结论</w:t>
      </w:r>
      <w:bookmarkEnd w:id="319"/>
      <w:bookmarkEnd w:id="320"/>
      <w:bookmarkEnd w:id="321"/>
      <w:bookmarkEnd w:id="322"/>
      <w:bookmarkEnd w:id="323"/>
      <w:bookmarkEnd w:id="324"/>
      <w:bookmarkEnd w:id="325"/>
      <w:bookmarkEnd w:id="326"/>
      <w:bookmarkEnd w:id="327"/>
    </w:p>
    <w:p>
      <w:pPr>
        <w:pStyle w:val="ListParagraph"/>
        <w:numPr>
          <w:ilvl w:val="0"/>
          <w:numId w:val="7"/>
        </w:numPr>
        <w:ind w:hanging="0" w:start="0"/>
        <w:jc w:val="center"/>
        <w:rPr>
          <w:szCs w:val="21"/>
        </w:rPr>
      </w:pPr>
      <w:r>
        <w:rPr>
          <w:szCs w:val="21"/>
        </w:rPr>
      </w:r>
      <w:r>
        <w:rPr>
          <w:szCs w:val="21"/>
        </w:rPr>
        <w:t>N-</w:t>
      </w:r>
      <w:r>
        <w:rPr>
          <w:szCs w:val="21"/>
        </w:rPr>
        <w:t>亚硝基加替沙星</w:t>
      </w:r>
      <w:r>
        <w:rPr>
          <w:szCs w:val="21"/>
        </w:rPr>
        <w:t>-</w:t>
      </w:r>
      <w:r>
        <w:rPr>
          <w:szCs w:val="21"/>
        </w:rPr>
        <w:t>线性与范围试验结果表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266"/>
        <w:gridCol w:w="1408"/>
        <w:gridCol w:w="1408"/>
        <w:gridCol w:w="1408"/>
        <w:gridCol w:w="1408"/>
        <w:gridCol w:w="1407"/>
      </w:tblGrid>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溶液名称</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r>
            <w:r>
              <w:rPr>
                <w:szCs w:val="21"/>
              </w:rPr>
              <w:t>C1</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r>
            <w:r>
              <w:rPr>
                <w:szCs w:val="21"/>
              </w:rPr>
              <w:t>C2</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r>
            <w:r>
              <w:rPr>
                <w:szCs w:val="21"/>
              </w:rPr>
              <w:t>C3</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r>
            <w:r>
              <w:rPr>
                <w:szCs w:val="21"/>
              </w:rPr>
              <w:t>C4</w:t>
            </w:r>
          </w:p>
        </w:tc>
        <w:tc>
          <w:tcPr>
            <w:tcW w:w="1407"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r>
            <w:r>
              <w:rPr>
                <w:szCs w:val="21"/>
              </w:rPr>
              <w:t>C5</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pBdr/>
              <w:ind w:hanging="0" w:start="0" w:end="0"/>
              <w:jc w:val="center"/>
              <w:rPr/>
            </w:pPr>
            <w:r>
              <w:rPr>
                <w:rFonts w:ascii="SimSun" w:hAnsi="SimSun" w:cs="SimSun" w:eastAsia="SimSun"/>
                <w:color w:val="000000"/>
                <w:sz w:val="21"/>
              </w:rPr>
              <w:t>实际浓度（</w:t>
            </w:r>
            <w:r>
              <w:rPr>
                <w:rFonts w:eastAsia="Times New Roman" w:cs="Times New Roman"/>
                <w:color w:val="000000"/>
                <w:sz w:val="21"/>
              </w:rPr>
              <w:t>ng/ml</w:t>
            </w:r>
            <w:r>
              <w:rPr>
                <w:rFonts w:ascii="SimSun" w:hAnsi="SimSun" w:cs="SimSun" w:eastAsia="SimSun"/>
                <w:color w:val="000000"/>
                <w:sz w:val="21"/>
              </w:rPr>
              <w:t>）</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0.59</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3.69</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7.39</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11.08</w:t>
            </w:r>
          </w:p>
        </w:tc>
        <w:tc>
          <w:tcPr>
            <w:tcW w:w="1407" w:type="dxa"/>
            <w:tcBorders>
              <w:top w:val="single" w:sz="4" w:space="0" w:color="000000"/>
              <w:start w:val="single" w:sz="4" w:space="0" w:color="000000"/>
              <w:bottom w:val="single" w:sz="4" w:space="0" w:color="000000"/>
              <w:end w:val="single" w:sz="4" w:space="0" w:color="000000"/>
            </w:tcBorders>
            <w:vAlign w:val="center"/>
            <w:gridSpan w:val="1"/>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14.77</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峰面积</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r>
            <w:r>
              <w:rPr>
                <w:szCs w:val="21"/>
              </w:rPr>
              <w:t>44316</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r>
            <w:r>
              <w:rPr>
                <w:szCs w:val="21"/>
              </w:rPr>
              <w:t>260175</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r>
            <w:r>
              <w:rPr>
                <w:szCs w:val="21"/>
              </w:rPr>
              <w:t>509875</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r>
            <w:r>
              <w:rPr>
                <w:szCs w:val="21"/>
              </w:rPr>
              <w:t>796357</w:t>
            </w:r>
          </w:p>
        </w:tc>
        <w:tc>
          <w:tcPr>
            <w:tcW w:w="1407"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r>
            <w:r>
              <w:rPr>
                <w:szCs w:val="21"/>
              </w:rPr>
              <w:t>1082330</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回归曲线图</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线性回归方程</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Y = 70881.0X + 2373.71</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线性相关系数</w:t>
            </w:r>
          </w:p>
        </w:tc>
        <w:tc>
          <w:tcPr>
            <w:tcW w:w="2816" w:type="dxa"/>
            <w:tcBorders>
              <w:top w:val="single" w:sz="4" w:space="0" w:color="000000"/>
              <w:start w:val="single" w:sz="4" w:space="0" w:color="000000"/>
              <w:bottom w:val="single" w:sz="4" w:space="0" w:color="000000"/>
              <w:end w:val="single" w:sz="4" w:space="0" w:color="000000"/>
            </w:tcBorders>
            <w:vAlign w:val="center"/>
            <w:gridSpan w:val="2"/>
          </w:tcPr>
          <w:p>
            <w:pPr>
              <w:pStyle w:val="Normal"/>
              <w:jc w:val="center"/>
              <w:rPr>
                <w:szCs w:val="21"/>
              </w:rPr>
            </w:pPr>
            <w:r>
              <w:rPr>
                <w:color w:val="000000"/>
                <w:szCs w:val="21"/>
              </w:rPr>
              <w:t>0.9996</w:t>
            </w:r>
          </w:p>
        </w:tc>
        <w:tc>
          <w:tcPr>
            <w:tcW w:w="2816" w:type="dxa"/>
            <w:tcBorders>
              <w:top w:val="single" w:sz="4" w:space="0" w:color="000000"/>
              <w:start w:val="single" w:sz="4" w:space="0" w:color="000000"/>
              <w:bottom w:val="single" w:sz="4" w:space="0" w:color="000000"/>
              <w:end w:val="single" w:sz="4" w:space="0" w:color="000000"/>
            </w:tcBorders>
            <w:vAlign w:val="center"/>
            <w:gridSpan w:val="2"/>
          </w:tcPr>
          <w:p>
            <w:pPr>
              <w:pStyle w:val="Normal"/>
              <w:jc w:val="center"/>
              <w:rPr>
                <w:szCs w:val="21"/>
              </w:rPr>
            </w:pPr>
            <w:r>
              <w:rPr>
                <w:szCs w:val="21"/>
              </w:rPr>
              <w:t>截距</w:t>
            </w:r>
            <w:r>
              <w:rPr>
                <w:szCs w:val="21"/>
              </w:rPr>
              <w:t>/100%</w:t>
            </w:r>
            <w:r>
              <w:rPr>
                <w:szCs w:val="21"/>
              </w:rPr>
              <w:t>浓度峰面积</w:t>
            </w:r>
          </w:p>
        </w:tc>
        <w:tc>
          <w:tcPr>
            <w:tcW w:w="1407" w:type="dxa"/>
            <w:gridSpan w:val="1"/>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color w:val="000000"/>
                <w:szCs w:val="21"/>
              </w:rPr>
              <w:t>0.5</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预测峰面积</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44194</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263925</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526184</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787735</w:t>
            </w:r>
          </w:p>
        </w:tc>
        <w:tc>
          <w:tcPr>
            <w:tcW w:w="1407"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1049286</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残差</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122</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-3750</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-16309</w:t>
            </w:r>
          </w:p>
        </w:tc>
        <w:tc>
          <w:tcPr>
            <w:tcW w:w="1408"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8622</w:t>
            </w:r>
          </w:p>
        </w:tc>
        <w:tc>
          <w:tcPr>
            <w:tcW w:w="1407"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33044</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残差图</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48" w:after="48"/>
              <w:jc w:val="center"/>
              <w:rPr>
                <w:szCs w:val="21"/>
              </w:rPr>
            </w:pPr>
            <w:r>
              <w:rPr/>
              <w:drawing>
                <wp:inline distT="0" distB="0" distL="0" distR="0">
                  <wp:extent cx="3521075" cy="2246630"/>
                  <wp:effectExtent l="0" t="0" r="0" b="0"/>
                  <wp:docPr id="2"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 title=""/>
                          <pic:cNvPicPr>
                            <a:picLocks noChangeAspect="1" noChangeArrowheads="1"/>
                          </pic:cNvPicPr>
                        </pic:nvPicPr>
                        <pic:blipFill>
                          <a:blip r:embed="rId3"/>
                          <a:stretch>
                            <a:fillRect/>
                          </a:stretch>
                        </pic:blipFill>
                        <pic:spPr bwMode="auto">
                          <a:xfrm>
                            <a:off x="0" y="0"/>
                            <a:ext cx="3521075" cy="2246630"/>
                          </a:xfrm>
                          <a:prstGeom prst="rect">
                            <a:avLst/>
                          </a:prstGeom>
                        </pic:spPr>
                      </pic:pic>
                    </a:graphicData>
                  </a:graphic>
                </wp:inline>
              </w:drawing>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结论</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t>N-</w:t>
            </w:r>
            <w:r>
              <w:rPr>
                <w:szCs w:val="21"/>
              </w:rPr>
              <w:t>亚硝基加替沙星在浓度为</w:t>
            </w:r>
            <w:r>
              <w:rPr>
                <w:szCs w:val="21"/>
              </w:rPr>
              <w:t>0.59ng/ml~14.77ng/ml</w:t>
            </w:r>
            <w:r>
              <w:rPr>
                <w:szCs w:val="21"/>
              </w:rPr>
              <w:t>（相当于</w:t>
            </w:r>
            <w:r>
              <w:rPr>
                <w:szCs w:val="21"/>
              </w:rPr>
              <w:t>LOQ~200%</w:t>
            </w:r>
            <w:r>
              <w:rPr>
                <w:szCs w:val="21"/>
              </w:rPr>
              <w:t>限度浓度）范围内呈线性关系，线性回归方程为</w:t>
            </w:r>
            <w:r>
              <w:rPr>
                <w:szCs w:val="21"/>
              </w:rPr>
              <w:t>Y = 70881.0X + 2373.71</w:t>
            </w:r>
            <w:r>
              <w:rPr>
                <w:szCs w:val="21"/>
              </w:rPr>
              <w:t>，相关系数</w:t>
            </w:r>
            <w:r>
              <w:rPr>
                <w:szCs w:val="21"/>
              </w:rPr>
              <w:t>r</w:t>
            </w:r>
            <w:r>
              <w:rPr>
                <w:szCs w:val="21"/>
              </w:rPr>
              <w:t>为</w:t>
            </w:r>
            <w:r>
              <w:rPr>
                <w:szCs w:val="21"/>
              </w:rPr>
              <w:t>0.9996</w:t>
            </w:r>
            <w:r>
              <w:rPr>
                <w:szCs w:val="21"/>
              </w:rPr>
              <w:t>，大于</w:t>
            </w:r>
            <w:r>
              <w:rPr>
                <w:szCs w:val="21"/>
              </w:rPr>
              <w:t>0.99</w:t>
            </w:r>
            <w:r>
              <w:rPr>
                <w:szCs w:val="21"/>
              </w:rPr>
              <w:t>；截距</w:t>
            </w:r>
            <w:r>
              <w:rPr>
                <w:szCs w:val="21"/>
              </w:rPr>
              <w:t>/100%</w:t>
            </w:r>
            <w:r>
              <w:rPr>
                <w:szCs w:val="21"/>
              </w:rPr>
              <w:t>浓度峰面积比值为</w:t>
            </w:r>
            <w:r>
              <w:rPr>
                <w:szCs w:val="21"/>
              </w:rPr>
              <w:t>0.5%</w:t>
            </w:r>
            <w:r>
              <w:rPr>
                <w:szCs w:val="21"/>
              </w:rPr>
              <w:t>，小于</w:t>
            </w:r>
            <w:r>
              <w:rPr>
                <w:szCs w:val="21"/>
              </w:rPr>
              <w:t>20%</w:t>
            </w:r>
            <w:r>
              <w:rPr>
                <w:szCs w:val="21"/>
              </w:rPr>
              <w:t>；符合标准规定。</w:t>
            </w:r>
            <w:r>
              <w:rPr>
                <w:szCs w:val="21"/>
              </w:rPr>
              <w:br/>
            </w:r>
            <w:r>
              <w:rPr>
                <w:szCs w:val="21"/>
              </w:rPr>
              <w:t>残差图显示，各点分布在零线两侧，线性关系可接受；本方法采用</w:t>
            </w:r>
            <w:r>
              <w:rPr>
                <w:szCs w:val="21"/>
              </w:rPr>
              <w:t>1/X^2</w:t>
            </w:r>
            <w:r>
              <w:rPr>
                <w:szCs w:val="21"/>
              </w:rPr>
              <w:t>加权线性回归模型。</w:t>
            </w:r>
          </w:p>
        </w:tc>
      </w:tr>
    </w:tbl>
    <w:p>
      <w:pPr>
        <w:pStyle w:val="Normal"/>
        <w:rPr/>
      </w:pPr>
      <w:r>
        <w:rPr/>
      </w:r>
    </w:p>
    <w:p>
      <w:pPr>
        <w:pStyle w:val="Heading3"/>
        <w:numPr>
          <w:ilvl w:val="2"/>
          <w:numId w:val="2"/>
        </w:numPr>
        <w:spacing w:before="120" w:after="0"/>
        <w:ind w:hanging="0" w:start="0"/>
        <w:rPr/>
      </w:pPr>
      <w:bookmarkStart w:id="328" w:name="_Toc82174317"/>
      <w:bookmarkStart w:id="329" w:name="_Toc81926468"/>
      <w:r>
        <w:rPr/>
        <w:t>相关图谱</w:t>
      </w:r>
      <w:bookmarkEnd w:id="328"/>
      <w:bookmarkEnd w:id="329"/>
    </w:p>
    <w:p>
      <w:pPr>
        <w:pStyle w:val="Normal"/>
        <w:spacing w:lineRule="auto" w:line="360"/>
        <w:ind w:firstLine="480"/>
        <w:rPr>
          <w:sz w:val="24"/>
        </w:rPr>
      </w:pPr>
      <w:r>
        <w:rPr>
          <w:sz w:val="24"/>
        </w:rPr>
        <w:t>见附件：第</w:t>
      </w:r>
      <w:r>
        <w:rPr>
          <w:sz w:val="24"/>
        </w:rPr>
        <w:t>20~24</w:t>
      </w:r>
      <w:r>
        <w:rPr>
          <w:sz w:val="24"/>
        </w:rPr>
        <w:t>页。</w:t>
      </w:r>
    </w:p>
    <w:p>
      <w:pPr>
        <w:pStyle w:val="Heading2"/>
        <w:numPr>
          <w:ilvl w:val="1"/>
          <w:numId w:val="2"/>
        </w:numPr>
        <w:ind w:hanging="567" w:start="567"/>
        <w:rPr/>
      </w:pPr>
      <w:bookmarkStart w:id="330" w:name="__RefHeading___Toc7381_2802141754"/>
      <w:bookmarkStart w:id="331" w:name="_Toc238991705"/>
      <w:bookmarkEnd w:id="330"/>
      <w:r>
        <w:rPr/>
        <w:t>重复性</w:t>
      </w:r>
      <w:bookmarkEnd w:id="331"/>
    </w:p>
    <w:p>
      <w:pPr>
        <w:pStyle w:val="Heading3"/>
        <w:numPr>
          <w:ilvl w:val="2"/>
          <w:numId w:val="2"/>
        </w:numPr>
        <w:ind w:hanging="0" w:start="0"/>
        <w:rPr/>
      </w:pPr>
      <w:bookmarkStart w:id="332" w:name="_Toc78373207"/>
      <w:bookmarkStart w:id="333" w:name="_Toc81926470"/>
      <w:bookmarkStart w:id="334" w:name="_Toc82174319"/>
      <w:r>
        <w:rPr/>
        <w:t>溶液配制</w:t>
      </w:r>
      <w:bookmarkEnd w:id="332"/>
      <w:bookmarkEnd w:id="333"/>
      <w:bookmarkEnd w:id="334"/>
    </w:p>
    <w:p>
      <w:pPr>
        <w:pStyle w:val="ListParagraph"/>
        <w:numPr>
          <w:ilvl w:val="0"/>
          <w:numId w:val="8"/>
        </w:numPr>
        <w:ind w:hanging="0" w:start="0"/>
        <w:jc w:val="center"/>
        <w:rPr/>
      </w:pPr>
      <w:r>
        <w:rPr/>
        <w:t>重复性溶液配制表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838"/>
        <w:gridCol w:w="6467"/>
      </w:tblGrid>
      <w:tr>
        <w:trPr>
          <w:tblHeader w:val="true"/>
          <w:trHeight w:val="454" w:hRule="atLeast"/>
        </w:trPr>
        <w:tc>
          <w:tcPr>
            <w:tcW w:w="1838"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467"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blHeader w:val="true"/>
          <w:trHeight w:val="454" w:hRule="atLeast"/>
        </w:trPr>
        <w:tc>
          <w:tcPr>
            <w:tcW w:w="1838"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溶剂</w:t>
            </w:r>
          </w:p>
        </w:tc>
        <w:tc>
          <w:tcPr>
            <w:tcW w:w="646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blHeader w:val="true"/>
          <w:trHeight w:val="454" w:hRule="atLeast"/>
        </w:trPr>
        <w:tc>
          <w:tcPr>
            <w:tcW w:w="1838"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线性溶液</w:t>
            </w:r>
          </w:p>
        </w:tc>
        <w:tc>
          <w:tcPr>
            <w:tcW w:w="646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见“线性与范围”项下线性溶液的制备。</w:t>
            </w:r>
          </w:p>
        </w:tc>
      </w:tr>
      <w:tr>
        <w:trPr>
          <w:tblHeader w:val="true"/>
          <w:trHeight w:val="454" w:hRule="atLeast"/>
        </w:trPr>
        <w:tc>
          <w:tcPr>
            <w:tcW w:w="1838"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加标供试品溶液</w:t>
            </w:r>
          </w:p>
        </w:tc>
        <w:tc>
          <w:tcPr>
            <w:tcW w:w="646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量瓶中，精密加入“系统适用性”项下中间贮备液</w:t>
            </w:r>
            <w:r>
              <w:rPr>
                <w:rFonts w:eastAsia="宋体" w:cs="Times New Roman"/>
                <w:kern w:val="0"/>
                <w:lang w:val="zh-CN" w:eastAsia="zh-CN"/>
              </w:rPr>
              <w:t>1.0ml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6</w:t>
            </w:r>
            <w:r>
              <w:rPr>
                <w:rFonts w:ascii="Times New Roman" w:hAnsi="Times New Roman" w:cs="Times New Roman"/>
                <w:kern w:val="0"/>
                <w:lang w:val="zh-CN" w:eastAsia="zh-CN"/>
              </w:rPr>
              <w:t>份。称样量分别为</w:t>
            </w:r>
            <w:r>
              <w:rPr>
                <w:rFonts w:eastAsia="宋体" w:cs="Times New Roman"/>
                <w:kern w:val="0"/>
                <w:lang w:val="zh-CN" w:eastAsia="zh-CN"/>
              </w:rPr>
              <w:t>20.32mg</w:t>
            </w:r>
            <w:r>
              <w:rPr>
                <w:rFonts w:ascii="Times New Roman" w:hAnsi="Times New Roman" w:cs="Times New Roman"/>
                <w:kern w:val="0"/>
                <w:lang w:val="zh-CN" w:eastAsia="zh-CN"/>
              </w:rPr>
              <w:t>、</w:t>
            </w:r>
            <w:r>
              <w:rPr>
                <w:rFonts w:eastAsia="宋体" w:cs="Times New Roman"/>
                <w:kern w:val="0"/>
                <w:lang w:val="zh-CN" w:eastAsia="zh-CN"/>
              </w:rPr>
              <w:t>20.30mg</w:t>
            </w:r>
            <w:r>
              <w:rPr>
                <w:rFonts w:ascii="Times New Roman" w:hAnsi="Times New Roman" w:cs="Times New Roman"/>
                <w:kern w:val="0"/>
                <w:lang w:val="zh-CN" w:eastAsia="zh-CN"/>
              </w:rPr>
              <w:t>、</w:t>
            </w:r>
            <w:r>
              <w:rPr>
                <w:rFonts w:eastAsia="宋体" w:cs="Times New Roman"/>
                <w:kern w:val="0"/>
                <w:lang w:val="zh-CN" w:eastAsia="zh-CN"/>
              </w:rPr>
              <w:t>20.33mg</w:t>
            </w:r>
            <w:r>
              <w:rPr>
                <w:rFonts w:ascii="Times New Roman" w:hAnsi="Times New Roman" w:cs="Times New Roman"/>
                <w:kern w:val="0"/>
                <w:lang w:val="zh-CN" w:eastAsia="zh-CN"/>
              </w:rPr>
              <w:t>、</w:t>
            </w:r>
            <w:r>
              <w:rPr>
                <w:rFonts w:eastAsia="宋体" w:cs="Times New Roman"/>
                <w:kern w:val="0"/>
                <w:lang w:val="zh-CN" w:eastAsia="zh-CN"/>
              </w:rPr>
              <w:t>20.19mg</w:t>
            </w:r>
            <w:r>
              <w:rPr>
                <w:rFonts w:ascii="Times New Roman" w:hAnsi="Times New Roman" w:cs="Times New Roman"/>
                <w:kern w:val="0"/>
                <w:lang w:val="zh-CN" w:eastAsia="zh-CN"/>
              </w:rPr>
              <w:t>、</w:t>
            </w:r>
            <w:r>
              <w:rPr>
                <w:rFonts w:eastAsia="宋体" w:cs="Times New Roman"/>
                <w:kern w:val="0"/>
                <w:lang w:val="zh-CN" w:eastAsia="zh-CN"/>
              </w:rPr>
              <w:t>20.15mg</w:t>
            </w:r>
            <w:r>
              <w:rPr>
                <w:rFonts w:ascii="Times New Roman" w:hAnsi="Times New Roman" w:cs="Times New Roman"/>
                <w:kern w:val="0"/>
                <w:lang w:val="zh-CN" w:eastAsia="zh-CN"/>
              </w:rPr>
              <w:t>、</w:t>
            </w:r>
            <w:r>
              <w:rPr>
                <w:rFonts w:eastAsia="宋体" w:cs="Times New Roman"/>
                <w:kern w:val="0"/>
                <w:lang w:val="zh-CN" w:eastAsia="zh-CN"/>
              </w:rPr>
              <w:t>20.08mg</w:t>
            </w:r>
            <w:r>
              <w:rPr>
                <w:rFonts w:ascii="Times New Roman" w:hAnsi="Times New Roman" w:cs="Times New Roman"/>
                <w:kern w:val="0"/>
                <w:lang w:val="zh-CN" w:eastAsia="zh-CN"/>
              </w:rPr>
              <w:t>。</w:t>
            </w:r>
          </w:p>
        </w:tc>
      </w:tr>
    </w:tbl>
    <w:p>
      <w:pPr>
        <w:pStyle w:val="Heading3"/>
        <w:numPr>
          <w:ilvl w:val="2"/>
          <w:numId w:val="2"/>
        </w:numPr>
        <w:spacing w:before="120" w:after="0"/>
        <w:ind w:hanging="0" w:start="0"/>
        <w:rPr/>
      </w:pPr>
      <w:bookmarkStart w:id="335" w:name="_Toc81926471"/>
      <w:bookmarkStart w:id="336" w:name="_Toc78373208"/>
      <w:bookmarkStart w:id="337" w:name="_Toc82174320"/>
      <w:r>
        <w:rPr/>
        <w:t>试验</w:t>
      </w:r>
      <w:bookmarkEnd w:id="335"/>
      <w:bookmarkEnd w:id="336"/>
      <w:bookmarkEnd w:id="337"/>
      <w:r>
        <w:rPr/>
        <w:t>方法</w:t>
      </w:r>
    </w:p>
    <w:p>
      <w:pPr>
        <w:pStyle w:val="Normal"/>
        <w:spacing w:lineRule="auto" w:line="360"/>
        <w:ind w:firstLine="480"/>
        <w:rPr>
          <w:sz w:val="24"/>
        </w:rPr>
      </w:pPr>
      <w:r>
        <w:rPr>
          <w:sz w:val="24"/>
        </w:rPr>
        <w:t>精密吸取上述溶液各</w:t>
      </w:r>
      <w:r>
        <w:rPr>
          <w:sz w:val="24"/>
        </w:rPr>
        <w:t>2μl</w:t>
      </w:r>
      <w:r>
        <w:rPr>
          <w:sz w:val="24"/>
        </w:rPr>
        <w:t>，注入液质联用仪，记录杂质峰保留时间及峰面积，以标准曲线法计算杂质的含量及</w:t>
      </w:r>
      <w:r>
        <w:rPr>
          <w:sz w:val="24"/>
        </w:rPr>
        <w:t>RSD</w:t>
      </w:r>
      <w:r>
        <w:rPr>
          <w:sz w:val="24"/>
        </w:rPr>
        <w:t>。</w:t>
      </w:r>
    </w:p>
    <w:p>
      <w:pPr>
        <w:pStyle w:val="Heading3"/>
        <w:numPr>
          <w:ilvl w:val="2"/>
          <w:numId w:val="2"/>
        </w:numPr>
        <w:ind w:hanging="0" w:start="0"/>
        <w:rPr/>
      </w:pPr>
      <w:bookmarkStart w:id="338" w:name="_Toc81926472"/>
      <w:bookmarkStart w:id="339" w:name="_Toc78373209"/>
      <w:bookmarkStart w:id="340" w:name="_Toc82174321"/>
      <w:r>
        <w:rPr/>
        <w:t>接受标准</w:t>
      </w:r>
      <w:bookmarkEnd w:id="338"/>
      <w:bookmarkEnd w:id="339"/>
      <w:bookmarkEnd w:id="340"/>
    </w:p>
    <w:p>
      <w:pPr>
        <w:pStyle w:val="Normal"/>
        <w:spacing w:lineRule="auto" w:line="360"/>
        <w:ind w:firstLine="480"/>
        <w:rPr>
          <w:sz w:val="24"/>
        </w:rPr>
      </w:pPr>
      <w:bookmarkStart w:id="341" w:name="_Toc81926473"/>
      <w:bookmarkStart w:id="342" w:name="_Toc78373210"/>
      <w:r>
        <w:rPr>
          <w:sz w:val="24"/>
        </w:rPr>
        <w:t>6</w:t>
      </w:r>
      <w:r>
        <w:rPr>
          <w:sz w:val="24"/>
        </w:rPr>
        <w:t>份加标供试品溶液中，杂质保留时间</w:t>
      </w:r>
      <w:r>
        <w:rPr>
          <w:sz w:val="24"/>
        </w:rPr>
        <w:t>RSD≤2.0%</w:t>
      </w:r>
      <w:r>
        <w:rPr>
          <w:sz w:val="24"/>
        </w:rPr>
        <w:t>，含量</w:t>
      </w:r>
      <w:r>
        <w:rPr>
          <w:sz w:val="24"/>
        </w:rPr>
        <w:t>RSD≤20.0%</w:t>
      </w:r>
      <w:r>
        <w:rPr>
          <w:sz w:val="24"/>
        </w:rPr>
        <w:t>；</w:t>
      </w:r>
      <w:r>
        <w:rPr>
          <w:sz w:val="24"/>
        </w:rPr>
        <w:t>95%</w:t>
      </w:r>
      <w:r>
        <w:rPr>
          <w:sz w:val="24"/>
        </w:rPr>
        <w:t>置信区间应在理论含量的</w:t>
      </w:r>
      <w:r>
        <w:rPr>
          <w:sz w:val="24"/>
        </w:rPr>
        <w:t>70%~130%</w:t>
      </w:r>
      <w:r>
        <w:rPr>
          <w:sz w:val="24"/>
        </w:rPr>
        <w:t>范围内。</w:t>
      </w:r>
      <w:bookmarkStart w:id="343" w:name="OLE_LINK2"/>
      <w:bookmarkEnd w:id="343"/>
    </w:p>
    <w:p>
      <w:pPr>
        <w:pStyle w:val="Heading3"/>
        <w:numPr>
          <w:ilvl w:val="2"/>
          <w:numId w:val="2"/>
        </w:numPr>
        <w:ind w:hanging="0" w:start="0"/>
        <w:rPr/>
      </w:pPr>
      <w:bookmarkStart w:id="344" w:name="_Toc81926473"/>
      <w:bookmarkStart w:id="345" w:name="_Toc78373210"/>
      <w:bookmarkStart w:id="346" w:name="_Toc82174322"/>
      <w:r>
        <w:rPr/>
        <w:t>结果及结论</w:t>
      </w:r>
      <w:bookmarkEnd w:id="344"/>
      <w:bookmarkEnd w:id="345"/>
      <w:bookmarkEnd w:id="346"/>
    </w:p>
    <w:p>
      <w:pPr>
        <w:pStyle w:val="ListParagraph"/>
        <w:numPr>
          <w:ilvl w:val="0"/>
          <w:numId w:val="8"/>
        </w:numPr>
        <w:ind w:hanging="0" w:start="0"/>
        <w:jc w:val="center"/>
        <w:rPr/>
      </w:pPr>
      <w:r>
        <w:rPr/>
        <w:t>N-</w:t>
      </w:r>
      <w:r>
        <w:rPr/>
        <w:t>亚硝基加替沙星</w:t>
      </w:r>
      <w:r>
        <w:rPr/>
        <w:t>-</w:t>
      </w:r>
      <w:r>
        <w:rPr/>
        <w:t>重复性试验结果表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374"/>
        <w:gridCol w:w="1375"/>
        <w:gridCol w:w="1387"/>
        <w:gridCol w:w="1217"/>
        <w:gridCol w:w="1383"/>
        <w:gridCol w:w="1569"/>
      </w:tblGrid>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No.</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称样量（</w:t>
            </w:r>
            <w:r>
              <w:rPr>
                <w:szCs w:val="21"/>
              </w:rPr>
              <w:t>mg</w:t>
            </w:r>
            <w:r>
              <w:rPr>
                <w:szCs w:val="21"/>
              </w:rPr>
              <w:t>）</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保留时间（</w:t>
            </w:r>
            <w:r>
              <w:rPr>
                <w:szCs w:val="21"/>
              </w:rPr>
              <w:t>min</w:t>
            </w:r>
            <w:r>
              <w:rPr>
                <w:szCs w:val="21"/>
              </w:rPr>
              <w:t>）</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峰面积</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测得浓度（</w:t>
            </w:r>
            <w:r>
              <w:rPr>
                <w:szCs w:val="21"/>
              </w:rPr>
              <w:t>ng/ml</w:t>
            </w:r>
            <w:r>
              <w:rPr>
                <w:szCs w:val="21"/>
              </w:rPr>
              <w:t>）</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相当供试品中含量（</w:t>
            </w:r>
            <w:r>
              <w:rPr>
                <w:szCs w:val="21"/>
              </w:rPr>
              <w:t>ppm</w:t>
            </w:r>
            <w:r>
              <w:rPr>
                <w:szCs w:val="21"/>
              </w:rPr>
              <w:t>）</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1</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20.32</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8.523</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517953</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7.27</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3.58</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2</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20.30</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8.520</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508846</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7.15</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3.52</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3</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20.33</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8.520</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524994</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7.37</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3.63</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4</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20.19</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8.518</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520986</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7.32</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3.63</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5</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20.15</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8.522</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511891</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7.19</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3.57</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6</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20.08</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8.519</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503535</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7.07</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3.52</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t>RSD</w:t>
            </w:r>
            <w:r>
              <w:rPr>
                <w:szCs w:val="21"/>
              </w:rPr>
              <w:t>（</w:t>
            </w:r>
            <w:r>
              <w:rPr>
                <w:szCs w:val="21"/>
              </w:rPr>
              <w:t>n=6</w:t>
            </w:r>
            <w:r>
              <w:rPr>
                <w:szCs w:val="21"/>
              </w:rPr>
              <w:t>，</w:t>
            </w:r>
            <w:r>
              <w:rPr>
                <w:szCs w:val="21"/>
              </w:rPr>
              <w:t>%</w:t>
            </w:r>
            <w:r>
              <w:rPr>
                <w:szCs w:val="21"/>
              </w:rPr>
              <w:t>）</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t>0.1</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1.4</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95%</w:t>
            </w:r>
            <w:r>
              <w:rPr/>
              <w:t>置信区间（</w:t>
            </w:r>
            <w:r>
              <w:rPr/>
              <w:t>ppm</w:t>
            </w:r>
            <w:r>
              <w:rPr/>
              <w:t>）</w:t>
            </w:r>
          </w:p>
        </w:tc>
        <w:tc>
          <w:tcPr>
            <w:tcW w:w="555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w:t>
            </w:r>
            <w:r>
              <w:rPr>
                <w:szCs w:val="21"/>
              </w:rPr>
              <w:t>3.520</w:t>
            </w:r>
            <w:r>
              <w:rPr>
                <w:szCs w:val="21"/>
              </w:rPr>
              <w:t>，</w:t>
            </w:r>
            <w:r>
              <w:rPr>
                <w:szCs w:val="21"/>
              </w:rPr>
              <w:t>3.630</w:t>
            </w:r>
            <w:r>
              <w:rPr>
                <w:szCs w:val="21"/>
              </w:rPr>
              <w:t>）</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占理论含量百分比（</w:t>
            </w:r>
            <w:r>
              <w:rPr/>
              <w:t>%</w:t>
            </w:r>
            <w:r>
              <w:rPr/>
              <w:t>）</w:t>
            </w:r>
          </w:p>
        </w:tc>
        <w:tc>
          <w:tcPr>
            <w:tcW w:w="555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w:t>
            </w:r>
            <w:r>
              <w:rPr>
                <w:szCs w:val="21"/>
              </w:rPr>
              <w:t>93.867</w:t>
            </w:r>
            <w:r>
              <w:rPr>
                <w:szCs w:val="21"/>
              </w:rPr>
              <w:t>，</w:t>
            </w:r>
            <w:r>
              <w:rPr>
                <w:szCs w:val="21"/>
              </w:rPr>
              <w:t>96.800</w:t>
            </w:r>
            <w:r>
              <w:rPr>
                <w:szCs w:val="21"/>
              </w:rPr>
              <w:t>）</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结论</w:t>
            </w:r>
          </w:p>
        </w:tc>
        <w:tc>
          <w:tcPr>
            <w:tcW w:w="55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t>6</w:t>
            </w:r>
            <w:r>
              <w:rPr>
                <w:szCs w:val="21"/>
              </w:rPr>
              <w:t>份加标供试品溶液中，</w:t>
            </w:r>
            <w:r>
              <w:rPr>
                <w:szCs w:val="21"/>
              </w:rPr>
              <w:t>N-</w:t>
            </w:r>
            <w:r>
              <w:rPr>
                <w:szCs w:val="21"/>
              </w:rPr>
              <w:t>亚硝基加替沙星保留时间</w:t>
            </w:r>
            <w:r>
              <w:rPr>
                <w:szCs w:val="21"/>
              </w:rPr>
              <w:t>RSD</w:t>
            </w:r>
            <w:r>
              <w:rPr>
                <w:szCs w:val="21"/>
              </w:rPr>
              <w:t>为</w:t>
            </w:r>
            <w:r>
              <w:rPr>
                <w:szCs w:val="21"/>
              </w:rPr>
              <w:t>0.1%</w:t>
            </w:r>
            <w:r>
              <w:rPr>
                <w:szCs w:val="21"/>
              </w:rPr>
              <w:t>，小于</w:t>
            </w:r>
            <w:r>
              <w:rPr>
                <w:szCs w:val="21"/>
              </w:rPr>
              <w:t>2.0%</w:t>
            </w:r>
            <w:r>
              <w:rPr>
                <w:szCs w:val="21"/>
              </w:rPr>
              <w:t>；含量</w:t>
            </w:r>
            <w:r>
              <w:rPr>
                <w:szCs w:val="21"/>
              </w:rPr>
              <w:t>RSD</w:t>
            </w:r>
            <w:r>
              <w:rPr>
                <w:szCs w:val="21"/>
              </w:rPr>
              <w:t>为</w:t>
            </w:r>
            <w:r>
              <w:rPr>
                <w:szCs w:val="21"/>
              </w:rPr>
              <w:t>1.4%</w:t>
            </w:r>
            <w:r>
              <w:rPr>
                <w:szCs w:val="21"/>
              </w:rPr>
              <w:t>，小于</w:t>
            </w:r>
            <w:r>
              <w:rPr>
                <w:szCs w:val="21"/>
              </w:rPr>
              <w:t>20.0%</w:t>
            </w:r>
            <w:r>
              <w:rPr>
                <w:szCs w:val="21"/>
              </w:rPr>
              <w:t>；含量</w:t>
            </w:r>
            <w:r>
              <w:rPr>
                <w:szCs w:val="21"/>
              </w:rPr>
              <w:t>95%</w:t>
            </w:r>
            <w:r>
              <w:rPr>
                <w:szCs w:val="21"/>
              </w:rPr>
              <w:t>置信区间为（</w:t>
            </w:r>
            <w:r>
              <w:rPr>
                <w:szCs w:val="21"/>
              </w:rPr>
              <w:t>3.520</w:t>
            </w:r>
            <w:r>
              <w:rPr>
                <w:szCs w:val="21"/>
              </w:rPr>
              <w:t>，</w:t>
            </w:r>
            <w:r>
              <w:rPr>
                <w:szCs w:val="21"/>
              </w:rPr>
              <w:t>3.630</w:t>
            </w:r>
            <w:r>
              <w:rPr>
                <w:szCs w:val="21"/>
              </w:rPr>
              <w:t>），占理论含量百分比为（</w:t>
            </w:r>
            <w:r>
              <w:rPr>
                <w:szCs w:val="21"/>
              </w:rPr>
              <w:t>93.867%</w:t>
            </w:r>
            <w:r>
              <w:rPr>
                <w:szCs w:val="21"/>
              </w:rPr>
              <w:t>，</w:t>
            </w:r>
            <w:r>
              <w:rPr>
                <w:szCs w:val="21"/>
              </w:rPr>
              <w:t>96.800%</w:t>
            </w:r>
            <w:r>
              <w:rPr>
                <w:szCs w:val="21"/>
              </w:rPr>
              <w:t>），在</w:t>
            </w:r>
            <w:r>
              <w:rPr>
                <w:szCs w:val="21"/>
              </w:rPr>
              <w:t>70%~130%</w:t>
            </w:r>
            <w:r>
              <w:rPr>
                <w:szCs w:val="21"/>
              </w:rPr>
              <w:t>范围内；符合标准规定。</w:t>
            </w:r>
          </w:p>
        </w:tc>
      </w:tr>
    </w:tbl>
    <w:p>
      <w:pPr>
        <w:pStyle w:val="Normal"/>
        <w:rPr/>
      </w:pPr>
      <w:r>
        <w:rPr/>
      </w:r>
    </w:p>
    <w:p>
      <w:pPr>
        <w:pStyle w:val="Heading3"/>
        <w:numPr>
          <w:ilvl w:val="2"/>
          <w:numId w:val="2"/>
        </w:numPr>
        <w:spacing w:before="120" w:after="0"/>
        <w:ind w:hanging="0" w:start="0"/>
        <w:rPr/>
      </w:pPr>
      <w:bookmarkStart w:id="347" w:name="_Toc82174323"/>
      <w:bookmarkStart w:id="348" w:name="_Toc81926474"/>
      <w:r>
        <w:rPr/>
        <w:t>相关图谱</w:t>
      </w:r>
      <w:bookmarkEnd w:id="347"/>
      <w:bookmarkEnd w:id="348"/>
    </w:p>
    <w:p>
      <w:pPr>
        <w:pStyle w:val="Normal"/>
        <w:spacing w:lineRule="auto" w:line="360"/>
        <w:ind w:firstLine="480"/>
        <w:rPr>
          <w:sz w:val="24"/>
        </w:rPr>
      </w:pPr>
      <w:r>
        <w:rPr>
          <w:sz w:val="24"/>
        </w:rPr>
        <w:t>见附件：第</w:t>
      </w:r>
      <w:r>
        <w:rPr>
          <w:sz w:val="24"/>
        </w:rPr>
        <w:t>25~30</w:t>
      </w:r>
      <w:r>
        <w:rPr>
          <w:sz w:val="24"/>
        </w:rPr>
        <w:t>页。</w:t>
      </w:r>
    </w:p>
    <w:p>
      <w:pPr>
        <w:pStyle w:val="Heading2"/>
        <w:numPr>
          <w:ilvl w:val="1"/>
          <w:numId w:val="2"/>
        </w:numPr>
        <w:ind w:hanging="567" w:start="567"/>
        <w:rPr/>
      </w:pPr>
      <w:bookmarkStart w:id="349" w:name="__RefHeading___Toc7383_2802141754"/>
      <w:bookmarkStart w:id="350" w:name="_Toc238991706"/>
      <w:bookmarkStart w:id="351" w:name="_Toc209687631"/>
      <w:bookmarkEnd w:id="349"/>
      <w:r>
        <w:rPr/>
        <w:t>中间精密度</w:t>
      </w:r>
      <w:bookmarkEnd w:id="350"/>
      <w:bookmarkEnd w:id="351"/>
    </w:p>
    <w:p>
      <w:pPr>
        <w:pStyle w:val="Heading3"/>
        <w:numPr>
          <w:ilvl w:val="2"/>
          <w:numId w:val="2"/>
        </w:numPr>
        <w:ind w:hanging="0" w:start="0"/>
        <w:rPr/>
      </w:pPr>
      <w:bookmarkStart w:id="352" w:name="_Toc81926476"/>
      <w:bookmarkStart w:id="353" w:name="_Toc78373212"/>
      <w:bookmarkStart w:id="354" w:name="_Toc82174325"/>
      <w:r>
        <w:rPr/>
        <w:t>溶液配制</w:t>
      </w:r>
      <w:bookmarkEnd w:id="352"/>
      <w:bookmarkEnd w:id="353"/>
      <w:bookmarkEnd w:id="354"/>
    </w:p>
    <w:p>
      <w:pPr>
        <w:pStyle w:val="Normal"/>
        <w:spacing w:lineRule="auto" w:line="360"/>
        <w:ind w:firstLine="480"/>
        <w:rPr>
          <w:sz w:val="24"/>
        </w:rPr>
      </w:pPr>
      <w:r>
        <w:rPr>
          <w:sz w:val="24"/>
        </w:rPr>
        <w:t>由技术员</w:t>
      </w:r>
      <w:r>
        <w:rPr>
          <w:sz w:val="24"/>
        </w:rPr>
        <w:t>B</w:t>
      </w:r>
      <w:r>
        <w:rPr>
          <w:sz w:val="24"/>
        </w:rPr>
        <w:t>在不同日期，重新配制线性溶液和</w:t>
      </w:r>
      <w:r>
        <w:rPr>
          <w:sz w:val="24"/>
        </w:rPr>
        <w:t>6</w:t>
      </w:r>
      <w:r>
        <w:rPr>
          <w:sz w:val="24"/>
        </w:rPr>
        <w:t>份</w:t>
      </w:r>
      <w:r>
        <w:rPr>
          <w:sz w:val="24"/>
        </w:rPr>
        <w:t>100%</w:t>
      </w:r>
      <w:r>
        <w:rPr>
          <w:sz w:val="24"/>
        </w:rPr>
        <w:t>加标供试品溶液，配制步骤如下：</w:t>
      </w:r>
    </w:p>
    <w:p>
      <w:pPr>
        <w:pStyle w:val="ListParagraph"/>
        <w:numPr>
          <w:ilvl w:val="0"/>
          <w:numId w:val="9"/>
        </w:numPr>
        <w:jc w:val="center"/>
        <w:rPr/>
      </w:pPr>
      <w:r>
        <w:rPr/>
        <w:t>中间精密度溶液配制表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762"/>
        <w:gridCol w:w="6543"/>
      </w:tblGrid>
      <w:tr>
        <w:trPr>
          <w:tblHeader w:val="true"/>
          <w:trHeight w:val="454" w:hRule="atLeast"/>
        </w:trPr>
        <w:tc>
          <w:tcPr>
            <w:tcW w:w="1762" w:type="dxa"/>
            <w:tcBorders/>
            <w:vAlign w:val="center"/>
          </w:tcPr>
          <w:p>
            <w:pPr>
              <w:pStyle w:val="11"/>
              <w:spacing w:before="0" w:after="0"/>
              <w:rPr>
                <w:rFonts w:ascii="Times New Roman" w:hAnsi="Times New Roman"/>
                <w:color w:val="auto"/>
                <w:sz w:val="21"/>
                <w:szCs w:val="21"/>
              </w:rPr>
            </w:pPr>
            <w:bookmarkStart w:id="355" w:name="_Hlk238487921"/>
            <w:bookmarkEnd w:id="355"/>
            <w:r>
              <w:rPr>
                <w:rFonts w:ascii="Times New Roman" w:hAnsi="Times New Roman" w:cs="Times New Roman"/>
                <w:color w:val="auto"/>
                <w:kern w:val="0"/>
                <w:sz w:val="21"/>
                <w:szCs w:val="21"/>
                <w:lang w:val="zh-CN" w:eastAsia="zh-CN"/>
              </w:rPr>
              <w:t>溶液名称</w:t>
            </w:r>
          </w:p>
        </w:tc>
        <w:tc>
          <w:tcPr>
            <w:tcW w:w="6543"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溶剂</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eastAsia="Arial" w:cs="Times New Roman" w:ascii="Times New Roman" w:hAnsi="Times New Roman" w:eastAsiaTheme="minorEastAsia"/>
                <w:kern w:val="0"/>
                <w:sz w:val="21"/>
                <w:szCs w:val="21"/>
                <w:lang w:val="zh-CN" w:eastAsia="zh-CN"/>
              </w:rPr>
              <w:t>0.1mol/L</w:t>
            </w:r>
            <w:r>
              <w:rPr>
                <w:rFonts w:ascii="Times New Roman" w:hAnsi="Times New Roman" w:cs="Times New Roman" w:eastAsia="Arial" w:eastAsiaTheme="minorEastAsia"/>
                <w:kern w:val="0"/>
                <w:sz w:val="21"/>
                <w:szCs w:val="21"/>
                <w:lang w:val="zh-CN" w:eastAsia="zh-CN"/>
              </w:rPr>
              <w:t>盐酸溶液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量取</w:t>
            </w:r>
            <w:r>
              <w:rPr>
                <w:rFonts w:eastAsia="宋体" w:cs="Times New Roman"/>
                <w:kern w:val="0"/>
                <w:lang w:val="zh-CN" w:eastAsia="zh-CN"/>
              </w:rPr>
              <w:t>1mol/L</w:t>
            </w:r>
            <w:r>
              <w:rPr>
                <w:rFonts w:ascii="Times New Roman" w:hAnsi="Times New Roman" w:cs="Times New Roman"/>
                <w:kern w:val="0"/>
                <w:lang w:val="zh-CN" w:eastAsia="zh-CN"/>
              </w:rPr>
              <w:t>盐酸溶液</w:t>
            </w:r>
            <w:r>
              <w:rPr>
                <w:rFonts w:eastAsia="宋体" w:cs="Times New Roman"/>
                <w:kern w:val="0"/>
                <w:lang w:val="zh-CN" w:eastAsia="zh-CN"/>
              </w:rPr>
              <w:t>2ml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量瓶中，用水稀释至刻度，摇匀，即得。</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对照品贮备液（约</w:t>
            </w:r>
            <w:r>
              <w:rPr>
                <w:rFonts w:eastAsia="Arial" w:cs="Times New Roman" w:ascii="Times New Roman" w:hAnsi="Times New Roman" w:eastAsiaTheme="minorEastAsia"/>
                <w:kern w:val="0"/>
                <w:sz w:val="21"/>
                <w:szCs w:val="21"/>
                <w:lang w:val="zh-CN" w:eastAsia="zh-CN"/>
              </w:rPr>
              <w:t>1.5μg/ml</w:t>
            </w:r>
            <w:r>
              <w:rPr>
                <w:rFonts w:ascii="Times New Roman" w:hAnsi="Times New Roman" w:cs="Times New Roman" w:eastAsia="Arial" w:eastAsiaTheme="minorEastAsia"/>
                <w:kern w:val="0"/>
                <w:sz w:val="21"/>
                <w:szCs w:val="21"/>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精密称取</w:t>
            </w:r>
            <w:r>
              <w:rPr>
                <w:rFonts w:eastAsia="宋体" w:cs="Times New Roman"/>
                <w:kern w:val="0"/>
                <w:lang w:val="zh-CN" w:eastAsia="zh-CN"/>
              </w:rPr>
              <w:t>N-</w:t>
            </w:r>
            <w:r>
              <w:rPr>
                <w:rFonts w:ascii="Times New Roman" w:hAnsi="Times New Roman" w:cs="Times New Roman"/>
                <w:kern w:val="0"/>
                <w:lang w:val="zh-CN" w:eastAsia="zh-CN"/>
              </w:rPr>
              <w:t>亚硝基加替沙星对照品</w:t>
            </w:r>
            <w:r>
              <w:rPr>
                <w:rFonts w:eastAsia="宋体" w:cs="Times New Roman"/>
                <w:kern w:val="0"/>
                <w:lang w:val="zh-CN" w:eastAsia="zh-CN"/>
              </w:rPr>
              <w:t>2.083mg</w:t>
            </w:r>
            <w:r>
              <w:rPr>
                <w:rFonts w:ascii="Times New Roman" w:hAnsi="Times New Roman" w:cs="Times New Roman"/>
                <w:kern w:val="0"/>
                <w:lang w:val="zh-CN" w:eastAsia="zh-CN"/>
              </w:rPr>
              <w:t>（纯度</w:t>
            </w:r>
            <w:r>
              <w:rPr>
                <w:rFonts w:eastAsia="宋体" w:cs="Times New Roman"/>
                <w:kern w:val="0"/>
                <w:lang w:val="zh-CN" w:eastAsia="zh-CN"/>
              </w:rPr>
              <w:t>95.75%</w:t>
            </w:r>
            <w:r>
              <w:rPr>
                <w:rFonts w:ascii="Times New Roman" w:hAnsi="Times New Roman" w:cs="Times New Roman"/>
                <w:kern w:val="0"/>
                <w:lang w:val="zh-CN" w:eastAsia="zh-CN"/>
              </w:rPr>
              <w:t>），置</w:t>
            </w:r>
            <w:r>
              <w:rPr>
                <w:rFonts w:eastAsia="宋体" w:cs="Times New Roman"/>
                <w:kern w:val="0"/>
                <w:lang w:val="zh-CN" w:eastAsia="zh-CN"/>
              </w:rPr>
              <w:t>50ml</w:t>
            </w:r>
            <w:r>
              <w:rPr>
                <w:rFonts w:ascii="Times New Roman" w:hAnsi="Times New Roman" w:cs="Times New Roman"/>
                <w:kern w:val="0"/>
                <w:lang w:val="zh-CN" w:eastAsia="zh-CN"/>
              </w:rPr>
              <w:t>量瓶中，先加</w:t>
            </w:r>
            <w:r>
              <w:rPr>
                <w:rFonts w:eastAsia="宋体" w:cs="Times New Roman"/>
                <w:kern w:val="0"/>
                <w:lang w:val="zh-CN" w:eastAsia="zh-CN"/>
              </w:rPr>
              <w:t>0.1mol/L</w:t>
            </w:r>
            <w:r>
              <w:rPr>
                <w:rFonts w:ascii="Times New Roman" w:hAnsi="Times New Roman" w:cs="Times New Roman"/>
                <w:kern w:val="0"/>
                <w:lang w:val="zh-CN" w:eastAsia="zh-CN"/>
              </w:rPr>
              <w:t>盐酸溶液</w:t>
            </w:r>
            <w:r>
              <w:rPr>
                <w:rFonts w:eastAsia="宋体" w:cs="Times New Roman"/>
                <w:kern w:val="0"/>
                <w:lang w:val="zh-CN" w:eastAsia="zh-CN"/>
              </w:rPr>
              <w:t>5ml</w:t>
            </w:r>
            <w:r>
              <w:rPr>
                <w:rFonts w:ascii="Times New Roman" w:hAnsi="Times New Roman" w:cs="Times New Roman"/>
                <w:kern w:val="0"/>
                <w:lang w:val="zh-CN" w:eastAsia="zh-CN"/>
              </w:rPr>
              <w:t>，再加溶剂溶解并稀释至刻度，摇匀；精密量取该溶液</w:t>
            </w:r>
            <w:r>
              <w:rPr>
                <w:rFonts w:eastAsia="宋体" w:cs="Times New Roman"/>
                <w:kern w:val="0"/>
                <w:lang w:val="zh-CN" w:eastAsia="zh-CN"/>
              </w:rPr>
              <w:t>0.75ml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中间贮备液（约</w:t>
            </w:r>
            <w:r>
              <w:rPr>
                <w:rFonts w:eastAsia="Arial" w:cs="Times New Roman" w:ascii="Times New Roman" w:hAnsi="Times New Roman" w:eastAsiaTheme="minorEastAsia"/>
                <w:kern w:val="0"/>
                <w:sz w:val="21"/>
                <w:szCs w:val="21"/>
                <w:lang w:val="zh-CN" w:eastAsia="zh-CN"/>
              </w:rPr>
              <w:t>75ng/ml</w:t>
            </w:r>
            <w:r>
              <w:rPr>
                <w:rFonts w:ascii="Times New Roman" w:hAnsi="Times New Roman" w:cs="Times New Roman" w:eastAsia="Arial" w:eastAsiaTheme="minorEastAsia"/>
                <w:kern w:val="0"/>
                <w:sz w:val="21"/>
                <w:szCs w:val="21"/>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精密量取对照品贮备液</w:t>
            </w:r>
            <w:r>
              <w:rPr>
                <w:rFonts w:eastAsia="宋体" w:cs="Times New Roman"/>
                <w:kern w:val="0"/>
                <w:lang w:val="zh-CN" w:eastAsia="zh-CN"/>
              </w:rPr>
              <w:t>1.0ml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线性溶液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精密量取</w:t>
            </w:r>
            <w:r>
              <w:rPr>
                <w:rFonts w:eastAsia="宋体" w:cs="Times New Roman"/>
                <w:kern w:val="0"/>
                <w:lang w:val="zh-CN" w:eastAsia="zh-CN"/>
              </w:rPr>
              <w:t>C</w:t>
            </w:r>
            <w:r>
              <w:rPr>
                <w:rFonts w:eastAsia="宋体" w:cs="Times New Roman"/>
                <w:kern w:val="0"/>
                <w:vertAlign w:val="subscript"/>
                <w:lang w:val="zh-CN" w:eastAsia="zh-CN"/>
              </w:rPr>
              <w:t>3</w:t>
            </w:r>
            <w:r>
              <w:rPr>
                <w:rFonts w:ascii="Times New Roman" w:hAnsi="Times New Roman" w:cs="Times New Roman"/>
                <w:kern w:val="0"/>
                <w:lang w:val="zh-CN" w:eastAsia="zh-CN"/>
              </w:rPr>
              <w:t>溶液或中间贮备液适量，置</w:t>
            </w:r>
            <w:r>
              <w:rPr>
                <w:rFonts w:eastAsia="宋体" w:cs="Times New Roman"/>
                <w:kern w:val="0"/>
                <w:lang w:val="zh-CN" w:eastAsia="zh-CN"/>
              </w:rPr>
              <w:t>10ml</w:t>
            </w:r>
            <w:r>
              <w:rPr>
                <w:rFonts w:ascii="Times New Roman" w:hAnsi="Times New Roman" w:cs="Times New Roman"/>
                <w:kern w:val="0"/>
                <w:lang w:val="zh-CN" w:eastAsia="zh-CN"/>
              </w:rPr>
              <w:t>量瓶中，用溶剂稀释至以下浓度。</w:t>
            </w:r>
          </w:p>
          <w:tbl>
            <w:tblPr>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0"/>
            </w:tblGrid>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溶液名称</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量取体积（</w:t>
                  </w:r>
                  <w:r>
                    <w:rPr/>
                    <w:t>μl</w:t>
                  </w:r>
                  <w:r>
                    <w:rPr/>
                    <w:t>）</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定容至（</w:t>
                  </w:r>
                  <w:r>
                    <w:rPr/>
                    <w:t>ml</w:t>
                  </w:r>
                  <w:r>
                    <w:rPr/>
                    <w:t>）</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目标溶液理论浓度（</w:t>
                  </w:r>
                  <w:r>
                    <w:rPr/>
                    <w:t>ng/ml</w:t>
                  </w:r>
                  <w:r>
                    <w:rPr/>
                    <w:t>）</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占限度浓度百分比（</w:t>
                  </w:r>
                  <w:r>
                    <w:rPr/>
                    <w:t>%</w:t>
                  </w:r>
                  <w:r>
                    <w:rPr/>
                    <w:t>）</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名称</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3</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800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0.60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8</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1</w:t>
                  </w:r>
                </w:p>
              </w:tc>
            </w:tr>
            <w:tr>
              <w:trPr/>
              <w:tc>
                <w:tcPr>
                  <w:tcW w:w="1500" w:type="dxa"/>
                  <w:vMerge w:val="restart"/>
                  <w:tcBorders>
                    <w:top w:val="single" w:sz="4" w:space="0" w:color="000000"/>
                    <w:start w:val="single" w:sz="4" w:space="0" w:color="000000"/>
                    <w:bottom w:val="single" w:sz="4" w:space="0" w:color="000000"/>
                    <w:end w:val="single" w:sz="4" w:space="0" w:color="000000"/>
                  </w:tcBorders>
                </w:tcPr>
                <w:p>
                  <w:pPr>
                    <w:pStyle w:val="Normal"/>
                    <w:rPr/>
                  </w:pPr>
                  <w:r>
                    <w:rPr/>
                    <w:t>中间贮备液</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500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3.75</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50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2</w:t>
                  </w:r>
                </w:p>
              </w:tc>
            </w:tr>
            <w:tr>
              <w:trPr/>
              <w:tc>
                <w:tcPr>
                  <w:tcW w:w="15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1000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7.50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100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3</w:t>
                  </w:r>
                </w:p>
              </w:tc>
            </w:tr>
            <w:tr>
              <w:trPr/>
              <w:tc>
                <w:tcPr>
                  <w:tcW w:w="15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11.25</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150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4</w:t>
                  </w:r>
                </w:p>
              </w:tc>
            </w:tr>
            <w:tr>
              <w:trPr/>
              <w:tc>
                <w:tcPr>
                  <w:tcW w:w="15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2000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200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5</w:t>
                  </w:r>
                </w:p>
              </w:tc>
            </w:tr>
          </w:tbl>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加标供试品溶液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量瓶中，精密加入中间贮备液</w:t>
            </w:r>
            <w:r>
              <w:rPr>
                <w:rFonts w:eastAsia="宋体" w:cs="Times New Roman"/>
                <w:kern w:val="0"/>
                <w:lang w:val="zh-CN" w:eastAsia="zh-CN"/>
              </w:rPr>
              <w:t>1.0ml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6</w:t>
            </w:r>
            <w:r>
              <w:rPr>
                <w:rFonts w:ascii="Times New Roman" w:hAnsi="Times New Roman" w:cs="Times New Roman"/>
                <w:kern w:val="0"/>
                <w:lang w:val="zh-CN" w:eastAsia="zh-CN"/>
              </w:rPr>
              <w:t>份。称样量分别为</w:t>
            </w:r>
            <w:r>
              <w:rPr>
                <w:rFonts w:eastAsia="宋体" w:cs="Times New Roman"/>
                <w:kern w:val="0"/>
                <w:lang w:val="zh-CN" w:eastAsia="zh-CN"/>
              </w:rPr>
              <w:t>20.15mg</w:t>
            </w:r>
            <w:r>
              <w:rPr>
                <w:rFonts w:ascii="Times New Roman" w:hAnsi="Times New Roman" w:cs="Times New Roman"/>
                <w:kern w:val="0"/>
                <w:lang w:val="zh-CN" w:eastAsia="zh-CN"/>
              </w:rPr>
              <w:t>、</w:t>
            </w:r>
            <w:r>
              <w:rPr>
                <w:rFonts w:eastAsia="宋体" w:cs="Times New Roman"/>
                <w:kern w:val="0"/>
                <w:lang w:val="zh-CN" w:eastAsia="zh-CN"/>
              </w:rPr>
              <w:t>20.30mg</w:t>
            </w:r>
            <w:r>
              <w:rPr>
                <w:rFonts w:ascii="Times New Roman" w:hAnsi="Times New Roman" w:cs="Times New Roman"/>
                <w:kern w:val="0"/>
                <w:lang w:val="zh-CN" w:eastAsia="zh-CN"/>
              </w:rPr>
              <w:t>、</w:t>
            </w:r>
            <w:r>
              <w:rPr>
                <w:rFonts w:eastAsia="宋体" w:cs="Times New Roman"/>
                <w:kern w:val="0"/>
                <w:lang w:val="zh-CN" w:eastAsia="zh-CN"/>
              </w:rPr>
              <w:t>20.28mg</w:t>
            </w:r>
            <w:r>
              <w:rPr>
                <w:rFonts w:ascii="Times New Roman" w:hAnsi="Times New Roman" w:cs="Times New Roman"/>
                <w:kern w:val="0"/>
                <w:lang w:val="zh-CN" w:eastAsia="zh-CN"/>
              </w:rPr>
              <w:t>、</w:t>
            </w:r>
            <w:r>
              <w:rPr>
                <w:rFonts w:eastAsia="宋体" w:cs="Times New Roman"/>
                <w:kern w:val="0"/>
                <w:lang w:val="zh-CN" w:eastAsia="zh-CN"/>
              </w:rPr>
              <w:t>20.15mg</w:t>
            </w:r>
            <w:r>
              <w:rPr>
                <w:rFonts w:ascii="Times New Roman" w:hAnsi="Times New Roman" w:cs="Times New Roman"/>
                <w:kern w:val="0"/>
                <w:lang w:val="zh-CN" w:eastAsia="zh-CN"/>
              </w:rPr>
              <w:t>、</w:t>
            </w:r>
            <w:r>
              <w:rPr>
                <w:rFonts w:eastAsia="宋体" w:cs="Times New Roman"/>
                <w:kern w:val="0"/>
                <w:lang w:val="zh-CN" w:eastAsia="zh-CN"/>
              </w:rPr>
              <w:t>20.34mg</w:t>
            </w:r>
            <w:r>
              <w:rPr>
                <w:rFonts w:ascii="Times New Roman" w:hAnsi="Times New Roman" w:cs="Times New Roman"/>
                <w:kern w:val="0"/>
                <w:lang w:val="zh-CN" w:eastAsia="zh-CN"/>
              </w:rPr>
              <w:t>、</w:t>
            </w:r>
            <w:r>
              <w:rPr>
                <w:rFonts w:eastAsia="宋体" w:cs="Times New Roman"/>
                <w:kern w:val="0"/>
                <w:lang w:val="zh-CN" w:eastAsia="zh-CN"/>
              </w:rPr>
              <w:t>20.11mg</w:t>
            </w:r>
            <w:r>
              <w:rPr>
                <w:rFonts w:ascii="Times New Roman" w:hAnsi="Times New Roman" w:cs="Times New Roman"/>
                <w:kern w:val="0"/>
                <w:lang w:val="zh-CN" w:eastAsia="zh-CN"/>
              </w:rPr>
              <w:t>。</w:t>
            </w:r>
          </w:p>
        </w:tc>
      </w:tr>
    </w:tbl>
    <w:p>
      <w:pPr>
        <w:pStyle w:val="Heading3"/>
        <w:numPr>
          <w:ilvl w:val="2"/>
          <w:numId w:val="2"/>
        </w:numPr>
        <w:spacing w:before="120" w:after="0"/>
        <w:ind w:hanging="0" w:start="0"/>
        <w:rPr/>
      </w:pPr>
      <w:bookmarkStart w:id="356" w:name="_Hlk238487921"/>
      <w:bookmarkStart w:id="357" w:name="_Toc78373213"/>
      <w:bookmarkStart w:id="358" w:name="_Toc82174326"/>
      <w:bookmarkStart w:id="359" w:name="_Toc81926477"/>
      <w:bookmarkEnd w:id="356"/>
      <w:r>
        <w:rPr/>
        <w:t>试验</w:t>
      </w:r>
      <w:bookmarkEnd w:id="357"/>
      <w:bookmarkEnd w:id="358"/>
      <w:bookmarkEnd w:id="359"/>
      <w:r>
        <w:rPr/>
        <w:t>方法</w:t>
      </w:r>
    </w:p>
    <w:p>
      <w:pPr>
        <w:pStyle w:val="Normal"/>
        <w:spacing w:lineRule="auto" w:line="360"/>
        <w:ind w:firstLine="480"/>
        <w:rPr>
          <w:sz w:val="24"/>
        </w:rPr>
      </w:pPr>
      <w:r>
        <w:rPr>
          <w:sz w:val="24"/>
        </w:rPr>
        <w:t>6</w:t>
      </w:r>
      <w:r>
        <w:rPr>
          <w:sz w:val="24"/>
        </w:rPr>
        <w:t>份加标供试品溶液中，杂质峰保留时间</w:t>
      </w:r>
      <w:r>
        <w:rPr>
          <w:sz w:val="24"/>
        </w:rPr>
        <w:t>RSD≤2.0%</w:t>
      </w:r>
      <w:r>
        <w:rPr>
          <w:sz w:val="24"/>
        </w:rPr>
        <w:t>，含量</w:t>
      </w:r>
      <w:r>
        <w:rPr>
          <w:sz w:val="24"/>
        </w:rPr>
        <w:t>RSD≤20.0%</w:t>
      </w:r>
      <w:r>
        <w:rPr>
          <w:sz w:val="24"/>
        </w:rPr>
        <w:t>；与重复性共</w:t>
      </w:r>
      <w:r>
        <w:rPr>
          <w:sz w:val="24"/>
        </w:rPr>
        <w:t>12</w:t>
      </w:r>
      <w:r>
        <w:rPr>
          <w:sz w:val="24"/>
        </w:rPr>
        <w:t>份加标供试品溶液中杂质含量</w:t>
      </w:r>
      <w:r>
        <w:rPr>
          <w:sz w:val="24"/>
        </w:rPr>
        <w:t>RSD≤20.0%</w:t>
      </w:r>
      <w:r>
        <w:rPr>
          <w:sz w:val="24"/>
        </w:rPr>
        <w:t>；</w:t>
      </w:r>
      <w:r>
        <w:rPr>
          <w:sz w:val="24"/>
        </w:rPr>
        <w:t>95%</w:t>
      </w:r>
      <w:r>
        <w:rPr>
          <w:sz w:val="24"/>
        </w:rPr>
        <w:t>置信区间应在理论含量的</w:t>
      </w:r>
      <w:r>
        <w:rPr>
          <w:sz w:val="24"/>
        </w:rPr>
        <w:t>70%~130%</w:t>
      </w:r>
      <w:r>
        <w:rPr>
          <w:sz w:val="24"/>
        </w:rPr>
        <w:t>范围内。</w:t>
      </w:r>
    </w:p>
    <w:p>
      <w:pPr>
        <w:pStyle w:val="Heading3"/>
        <w:numPr>
          <w:ilvl w:val="2"/>
          <w:numId w:val="2"/>
        </w:numPr>
        <w:ind w:hanging="0" w:start="0"/>
        <w:rPr/>
      </w:pPr>
      <w:bookmarkStart w:id="360" w:name="_Toc78373214"/>
      <w:bookmarkStart w:id="361" w:name="_Toc82174327"/>
      <w:bookmarkStart w:id="362" w:name="_Toc81926478"/>
      <w:r>
        <w:rPr/>
        <w:t>接受标准</w:t>
      </w:r>
      <w:bookmarkEnd w:id="360"/>
      <w:bookmarkEnd w:id="361"/>
      <w:bookmarkEnd w:id="362"/>
    </w:p>
    <w:p>
      <w:pPr>
        <w:pStyle w:val="Normal"/>
        <w:spacing w:lineRule="auto" w:line="360"/>
        <w:ind w:firstLine="480"/>
        <w:rPr>
          <w:sz w:val="24"/>
        </w:rPr>
      </w:pPr>
      <w:bookmarkStart w:id="363" w:name="_Toc81926479"/>
      <w:bookmarkStart w:id="364" w:name="_Toc78373215"/>
      <w:r>
        <w:rPr>
          <w:sz w:val="24"/>
        </w:rPr>
        <w:t>6</w:t>
      </w:r>
      <w:r>
        <w:rPr>
          <w:sz w:val="24"/>
        </w:rPr>
        <w:t>份加标供试品溶液中，杂质保留时间</w:t>
      </w:r>
      <w:r>
        <w:rPr>
          <w:sz w:val="24"/>
        </w:rPr>
        <w:t>RSD≤2.0%</w:t>
      </w:r>
      <w:r>
        <w:rPr>
          <w:sz w:val="24"/>
        </w:rPr>
        <w:t>，含量</w:t>
      </w:r>
      <w:r>
        <w:rPr>
          <w:sz w:val="24"/>
        </w:rPr>
        <w:t>RSD≤20.0%</w:t>
      </w:r>
      <w:r>
        <w:rPr>
          <w:sz w:val="24"/>
        </w:rPr>
        <w:t>；</w:t>
      </w:r>
      <w:r>
        <w:rPr>
          <w:sz w:val="24"/>
        </w:rPr>
        <w:t>95%</w:t>
      </w:r>
      <w:r>
        <w:rPr>
          <w:sz w:val="24"/>
        </w:rPr>
        <w:t>置信区间应在理论含量的</w:t>
      </w:r>
      <w:r>
        <w:rPr>
          <w:sz w:val="24"/>
        </w:rPr>
        <w:t>70%~130%</w:t>
      </w:r>
      <w:r>
        <w:rPr>
          <w:sz w:val="24"/>
        </w:rPr>
        <w:t>范围内。</w:t>
      </w:r>
    </w:p>
    <w:p>
      <w:pPr>
        <w:pStyle w:val="Heading3"/>
        <w:numPr>
          <w:ilvl w:val="2"/>
          <w:numId w:val="2"/>
        </w:numPr>
        <w:ind w:hanging="0" w:start="0"/>
        <w:rPr/>
      </w:pPr>
      <w:bookmarkStart w:id="365" w:name="_Toc81926479"/>
      <w:bookmarkStart w:id="366" w:name="_Toc78373215"/>
      <w:bookmarkStart w:id="367" w:name="_Toc82174328"/>
      <w:r>
        <w:rPr/>
        <w:t>结果及结论</w:t>
      </w:r>
      <w:bookmarkEnd w:id="365"/>
      <w:bookmarkEnd w:id="366"/>
      <w:bookmarkEnd w:id="367"/>
    </w:p>
    <w:p>
      <w:pPr>
        <w:pStyle w:val="ListParagraph"/>
        <w:numPr>
          <w:ilvl w:val="0"/>
          <w:numId w:val="9"/>
        </w:numPr>
        <w:jc w:val="center"/>
        <w:rPr/>
      </w:pPr>
      <w:r>
        <w:rPr/>
        <w:t>N-</w:t>
      </w:r>
      <w:r>
        <w:rPr/>
        <w:t>亚硝基加替沙星中间精密度</w:t>
      </w:r>
      <w:r>
        <w:rPr/>
        <w:t>-</w:t>
      </w:r>
      <w:r>
        <w:rPr/>
        <w:t>线性试验结果表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276"/>
        <w:gridCol w:w="1406"/>
        <w:gridCol w:w="1406"/>
        <w:gridCol w:w="1406"/>
        <w:gridCol w:w="1406"/>
        <w:gridCol w:w="1405"/>
      </w:tblGrid>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溶液名称</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C1</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C2</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C3</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C4</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C5</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themeColor="text1" w:val="000000"/>
                <w:szCs w:val="21"/>
              </w:rPr>
              <w:t>配制浓</w:t>
            </w:r>
            <w:r>
              <w:rPr>
                <w:color w:val="000000"/>
                <w:szCs w:val="21"/>
              </w:rPr>
              <w:t>度（</w:t>
            </w:r>
            <w:r>
              <w:rPr>
                <w:color w:themeColor="text1" w:val="000000"/>
                <w:szCs w:val="21"/>
              </w:rPr>
              <w:t>n</w:t>
            </w:r>
            <w:r>
              <w:rPr>
                <w:color w:val="000000"/>
                <w:szCs w:val="21"/>
              </w:rPr>
              <w:t>g/ml</w:t>
            </w:r>
            <w:r>
              <w:rPr>
                <w:color w:val="000000"/>
                <w:szCs w:val="21"/>
              </w:rPr>
              <w:t>）</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0.60</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3.74</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7.48</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11.22</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14.96</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峰面积</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38401</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240985</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483286</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696073</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918987</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回归曲线图</w:t>
            </w:r>
          </w:p>
        </w:tc>
        <w:tc>
          <w:tcPr>
            <w:tcW w:w="702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48" w:after="48"/>
              <w:jc w:val="center"/>
              <w:rPr>
                <w:szCs w:val="21"/>
              </w:rPr>
            </w:pPr>
            <w:r>
              <w:rPr>
                <w:szCs w:val="21"/>
              </w:rPr>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线性回归方程</w:t>
            </w:r>
          </w:p>
        </w:tc>
        <w:tc>
          <w:tcPr>
            <w:tcW w:w="7029"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Y = 62972.8X + 742.235</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线性相关系数</w:t>
            </w:r>
          </w:p>
        </w:tc>
        <w:tc>
          <w:tcPr>
            <w:tcW w:w="2812" w:type="dxa"/>
            <w:tcBorders>
              <w:top w:val="single" w:sz="4" w:space="0" w:color="000000"/>
              <w:start w:val="single" w:sz="4" w:space="0" w:color="000000"/>
              <w:bottom w:val="single" w:sz="4" w:space="0" w:color="000000"/>
              <w:end w:val="single" w:sz="4" w:space="0" w:color="000000"/>
            </w:tcBorders>
            <w:vAlign w:val="center"/>
            <w:gridSpan w:val="2"/>
          </w:tcPr>
          <w:p>
            <w:pPr>
              <w:pStyle w:val="Normal"/>
              <w:jc w:val="center"/>
              <w:rPr>
                <w:color w:val="000000"/>
                <w:szCs w:val="21"/>
              </w:rPr>
            </w:pPr>
            <w:r>
              <w:rPr>
                <w:color w:val="000000"/>
                <w:szCs w:val="21"/>
              </w:rPr>
              <w:t>0.9997</w:t>
            </w:r>
          </w:p>
        </w:tc>
        <w:tc>
          <w:tcPr>
            <w:tcW w:w="2812" w:type="dxa"/>
            <w:tcBorders>
              <w:top w:val="single" w:sz="4" w:space="0" w:color="000000"/>
              <w:start w:val="single" w:sz="4" w:space="0" w:color="000000"/>
              <w:bottom w:val="single" w:sz="4" w:space="0" w:color="000000"/>
              <w:end w:val="single" w:sz="4" w:space="0" w:color="000000"/>
            </w:tcBorders>
            <w:vAlign w:val="center"/>
            <w:gridSpan w:val="2"/>
          </w:tcPr>
          <w:p>
            <w:pPr>
              <w:pStyle w:val="Normal"/>
              <w:jc w:val="center"/>
              <w:rPr>
                <w:color w:val="000000"/>
                <w:szCs w:val="21"/>
              </w:rPr>
            </w:pPr>
            <w:r>
              <w:rPr>
                <w:szCs w:val="21"/>
              </w:rPr>
              <w:t>截距</w:t>
            </w:r>
            <w:r>
              <w:rPr>
                <w:szCs w:val="21"/>
              </w:rPr>
              <w:t>/100%</w:t>
            </w:r>
            <w:r>
              <w:rPr>
                <w:szCs w:val="21"/>
              </w:rPr>
              <w:t>浓度峰面积</w:t>
            </w:r>
          </w:p>
        </w:tc>
        <w:tc>
          <w:tcPr>
            <w:tcW w:w="1405" w:type="dxa"/>
            <w:gridSpan w:val="1"/>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t>0.2</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预测峰面积</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38526</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236261</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471779</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707297</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942815</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残差</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-125</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4724</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11507</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-11224</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-23828</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残差图</w:t>
            </w:r>
          </w:p>
        </w:tc>
        <w:tc>
          <w:tcPr>
            <w:tcW w:w="702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48" w:after="48"/>
              <w:jc w:val="center"/>
              <w:rPr>
                <w:szCs w:val="21"/>
              </w:rPr>
            </w:pPr>
            <w:r>
              <w:rPr/>
            </w:r>
            <w:r>
              <w:rPr/>
              <w:drawing>
                <wp:inline distT="0" distB="0" distL="0" distR="0">
                  <wp:extent cx="3474085" cy="217106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3474085" cy="2171065"/>
                          </a:xfrm>
                          <a:prstGeom prst="rect">
                            <a:avLst/>
                          </a:prstGeom>
                        </pic:spPr>
                      </pic:pic>
                    </a:graphicData>
                  </a:graphic>
                </wp:inline>
              </w:drawing>
            </w:r>
            <w:r>
              <w:rPr/>
            </w:r>
          </w:p>
        </w:tc>
      </w:tr>
    </w:tbl>
    <w:p>
      <w:pPr>
        <w:pStyle w:val="Normal"/>
        <w:rPr/>
      </w:pPr>
      <w:r>
        <w:rPr/>
      </w:r>
    </w:p>
    <w:p>
      <w:pPr>
        <w:pStyle w:val="ListParagraph"/>
        <w:numPr>
          <w:ilvl w:val="0"/>
          <w:numId w:val="9"/>
        </w:numPr>
        <w:jc w:val="center"/>
        <w:rPr/>
      </w:pPr>
      <w:r>
        <w:rPr/>
      </w:r>
      <w:r>
        <w:rPr/>
        <w:t>N-</w:t>
      </w:r>
      <w:r>
        <w:rPr/>
        <w:t>亚硝基加替沙星</w:t>
      </w:r>
      <w:r>
        <w:rPr/>
        <w:t>-</w:t>
      </w:r>
      <w:r>
        <w:rPr/>
        <w:t>中间精密度</w:t>
      </w:r>
      <w:r>
        <w:rPr/>
        <w:t>-</w:t>
      </w:r>
      <w:r>
        <w:rPr/>
        <w:t>加标供试品试验结果表</w:t>
      </w:r>
    </w:p>
    <w:tbl>
      <w:tblPr>
        <w:tblW w:w="495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121"/>
        <w:gridCol w:w="1188"/>
        <w:gridCol w:w="140"/>
        <w:gridCol w:w="1047"/>
        <w:gridCol w:w="1085"/>
        <w:gridCol w:w="912"/>
        <w:gridCol w:w="1118"/>
        <w:gridCol w:w="1610"/>
      </w:tblGrid>
      <w:tr>
        <w:trPr>
          <w:tblHeader w:val="true"/>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人员</w:t>
            </w:r>
            <w:r>
              <w:rPr>
                <w:szCs w:val="21"/>
              </w:rPr>
              <w:t>/</w:t>
            </w:r>
            <w:r>
              <w:rPr>
                <w:szCs w:val="21"/>
              </w:rPr>
              <w:t>日期</w:t>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No.</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称样量</w:t>
            </w:r>
          </w:p>
          <w:p>
            <w:pPr>
              <w:pStyle w:val="Normal"/>
              <w:jc w:val="center"/>
              <w:rPr>
                <w:szCs w:val="21"/>
              </w:rPr>
            </w:pPr>
            <w:r>
              <w:rPr>
                <w:szCs w:val="21"/>
              </w:rPr>
              <w:t>（</w:t>
            </w:r>
            <w:r>
              <w:rPr>
                <w:szCs w:val="21"/>
              </w:rPr>
              <w:t>mg</w:t>
            </w:r>
            <w:r>
              <w:rPr>
                <w:szCs w:val="21"/>
              </w:rPr>
              <w:t>）</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保留时间（</w:t>
            </w:r>
            <w:r>
              <w:rPr>
                <w:szCs w:val="21"/>
              </w:rPr>
              <w:t>min</w:t>
            </w:r>
            <w:r>
              <w:rPr>
                <w:szCs w:val="21"/>
              </w:rPr>
              <w:t>）</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峰面积</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测得浓度（</w:t>
            </w:r>
            <w:r>
              <w:rPr>
                <w:color w:themeColor="text1" w:val="000000"/>
                <w:szCs w:val="21"/>
              </w:rPr>
              <w:t>n</w:t>
            </w:r>
            <w:r>
              <w:rPr>
                <w:szCs w:val="21"/>
              </w:rPr>
              <w:t>g/ml</w:t>
            </w:r>
            <w:r>
              <w:rPr>
                <w:szCs w:val="21"/>
              </w:rPr>
              <w:t>）</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相当供试品中含量（</w:t>
            </w:r>
            <w:r>
              <w:rPr>
                <w:szCs w:val="21"/>
              </w:rPr>
              <w:t>ppm</w:t>
            </w:r>
            <w:r>
              <w:rPr>
                <w:szCs w:val="21"/>
              </w:rPr>
              <w:t>）</w:t>
            </w:r>
          </w:p>
        </w:tc>
      </w:tr>
      <w:tr>
        <w:trPr>
          <w:trHeight w:val="454" w:hRule="atLeast"/>
          <w:cantSplit w:val="true"/>
        </w:trPr>
        <w:tc>
          <w:tcPr>
            <w:tcW w:w="11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技术员</w:t>
            </w:r>
            <w:r>
              <w:rPr>
                <w:szCs w:val="21"/>
              </w:rPr>
              <w:t>A</w:t>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1</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20.32</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8.523</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517953</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7.27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3.58</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2</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20.30</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8.520</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508846</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7.15</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3.52</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3</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20.33</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8.520</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524994</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7.37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3.63</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4</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20.19</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8.518</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520986</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7.32</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3.63</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5</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20.15</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8.522</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511891</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7.19</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3.57</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6</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20.08</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8.519</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503535</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7.07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3.52</w:t>
            </w:r>
          </w:p>
        </w:tc>
      </w:tr>
      <w:tr>
        <w:trPr>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技术员</w:t>
            </w:r>
            <w:r>
              <w:rPr/>
              <w:t>A</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RSD</w:t>
            </w:r>
            <w:r>
              <w:rPr>
                <w:szCs w:val="21"/>
              </w:rPr>
              <w:t>（</w:t>
            </w:r>
            <w:r>
              <w:rPr>
                <w:szCs w:val="21"/>
              </w:rPr>
              <w:t>n=6</w:t>
            </w:r>
            <w:r>
              <w:rPr>
                <w:szCs w:val="21"/>
              </w:rPr>
              <w:t>，</w:t>
            </w:r>
            <w:r>
              <w:rPr>
                <w:szCs w:val="21"/>
              </w:rPr>
              <w:t>%</w:t>
            </w:r>
            <w:r>
              <w:rPr>
                <w:szCs w:val="21"/>
              </w:rPr>
              <w:t>）</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0.1</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0.1</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1.4</w:t>
            </w:r>
          </w:p>
        </w:tc>
      </w:tr>
      <w:tr>
        <w:trPr>
          <w:trHeight w:val="454" w:hRule="atLeast"/>
        </w:trPr>
        <w:tc>
          <w:tcPr>
            <w:tcW w:w="11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技术员</w:t>
            </w:r>
            <w:r>
              <w:rPr/>
              <w:t>B</w:t>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20.15</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8.523</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452153</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3.56</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19.96</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8.518</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435590</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6.91</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3.46</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20.28</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8.521</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440497</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6.98</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3.44</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20.15</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8.517</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445440</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7.06</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3.50</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20.34</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8.520</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449285</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7.12</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3.50</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6</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20.11</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8.522</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441508</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7.00</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3.48</w:t>
            </w:r>
          </w:p>
        </w:tc>
      </w:tr>
      <w:tr>
        <w:trPr>
          <w:trHeight w:val="454" w:hRule="atLeast"/>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技术员</w:t>
            </w:r>
            <w:r>
              <w:rPr/>
              <w:t>B</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RSD</w:t>
            </w:r>
            <w:r>
              <w:rPr>
                <w:szCs w:val="21"/>
              </w:rPr>
              <w:t>（</w:t>
            </w:r>
            <w:r>
              <w:rPr>
                <w:szCs w:val="21"/>
              </w:rPr>
              <w:t>n=6</w:t>
            </w:r>
            <w:r>
              <w:rPr>
                <w:szCs w:val="21"/>
              </w:rPr>
              <w:t>，</w:t>
            </w:r>
            <w:r>
              <w:rPr>
                <w:szCs w:val="21"/>
              </w:rPr>
              <w:t>%</w:t>
            </w:r>
            <w:r>
              <w:rPr>
                <w:szCs w:val="21"/>
              </w:rPr>
              <w:t>）</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0.1</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0.1</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1.2</w:t>
            </w:r>
          </w:p>
        </w:tc>
      </w:tr>
      <w:tr>
        <w:trPr>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技术员</w:t>
            </w:r>
            <w:r>
              <w:rPr>
                <w:szCs w:val="21"/>
              </w:rPr>
              <w:t>B</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95%</w:t>
            </w:r>
            <w:r>
              <w:rPr/>
              <w:t>置信区间</w:t>
            </w:r>
          </w:p>
          <w:p>
            <w:pPr>
              <w:pStyle w:val="Normal"/>
              <w:jc w:val="center"/>
              <w:rPr>
                <w:szCs w:val="21"/>
              </w:rPr>
            </w:pPr>
            <w:r>
              <w:rPr/>
              <w:t>（</w:t>
            </w:r>
            <w:r>
              <w:rPr>
                <w:szCs w:val="21"/>
              </w:rPr>
              <w:t>n=6</w:t>
            </w:r>
            <w:r>
              <w:rPr>
                <w:szCs w:val="21"/>
              </w:rPr>
              <w:t>，</w:t>
            </w:r>
            <w:r>
              <w:rPr/>
              <w:t>ppm</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3.450</w:t>
            </w:r>
            <w:r>
              <w:rPr>
                <w:szCs w:val="21"/>
              </w:rPr>
              <w:t>，</w:t>
            </w:r>
            <w:r>
              <w:rPr>
                <w:szCs w:val="21"/>
              </w:rPr>
              <w:t>3.530</w:t>
            </w:r>
            <w:r>
              <w:rPr>
                <w:szCs w:val="21"/>
              </w:rPr>
              <w:t>）</w:t>
            </w:r>
          </w:p>
        </w:tc>
      </w:tr>
      <w:tr>
        <w:trPr>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技术员</w:t>
            </w:r>
            <w:r>
              <w:rPr>
                <w:szCs w:val="21"/>
              </w:rPr>
              <w:t>B</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占理论含量百分比（</w:t>
            </w:r>
            <w:r>
              <w:rPr>
                <w:szCs w:val="21"/>
              </w:rPr>
              <w:t>n=6</w:t>
            </w:r>
            <w:r>
              <w:rPr>
                <w:szCs w:val="21"/>
              </w:rPr>
              <w:t>，</w:t>
            </w:r>
            <w:r>
              <w:rPr/>
              <w:t>%</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92.000</w:t>
            </w:r>
            <w:r>
              <w:rPr>
                <w:szCs w:val="21"/>
              </w:rPr>
              <w:t>，</w:t>
            </w:r>
            <w:r>
              <w:rPr>
                <w:szCs w:val="21"/>
              </w:rPr>
              <w:t>94.133</w:t>
            </w:r>
            <w:r>
              <w:rPr>
                <w:szCs w:val="21"/>
              </w:rPr>
              <w:t>）</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Cs w:val="21"/>
              </w:rPr>
              <w:t>RSD</w:t>
            </w:r>
            <w:r>
              <w:rPr>
                <w:szCs w:val="21"/>
              </w:rPr>
              <w:t>（</w:t>
            </w:r>
            <w:r>
              <w:rPr>
                <w:szCs w:val="21"/>
              </w:rPr>
              <w:t>n=12</w:t>
            </w:r>
            <w:r>
              <w:rPr>
                <w:szCs w:val="21"/>
              </w:rPr>
              <w:t>，</w:t>
            </w:r>
            <w:r>
              <w:rPr>
                <w:szCs w:val="21"/>
              </w:rPr>
              <w:t>%</w:t>
            </w:r>
            <w:r>
              <w:rPr>
                <w:szCs w:val="21"/>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1.8</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95%</w:t>
            </w:r>
            <w:r>
              <w:rPr/>
              <w:t>置信区间（</w:t>
            </w:r>
            <w:r>
              <w:rPr>
                <w:szCs w:val="21"/>
              </w:rPr>
              <w:t>n=12</w:t>
            </w:r>
            <w:r>
              <w:rPr>
                <w:szCs w:val="21"/>
              </w:rPr>
              <w:t>，</w:t>
            </w:r>
            <w:r>
              <w:rPr/>
              <w:t>ppm</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3.493</w:t>
            </w:r>
            <w:r>
              <w:rPr>
                <w:szCs w:val="21"/>
              </w:rPr>
              <w:t>，</w:t>
            </w:r>
            <w:r>
              <w:rPr>
                <w:szCs w:val="21"/>
              </w:rPr>
              <w:t>3.5720</w:t>
            </w:r>
            <w:r>
              <w:rPr>
                <w:szCs w:val="21"/>
              </w:rPr>
              <w:t>）</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占理论含量百分比（</w:t>
            </w:r>
            <w:r>
              <w:rPr>
                <w:szCs w:val="21"/>
              </w:rPr>
              <w:t>n=12</w:t>
            </w:r>
            <w:r>
              <w:rPr>
                <w:szCs w:val="21"/>
              </w:rPr>
              <w:t>，</w:t>
            </w:r>
            <w:r>
              <w:rPr/>
              <w:t>%</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93.148</w:t>
            </w:r>
            <w:r>
              <w:rPr>
                <w:szCs w:val="21"/>
              </w:rPr>
              <w:t>，</w:t>
            </w:r>
            <w:r>
              <w:rPr>
                <w:szCs w:val="21"/>
              </w:rPr>
              <w:t>95.252</w:t>
            </w:r>
            <w:r>
              <w:rPr>
                <w:szCs w:val="21"/>
              </w:rPr>
              <w:t>）</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Cs w:val="21"/>
              </w:rPr>
              <w:t>结论</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r>
          </w:p>
        </w:tc>
      </w:tr>
    </w:tbl>
    <w:p>
      <w:pPr>
        <w:pStyle w:val="Normal"/>
        <w:rPr/>
      </w:pPr>
      <w:r>
        <w:rPr/>
      </w:r>
    </w:p>
    <w:p>
      <w:pPr>
        <w:pStyle w:val="Heading3"/>
        <w:numPr>
          <w:ilvl w:val="2"/>
          <w:numId w:val="2"/>
        </w:numPr>
        <w:spacing w:before="120" w:after="0"/>
        <w:ind w:hanging="0" w:start="0"/>
        <w:rPr/>
      </w:pPr>
      <w:r>
        <w:rPr/>
      </w:r>
      <w:r>
        <w:rPr/>
        <w:t>相关图谱</w:t>
      </w:r>
    </w:p>
    <w:p>
      <w:pPr>
        <w:pStyle w:val="Normal"/>
        <w:spacing w:lineRule="auto" w:line="360"/>
        <w:ind w:firstLine="480"/>
        <w:rPr>
          <w:sz w:val="24"/>
        </w:rPr>
      </w:pPr>
      <w:r>
        <w:rPr>
          <w:sz w:val="24"/>
        </w:rPr>
        <w:t>见附件：第</w:t>
      </w:r>
      <w:r>
        <w:rPr>
          <w:sz w:val="24"/>
        </w:rPr>
        <w:t>31~41</w:t>
      </w:r>
      <w:r>
        <w:rPr>
          <w:sz w:val="24"/>
        </w:rPr>
        <w:t>页。</w:t>
      </w:r>
    </w:p>
    <w:p>
      <w:pPr>
        <w:pStyle w:val="Heading2"/>
        <w:numPr>
          <w:ilvl w:val="1"/>
          <w:numId w:val="2"/>
        </w:numPr>
        <w:ind w:hanging="567" w:start="567"/>
        <w:rPr/>
      </w:pPr>
      <w:bookmarkStart w:id="368" w:name="__RefHeading___Toc7385_2802141754"/>
      <w:bookmarkStart w:id="369" w:name="_Toc238991707"/>
      <w:bookmarkEnd w:id="368"/>
      <w:r>
        <w:rPr/>
        <w:t>准确度</w:t>
      </w:r>
      <w:bookmarkEnd w:id="369"/>
    </w:p>
    <w:p>
      <w:pPr>
        <w:pStyle w:val="Heading3"/>
        <w:numPr>
          <w:ilvl w:val="2"/>
          <w:numId w:val="2"/>
        </w:numPr>
        <w:ind w:hanging="0" w:start="0"/>
        <w:rPr/>
      </w:pPr>
      <w:bookmarkStart w:id="370" w:name="_Toc78373217"/>
      <w:bookmarkStart w:id="371" w:name="_Toc10346"/>
      <w:bookmarkStart w:id="372" w:name="_Toc14229"/>
      <w:bookmarkStart w:id="373" w:name="_Toc5201"/>
      <w:bookmarkStart w:id="374" w:name="_Toc30611"/>
      <w:bookmarkStart w:id="375" w:name="_Toc82174331"/>
      <w:bookmarkStart w:id="376" w:name="_Toc76294658"/>
      <w:bookmarkStart w:id="377" w:name="_Toc81926482"/>
      <w:r>
        <w:rPr/>
        <w:t>溶液配制</w:t>
      </w:r>
      <w:bookmarkEnd w:id="370"/>
      <w:bookmarkEnd w:id="371"/>
      <w:bookmarkEnd w:id="372"/>
      <w:bookmarkEnd w:id="373"/>
      <w:bookmarkEnd w:id="374"/>
      <w:bookmarkEnd w:id="375"/>
      <w:bookmarkEnd w:id="376"/>
      <w:bookmarkEnd w:id="377"/>
    </w:p>
    <w:p>
      <w:pPr>
        <w:pStyle w:val="ListParagraph"/>
        <w:numPr>
          <w:ilvl w:val="0"/>
          <w:numId w:val="10"/>
        </w:numPr>
        <w:ind w:hanging="0" w:start="0"/>
        <w:jc w:val="center"/>
        <w:rPr/>
      </w:pPr>
      <w:r>
        <w:rPr/>
        <w:t>准确度溶液配制表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556"/>
        <w:gridCol w:w="6749"/>
      </w:tblGrid>
      <w:tr>
        <w:trPr>
          <w:tblHeader w:val="true"/>
          <w:trHeight w:val="531" w:hRule="atLeast"/>
        </w:trPr>
        <w:tc>
          <w:tcPr>
            <w:tcW w:w="1556"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749"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溶剂</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线性溶液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见“线性与范围”项下线性溶液的制备。</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量瓶中，加溶剂溶解并稀释至刻度，摇匀，即得。同法配制</w:t>
            </w:r>
            <w:r>
              <w:rPr>
                <w:rFonts w:eastAsia="宋体" w:cs="Times New Roman"/>
                <w:kern w:val="0"/>
                <w:lang w:val="zh-CN" w:eastAsia="zh-CN"/>
              </w:rPr>
              <w:t>3</w:t>
            </w:r>
            <w:r>
              <w:rPr>
                <w:rFonts w:ascii="Times New Roman" w:hAnsi="Times New Roman" w:cs="Times New Roman"/>
                <w:kern w:val="0"/>
                <w:lang w:val="zh-CN" w:eastAsia="zh-CN"/>
              </w:rPr>
              <w:t>份。称样量分别为</w:t>
            </w:r>
            <w:r>
              <w:rPr>
                <w:rFonts w:eastAsia="宋体" w:cs="Times New Roman"/>
                <w:kern w:val="0"/>
                <w:lang w:val="zh-CN" w:eastAsia="zh-CN"/>
              </w:rPr>
              <w:t>20.38 mg</w:t>
            </w:r>
            <w:r>
              <w:rPr>
                <w:rFonts w:ascii="Times New Roman" w:hAnsi="Times New Roman" w:cs="Times New Roman"/>
                <w:kern w:val="0"/>
                <w:lang w:val="zh-CN" w:eastAsia="zh-CN"/>
              </w:rPr>
              <w:t>、</w:t>
            </w:r>
            <w:r>
              <w:rPr>
                <w:rFonts w:eastAsia="宋体" w:cs="Times New Roman"/>
                <w:kern w:val="0"/>
                <w:lang w:val="zh-CN" w:eastAsia="zh-CN"/>
              </w:rPr>
              <w:t>20.23 mg</w:t>
            </w:r>
            <w:r>
              <w:rPr>
                <w:rFonts w:ascii="Times New Roman" w:hAnsi="Times New Roman" w:cs="Times New Roman"/>
                <w:kern w:val="0"/>
                <w:lang w:val="zh-CN" w:eastAsia="zh-CN"/>
              </w:rPr>
              <w:t>、</w:t>
            </w:r>
            <w:r>
              <w:rPr>
                <w:rFonts w:eastAsia="宋体" w:cs="Times New Roman"/>
                <w:kern w:val="0"/>
                <w:lang w:val="zh-CN" w:eastAsia="zh-CN"/>
              </w:rPr>
              <w:t>20.31 mg</w:t>
            </w:r>
            <w:r>
              <w:rPr>
                <w:rFonts w:ascii="Times New Roman" w:hAnsi="Times New Roman" w:cs="Times New Roman"/>
                <w:kern w:val="0"/>
                <w:lang w:val="zh-CN" w:eastAsia="zh-CN"/>
              </w:rPr>
              <w:t>。</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LOQ</w:t>
            </w:r>
            <w:r>
              <w:rPr>
                <w:rFonts w:ascii="Times New Roman" w:hAnsi="Times New Roman" w:cs="Times New Roman"/>
                <w:kern w:val="0"/>
                <w:lang w:val="zh-CN" w:eastAsia="zh-CN"/>
              </w:rPr>
              <w:t>加标供试品溶液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量瓶中，精密加入“系统适用性”项下系统适用性溶液</w:t>
            </w:r>
            <w:r>
              <w:rPr>
                <w:rFonts w:eastAsia="宋体" w:cs="Times New Roman"/>
                <w:kern w:val="0"/>
                <w:lang w:val="zh-CN" w:eastAsia="zh-CN"/>
              </w:rPr>
              <w:t>0.8ml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3</w:t>
            </w:r>
            <w:r>
              <w:rPr>
                <w:rFonts w:ascii="Times New Roman" w:hAnsi="Times New Roman" w:cs="Times New Roman"/>
                <w:kern w:val="0"/>
                <w:lang w:val="zh-CN" w:eastAsia="zh-CN"/>
              </w:rPr>
              <w:t>份。称样量分别为</w:t>
            </w:r>
            <w:r>
              <w:rPr>
                <w:rFonts w:eastAsia="宋体" w:cs="Times New Roman"/>
                <w:kern w:val="0"/>
                <w:lang w:val="zh-CN" w:eastAsia="zh-CN"/>
              </w:rPr>
              <w:t>20.12 mg</w:t>
            </w:r>
            <w:r>
              <w:rPr>
                <w:rFonts w:ascii="Times New Roman" w:hAnsi="Times New Roman" w:cs="Times New Roman"/>
                <w:kern w:val="0"/>
                <w:lang w:val="zh-CN" w:eastAsia="zh-CN"/>
              </w:rPr>
              <w:t>、</w:t>
            </w:r>
            <w:r>
              <w:rPr>
                <w:rFonts w:eastAsia="宋体" w:cs="Times New Roman"/>
                <w:kern w:val="0"/>
                <w:lang w:val="zh-CN" w:eastAsia="zh-CN"/>
              </w:rPr>
              <w:t>20.11 mg</w:t>
            </w:r>
            <w:r>
              <w:rPr>
                <w:rFonts w:ascii="Times New Roman" w:hAnsi="Times New Roman" w:cs="Times New Roman"/>
                <w:kern w:val="0"/>
                <w:lang w:val="zh-CN" w:eastAsia="zh-CN"/>
              </w:rPr>
              <w:t>、</w:t>
            </w:r>
            <w:r>
              <w:rPr>
                <w:rFonts w:eastAsia="宋体" w:cs="Times New Roman"/>
                <w:kern w:val="0"/>
                <w:lang w:val="zh-CN" w:eastAsia="zh-CN"/>
              </w:rPr>
              <w:t>20.28 mg</w:t>
            </w:r>
            <w:r>
              <w:rPr>
                <w:rFonts w:ascii="Times New Roman" w:hAnsi="Times New Roman" w:cs="Times New Roman"/>
                <w:kern w:val="0"/>
                <w:lang w:val="zh-CN" w:eastAsia="zh-CN"/>
              </w:rPr>
              <w:t>。</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100%</w:t>
            </w:r>
            <w:r>
              <w:rPr>
                <w:rFonts w:ascii="Times New Roman" w:hAnsi="Times New Roman" w:cs="Times New Roman"/>
                <w:kern w:val="0"/>
                <w:lang w:val="zh-CN" w:eastAsia="zh-CN"/>
              </w:rPr>
              <w:t>加标供试品溶液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见“重复性”项下前三份</w:t>
            </w:r>
            <w:r>
              <w:rPr>
                <w:rFonts w:eastAsia="宋体" w:cs="Times New Roman"/>
                <w:kern w:val="0"/>
                <w:lang w:val="zh-CN" w:eastAsia="zh-CN"/>
              </w:rPr>
              <w:t>100%</w:t>
            </w:r>
            <w:r>
              <w:rPr>
                <w:rFonts w:ascii="Times New Roman" w:hAnsi="Times New Roman" w:cs="Times New Roman"/>
                <w:kern w:val="0"/>
                <w:lang w:val="zh-CN" w:eastAsia="zh-CN"/>
              </w:rPr>
              <w:t>加标供试品溶液的配制。</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150%</w:t>
            </w:r>
            <w:r>
              <w:rPr>
                <w:rFonts w:ascii="Times New Roman" w:hAnsi="Times New Roman" w:cs="Times New Roman"/>
                <w:kern w:val="0"/>
                <w:lang w:val="zh-CN" w:eastAsia="zh-CN"/>
              </w:rPr>
              <w:t>加标供试品溶液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量瓶中，精密加入“系统适用性”项下中间贮备液</w:t>
            </w:r>
            <w:r>
              <w:rPr>
                <w:rFonts w:eastAsia="宋体" w:cs="Times New Roman"/>
                <w:kern w:val="0"/>
                <w:lang w:val="zh-CN" w:eastAsia="zh-CN"/>
              </w:rPr>
              <w:t>1.5ml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3</w:t>
            </w:r>
            <w:r>
              <w:rPr>
                <w:rFonts w:ascii="Times New Roman" w:hAnsi="Times New Roman" w:cs="Times New Roman"/>
                <w:kern w:val="0"/>
                <w:lang w:val="zh-CN" w:eastAsia="zh-CN"/>
              </w:rPr>
              <w:t>份。称样量分别为</w:t>
            </w:r>
            <w:r>
              <w:rPr>
                <w:rFonts w:eastAsia="宋体" w:cs="Times New Roman"/>
                <w:kern w:val="0"/>
                <w:lang w:val="zh-CN" w:eastAsia="zh-CN"/>
              </w:rPr>
              <w:t>20.26 mg</w:t>
            </w:r>
            <w:r>
              <w:rPr>
                <w:rFonts w:ascii="Times New Roman" w:hAnsi="Times New Roman" w:cs="Times New Roman"/>
                <w:kern w:val="0"/>
                <w:lang w:val="zh-CN" w:eastAsia="zh-CN"/>
              </w:rPr>
              <w:t>、</w:t>
            </w:r>
            <w:r>
              <w:rPr>
                <w:rFonts w:eastAsia="宋体" w:cs="Times New Roman"/>
                <w:kern w:val="0"/>
                <w:lang w:val="zh-CN" w:eastAsia="zh-CN"/>
              </w:rPr>
              <w:t>20.34 mg</w:t>
            </w:r>
            <w:r>
              <w:rPr>
                <w:rFonts w:ascii="Times New Roman" w:hAnsi="Times New Roman" w:cs="Times New Roman"/>
                <w:kern w:val="0"/>
                <w:lang w:val="zh-CN" w:eastAsia="zh-CN"/>
              </w:rPr>
              <w:t>、</w:t>
            </w:r>
            <w:r>
              <w:rPr>
                <w:rFonts w:eastAsia="宋体" w:cs="Times New Roman"/>
                <w:kern w:val="0"/>
                <w:lang w:val="zh-CN" w:eastAsia="zh-CN"/>
              </w:rPr>
              <w:t>20.04mg</w:t>
            </w:r>
            <w:r>
              <w:rPr>
                <w:rFonts w:ascii="Times New Roman" w:hAnsi="Times New Roman" w:cs="Times New Roman"/>
                <w:kern w:val="0"/>
                <w:lang w:val="zh-CN" w:eastAsia="zh-CN"/>
              </w:rPr>
              <w:t>。</w:t>
            </w:r>
          </w:p>
        </w:tc>
      </w:tr>
    </w:tbl>
    <w:p>
      <w:pPr>
        <w:pStyle w:val="Heading3"/>
        <w:numPr>
          <w:ilvl w:val="2"/>
          <w:numId w:val="2"/>
        </w:numPr>
        <w:spacing w:before="120" w:after="0"/>
        <w:ind w:hanging="0" w:start="0"/>
        <w:rPr/>
      </w:pPr>
      <w:bookmarkStart w:id="378" w:name="_Toc78373218"/>
      <w:bookmarkStart w:id="379" w:name="_Toc64461178"/>
      <w:bookmarkStart w:id="380" w:name="_Toc55918828"/>
      <w:bookmarkStart w:id="381" w:name="_Toc11460"/>
      <w:bookmarkStart w:id="382" w:name="_Toc43643305"/>
      <w:bookmarkStart w:id="383" w:name="_Toc76294659"/>
      <w:bookmarkStart w:id="384" w:name="_Toc17317"/>
      <w:bookmarkStart w:id="385" w:name="_Toc81926483"/>
      <w:bookmarkStart w:id="386" w:name="_Toc30680"/>
      <w:bookmarkStart w:id="387" w:name="_Toc55900775"/>
      <w:bookmarkStart w:id="388" w:name="_Toc82174332"/>
      <w:bookmarkStart w:id="389" w:name="_Toc9836"/>
      <w:r>
        <w:rPr/>
        <w:t>试验</w:t>
      </w:r>
      <w:bookmarkEnd w:id="378"/>
      <w:bookmarkEnd w:id="379"/>
      <w:bookmarkEnd w:id="380"/>
      <w:bookmarkEnd w:id="381"/>
      <w:bookmarkEnd w:id="382"/>
      <w:bookmarkEnd w:id="383"/>
      <w:bookmarkEnd w:id="384"/>
      <w:bookmarkEnd w:id="385"/>
      <w:bookmarkEnd w:id="386"/>
      <w:bookmarkEnd w:id="387"/>
      <w:bookmarkEnd w:id="388"/>
      <w:bookmarkEnd w:id="389"/>
      <w:r>
        <w:rPr/>
        <w:t>方法</w:t>
      </w:r>
    </w:p>
    <w:p>
      <w:pPr>
        <w:pStyle w:val="Normal"/>
        <w:spacing w:lineRule="auto" w:line="360"/>
        <w:ind w:firstLine="480"/>
        <w:rPr>
          <w:sz w:val="24"/>
          <w:szCs w:val="32"/>
        </w:rPr>
      </w:pPr>
      <w:bookmarkStart w:id="390" w:name="_Toc28212"/>
      <w:bookmarkStart w:id="391" w:name="_Toc81926484"/>
      <w:bookmarkStart w:id="392" w:name="_Toc82174333"/>
      <w:bookmarkStart w:id="393" w:name="_Toc5131"/>
      <w:bookmarkStart w:id="394" w:name="_Toc78373219"/>
      <w:bookmarkStart w:id="395" w:name="_Toc55900776"/>
      <w:bookmarkStart w:id="396" w:name="_Toc29863"/>
      <w:bookmarkStart w:id="397" w:name="_Toc43643306"/>
      <w:bookmarkStart w:id="398" w:name="_Toc64461179"/>
      <w:bookmarkStart w:id="399" w:name="_Toc76294660"/>
      <w:bookmarkStart w:id="400" w:name="_Toc4412"/>
      <w:bookmarkStart w:id="401" w:name="_Toc55918829"/>
      <w:r>
        <w:rPr>
          <w:sz w:val="24"/>
        </w:rPr>
      </w:r>
      <w:r>
        <w:rPr>
          <w:sz w:val="24"/>
        </w:rPr>
        <w:t>各浓度加标供试品溶液中杂质回收率均应在</w:t>
      </w:r>
      <w:r>
        <w:rPr>
          <w:sz w:val="24"/>
        </w:rPr>
        <w:t>70%~130%</w:t>
      </w:r>
      <w:r>
        <w:rPr>
          <w:sz w:val="24"/>
        </w:rPr>
        <w:t>范围内，且</w:t>
      </w:r>
      <w:r>
        <w:rPr>
          <w:sz w:val="24"/>
        </w:rPr>
        <w:t>9</w:t>
      </w:r>
      <w:r>
        <w:rPr>
          <w:sz w:val="24"/>
        </w:rPr>
        <w:t>针回收率</w:t>
      </w:r>
      <w:r>
        <w:rPr>
          <w:sz w:val="24"/>
        </w:rPr>
        <w:t>RSD≤20.0%</w:t>
      </w:r>
      <w:r>
        <w:rPr>
          <w:sz w:val="24"/>
        </w:rPr>
        <w:t>；</w:t>
      </w:r>
      <w:r>
        <w:rPr>
          <w:sz w:val="24"/>
        </w:rPr>
        <w:t>95%</w:t>
      </w:r>
      <w:r>
        <w:rPr>
          <w:sz w:val="24"/>
        </w:rPr>
        <w:t>置信区间应在</w:t>
      </w:r>
      <w:r>
        <w:rPr>
          <w:sz w:val="24"/>
        </w:rPr>
        <w:t>70%~130%</w:t>
      </w:r>
      <w:r>
        <w:rPr>
          <w:sz w:val="24"/>
        </w:rPr>
        <w:t>范围内。</w:t>
      </w:r>
    </w:p>
    <w:p>
      <w:pPr>
        <w:pStyle w:val="Heading3"/>
        <w:numPr>
          <w:ilvl w:val="2"/>
          <w:numId w:val="2"/>
        </w:numPr>
        <w:ind w:hanging="0" w:start="0"/>
        <w:rPr/>
      </w:pPr>
      <w:bookmarkStart w:id="402" w:name="_Toc28212"/>
      <w:bookmarkStart w:id="403" w:name="_Toc81926484"/>
      <w:bookmarkStart w:id="404" w:name="_Toc82174333"/>
      <w:bookmarkStart w:id="405" w:name="_Toc5131"/>
      <w:bookmarkStart w:id="406" w:name="_Toc78373219"/>
      <w:bookmarkStart w:id="407" w:name="_Toc55900776"/>
      <w:bookmarkStart w:id="408" w:name="_Toc29863"/>
      <w:bookmarkStart w:id="409" w:name="_Toc43643306"/>
      <w:bookmarkStart w:id="410" w:name="_Toc64461179"/>
      <w:bookmarkStart w:id="411" w:name="_Toc76294660"/>
      <w:bookmarkStart w:id="412" w:name="_Toc4412"/>
      <w:bookmarkStart w:id="413" w:name="_Toc55918829"/>
      <w:r>
        <w:rPr/>
        <w:t>接受标准</w:t>
      </w:r>
      <w:bookmarkEnd w:id="402"/>
      <w:bookmarkEnd w:id="403"/>
      <w:bookmarkEnd w:id="404"/>
      <w:bookmarkEnd w:id="405"/>
      <w:bookmarkEnd w:id="406"/>
      <w:bookmarkEnd w:id="407"/>
      <w:bookmarkEnd w:id="408"/>
      <w:bookmarkEnd w:id="409"/>
      <w:bookmarkEnd w:id="410"/>
      <w:bookmarkEnd w:id="411"/>
      <w:bookmarkEnd w:id="412"/>
      <w:bookmarkEnd w:id="413"/>
    </w:p>
    <w:p>
      <w:pPr>
        <w:pStyle w:val="ListParagraph"/>
        <w:spacing w:lineRule="auto" w:line="360"/>
        <w:ind w:firstLine="480"/>
        <w:rPr>
          <w:sz w:val="24"/>
        </w:rPr>
      </w:pPr>
      <w:bookmarkStart w:id="414" w:name="_Toc25236"/>
      <w:bookmarkStart w:id="415" w:name="_Toc76294661"/>
      <w:bookmarkStart w:id="416" w:name="_Toc29036"/>
      <w:bookmarkStart w:id="417" w:name="_Toc78373220"/>
      <w:bookmarkStart w:id="418" w:name="_Toc43643307"/>
      <w:bookmarkStart w:id="419" w:name="_Toc82174334"/>
      <w:bookmarkStart w:id="420" w:name="_Toc28176"/>
      <w:bookmarkStart w:id="421" w:name="_Toc55900777"/>
      <w:bookmarkStart w:id="422" w:name="_Toc8439"/>
      <w:bookmarkStart w:id="423" w:name="_Toc55918830"/>
      <w:bookmarkStart w:id="424" w:name="_Toc64461180"/>
      <w:bookmarkStart w:id="425" w:name="_Toc81926485"/>
      <w:r>
        <w:rPr>
          <w:sz w:val="24"/>
        </w:rPr>
      </w:r>
      <w:r>
        <w:rPr>
          <w:sz w:val="24"/>
        </w:rPr>
        <w:t>各浓度加标供试品溶液中杂质回收率均应在</w:t>
      </w:r>
      <w:r>
        <w:rPr>
          <w:sz w:val="24"/>
        </w:rPr>
        <w:t>70%~130%</w:t>
      </w:r>
      <w:r>
        <w:rPr>
          <w:sz w:val="24"/>
        </w:rPr>
        <w:t>范围内，且</w:t>
      </w:r>
      <w:r>
        <w:rPr>
          <w:sz w:val="24"/>
        </w:rPr>
        <w:t>9</w:t>
      </w:r>
      <w:r>
        <w:rPr>
          <w:sz w:val="24"/>
        </w:rPr>
        <w:t>针回收率</w:t>
      </w:r>
      <w:r>
        <w:rPr>
          <w:sz w:val="24"/>
        </w:rPr>
        <w:t>RSD≤20.0%</w:t>
      </w:r>
      <w:r>
        <w:rPr>
          <w:sz w:val="24"/>
        </w:rPr>
        <w:t>；</w:t>
      </w:r>
      <w:r>
        <w:rPr>
          <w:sz w:val="24"/>
        </w:rPr>
        <w:t>95%</w:t>
      </w:r>
      <w:r>
        <w:rPr>
          <w:sz w:val="24"/>
        </w:rPr>
        <w:t>置信区间应在</w:t>
      </w:r>
      <w:r>
        <w:rPr>
          <w:sz w:val="24"/>
        </w:rPr>
        <w:t>70%~130%</w:t>
      </w:r>
      <w:r>
        <w:rPr>
          <w:sz w:val="24"/>
        </w:rPr>
        <w:t>范围内。</w:t>
      </w:r>
    </w:p>
    <w:p>
      <w:pPr>
        <w:pStyle w:val="Heading3"/>
        <w:numPr>
          <w:ilvl w:val="2"/>
          <w:numId w:val="2"/>
        </w:numPr>
        <w:ind w:hanging="0" w:start="0"/>
        <w:rPr/>
      </w:pPr>
      <w:bookmarkStart w:id="426" w:name="_Toc25236"/>
      <w:bookmarkStart w:id="427" w:name="_Toc76294661"/>
      <w:bookmarkStart w:id="428" w:name="_Toc29036"/>
      <w:bookmarkStart w:id="429" w:name="_Toc78373220"/>
      <w:bookmarkStart w:id="430" w:name="_Toc43643307"/>
      <w:bookmarkStart w:id="431" w:name="_Toc82174334"/>
      <w:bookmarkStart w:id="432" w:name="_Toc28176"/>
      <w:bookmarkStart w:id="433" w:name="_Toc55900777"/>
      <w:bookmarkStart w:id="434" w:name="_Toc8439"/>
      <w:bookmarkStart w:id="435" w:name="_Toc55918830"/>
      <w:bookmarkStart w:id="436" w:name="_Toc64461180"/>
      <w:bookmarkStart w:id="437" w:name="_Toc81926485"/>
      <w:r>
        <w:rPr/>
        <w:t>结果及结论</w:t>
      </w:r>
      <w:bookmarkEnd w:id="426"/>
      <w:bookmarkEnd w:id="427"/>
      <w:bookmarkEnd w:id="428"/>
      <w:bookmarkEnd w:id="429"/>
      <w:bookmarkEnd w:id="430"/>
      <w:bookmarkEnd w:id="431"/>
      <w:bookmarkEnd w:id="432"/>
      <w:bookmarkEnd w:id="433"/>
      <w:bookmarkEnd w:id="434"/>
      <w:bookmarkEnd w:id="435"/>
      <w:bookmarkEnd w:id="436"/>
      <w:bookmarkEnd w:id="437"/>
    </w:p>
    <w:p>
      <w:pPr>
        <w:pStyle w:val="ListParagraph"/>
        <w:numPr>
          <w:ilvl w:val="0"/>
          <w:numId w:val="10"/>
        </w:numPr>
        <w:ind w:hanging="0" w:start="0"/>
        <w:jc w:val="center"/>
        <w:rPr/>
      </w:pPr>
      <w:r>
        <w:rPr/>
        <w:t>供试品试验结果表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40"/>
        <w:gridCol w:w="526"/>
        <w:gridCol w:w="906"/>
        <w:gridCol w:w="880"/>
        <w:gridCol w:w="1351"/>
        <w:gridCol w:w="1239"/>
        <w:gridCol w:w="1463"/>
      </w:tblGrid>
      <w:tr>
        <w:trPr>
          <w:tblHeader w:val="true"/>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杂质名称</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No.</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称样量</w:t>
            </w:r>
          </w:p>
          <w:p>
            <w:pPr>
              <w:pStyle w:val="11"/>
              <w:rPr>
                <w:rFonts w:ascii="Times New Roman" w:hAnsi="Times New Roman"/>
                <w:color w:val="auto"/>
                <w:sz w:val="21"/>
                <w:szCs w:val="21"/>
              </w:rPr>
            </w:pPr>
            <w:r>
              <w:rPr>
                <w:rFonts w:ascii="Times New Roman" w:hAnsi="Times New Roman"/>
                <w:color w:val="auto"/>
                <w:sz w:val="21"/>
                <w:szCs w:val="21"/>
              </w:rPr>
              <w:t>（</w:t>
            </w:r>
            <w:r>
              <w:rPr>
                <w:rFonts w:ascii="Times New Roman" w:hAnsi="Times New Roman"/>
                <w:color w:val="auto"/>
                <w:sz w:val="21"/>
                <w:szCs w:val="21"/>
              </w:rPr>
              <w:t>mg</w:t>
            </w:r>
            <w:r>
              <w:rPr>
                <w:rFonts w:ascii="Times New Roman" w:hAnsi="Times New Roman"/>
                <w:color w:val="auto"/>
                <w:sz w:val="21"/>
                <w:szCs w:val="21"/>
              </w:rPr>
              <w:t>）</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峰面积</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测得浓度（</w:t>
            </w:r>
            <w:r>
              <w:rPr>
                <w:rFonts w:ascii="Times New Roman" w:hAnsi="Times New Roman"/>
                <w:color w:themeColor="text1" w:val="000000"/>
                <w:sz w:val="21"/>
                <w:szCs w:val="21"/>
              </w:rPr>
              <w:t>n</w:t>
            </w:r>
            <w:r>
              <w:rPr>
                <w:rFonts w:ascii="Times New Roman" w:hAnsi="Times New Roman"/>
                <w:color w:val="auto"/>
                <w:sz w:val="21"/>
                <w:szCs w:val="21"/>
              </w:rPr>
              <w:t>g/ml</w:t>
            </w:r>
            <w:r>
              <w:rPr>
                <w:rFonts w:ascii="Times New Roman" w:hAnsi="Times New Roman"/>
                <w:color w:val="auto"/>
                <w:sz w:val="21"/>
                <w:szCs w:val="21"/>
              </w:rPr>
              <w:t>）</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含量（</w:t>
            </w:r>
            <w:r>
              <w:rPr>
                <w:rFonts w:ascii="Times New Roman" w:hAnsi="Times New Roman"/>
                <w:color w:val="auto"/>
                <w:sz w:val="21"/>
                <w:szCs w:val="21"/>
              </w:rPr>
              <w:t>ppm</w:t>
            </w:r>
            <w:r>
              <w:rPr>
                <w:rFonts w:ascii="Times New Roman" w:hAnsi="Times New Roman"/>
                <w:color w:val="auto"/>
                <w:sz w:val="21"/>
                <w:szCs w:val="21"/>
              </w:rPr>
              <w:t>）</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平均含量（</w:t>
            </w:r>
            <w:r>
              <w:rPr>
                <w:rFonts w:ascii="Times New Roman" w:hAnsi="Times New Roman"/>
                <w:color w:val="auto"/>
                <w:sz w:val="21"/>
                <w:szCs w:val="21"/>
              </w:rPr>
              <w:t>ppm</w:t>
            </w:r>
            <w:r>
              <w:rPr>
                <w:rFonts w:ascii="Times New Roman" w:hAnsi="Times New Roman"/>
                <w:color w:val="auto"/>
                <w:sz w:val="21"/>
                <w:szCs w:val="21"/>
              </w:rPr>
              <w:t>）</w:t>
            </w:r>
          </w:p>
        </w:tc>
      </w:tr>
      <w:tr>
        <w:trPr>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N-</w:t>
            </w:r>
            <w:r>
              <w:rPr>
                <w:rFonts w:ascii="Times New Roman" w:hAnsi="Times New Roman"/>
                <w:color w:val="auto"/>
                <w:sz w:val="21"/>
                <w:szCs w:val="21"/>
              </w:rPr>
              <w:t>亚硝基加替沙星</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1</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szCs w:val="21"/>
              </w:rPr>
            </w:pPr>
            <w:r>
              <w:rPr>
                <w:szCs w:val="21"/>
              </w:rPr>
            </w:r>
            <w:r>
              <w:rPr>
                <w:szCs w:val="21"/>
              </w:rPr>
              <w:t>20.38</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10858</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0.12</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0.06</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r>
      <w:tr>
        <w:trPr>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N-</w:t>
            </w:r>
            <w:r>
              <w:rPr>
                <w:rFonts w:ascii="Times New Roman" w:hAnsi="Times New Roman"/>
                <w:color w:val="auto"/>
                <w:sz w:val="21"/>
                <w:szCs w:val="21"/>
              </w:rPr>
              <w:t>亚硝基加替沙星</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2</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szCs w:val="21"/>
              </w:rPr>
            </w:pPr>
            <w:r>
              <w:rPr>
                <w:szCs w:val="21"/>
              </w:rPr>
            </w:r>
            <w:r>
              <w:rPr>
                <w:szCs w:val="21"/>
              </w:rPr>
              <w:t>20.23</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10381</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0.11</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r>
      <w:tr>
        <w:trPr>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N-</w:t>
            </w:r>
            <w:r>
              <w:rPr>
                <w:rFonts w:ascii="Times New Roman" w:hAnsi="Times New Roman"/>
                <w:color w:val="auto"/>
                <w:sz w:val="21"/>
                <w:szCs w:val="21"/>
              </w:rPr>
              <w:t>亚硝基加替沙星</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3</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szCs w:val="21"/>
              </w:rPr>
            </w:pPr>
            <w:r>
              <w:rPr>
                <w:szCs w:val="21"/>
              </w:rPr>
            </w:r>
            <w:r>
              <w:rPr>
                <w:szCs w:val="21"/>
              </w:rPr>
              <w:t>20.31</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8836</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0.09</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0.04</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r>
    </w:tbl>
    <w:p>
      <w:pPr>
        <w:pStyle w:val="Normal"/>
        <w:rPr/>
      </w:pPr>
      <w:r>
        <w:rPr/>
      </w:r>
    </w:p>
    <w:p>
      <w:pPr>
        <w:pStyle w:val="ListParagraph"/>
        <w:numPr>
          <w:ilvl w:val="0"/>
          <w:numId w:val="10"/>
        </w:numPr>
        <w:ind w:hanging="0" w:start="0"/>
        <w:jc w:val="center"/>
        <w:rPr/>
      </w:pPr>
      <w:r>
        <w:rPr/>
      </w:r>
      <w:r>
        <w:rPr/>
        <w:t>N-</w:t>
      </w:r>
      <w:r>
        <w:rPr/>
        <w:t>亚硝基加替沙星</w:t>
      </w:r>
      <w:r>
        <w:rPr/>
        <w:t>-</w:t>
      </w:r>
      <w:r>
        <w:rPr/>
        <w:t>准确度试验结果表</w:t>
      </w:r>
    </w:p>
    <w:tbl>
      <w:tblPr>
        <w:tblpPr w:vertAnchor="text" w:horzAnchor="text" w:tblpXSpec="center" w:leftFromText="180" w:rightFromText="180" w:tblpY="1"/>
        <w:tblOverlap w:val="neve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779"/>
        <w:gridCol w:w="544"/>
        <w:gridCol w:w="926"/>
        <w:gridCol w:w="1247"/>
        <w:gridCol w:w="970"/>
        <w:gridCol w:w="970"/>
        <w:gridCol w:w="970"/>
        <w:gridCol w:w="970"/>
        <w:gridCol w:w="929"/>
      </w:tblGrid>
      <w:tr>
        <w:trPr>
          <w:tblHeader w:val="true"/>
          <w:trHeight w:val="454" w:hRule="atLeast"/>
          <w:cantSplit w:val="true"/>
        </w:trPr>
        <w:tc>
          <w:tcPr>
            <w:tcW w:w="779"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溶液</w:t>
            </w:r>
          </w:p>
          <w:p>
            <w:pPr>
              <w:pStyle w:val="11"/>
              <w:rPr>
                <w:rFonts w:ascii="Times New Roman" w:hAnsi="Times New Roman"/>
                <w:sz w:val="21"/>
                <w:szCs w:val="21"/>
              </w:rPr>
            </w:pPr>
            <w:r>
              <w:rPr>
                <w:rFonts w:ascii="Times New Roman" w:hAnsi="Times New Roman"/>
                <w:sz w:val="21"/>
                <w:szCs w:val="21"/>
              </w:rPr>
              <w:t>名称</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No.</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称样量（</w:t>
            </w:r>
            <w:r>
              <w:rPr>
                <w:rFonts w:ascii="Times New Roman" w:hAnsi="Times New Roman"/>
                <w:sz w:val="21"/>
                <w:szCs w:val="21"/>
              </w:rPr>
              <w:t>mg</w:t>
            </w:r>
            <w:r>
              <w:rPr>
                <w:rFonts w:ascii="Times New Roman" w:hAnsi="Times New Roman"/>
                <w:sz w:val="21"/>
                <w:szCs w:val="21"/>
              </w:rPr>
              <w:t>）</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测得浓度（</w:t>
            </w:r>
            <w:r>
              <w:rPr>
                <w:rFonts w:ascii="Times New Roman" w:hAnsi="Times New Roman"/>
                <w:sz w:val="21"/>
                <w:szCs w:val="21"/>
              </w:rPr>
              <w:t>ng/ml</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测得量</w:t>
            </w:r>
          </w:p>
          <w:p>
            <w:pPr>
              <w:pStyle w:val="11"/>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ng</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空白量（</w:t>
            </w:r>
            <w:r>
              <w:rPr>
                <w:rFonts w:ascii="Times New Roman" w:hAnsi="Times New Roman"/>
                <w:sz w:val="21"/>
                <w:szCs w:val="21"/>
              </w:rPr>
              <w:t>ng</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加入量（</w:t>
            </w:r>
            <w:r>
              <w:rPr>
                <w:rFonts w:ascii="Times New Roman" w:hAnsi="Times New Roman"/>
                <w:sz w:val="21"/>
                <w:szCs w:val="21"/>
              </w:rPr>
              <w:t>ng</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回收率</w:t>
            </w:r>
          </w:p>
          <w:p>
            <w:pPr>
              <w:pStyle w:val="11"/>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平均值（</w:t>
            </w:r>
            <w:r>
              <w:rPr>
                <w:rFonts w:ascii="Times New Roman" w:hAnsi="Times New Roman"/>
                <w:sz w:val="21"/>
                <w:szCs w:val="21"/>
              </w:rPr>
              <w:t>%</w:t>
            </w:r>
            <w:r>
              <w:rPr>
                <w:rFonts w:ascii="Times New Roman" w:hAnsi="Times New Roman"/>
                <w:sz w:val="21"/>
                <w:szCs w:val="21"/>
              </w:rPr>
              <w:t>）</w:t>
            </w:r>
          </w:p>
        </w:tc>
      </w:tr>
      <w:tr>
        <w:trPr>
          <w:trHeight w:val="454" w:hRule="atLeast"/>
          <w:cantSplit w:val="true"/>
        </w:trPr>
        <w:tc>
          <w:tcPr>
            <w:tcW w:w="7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LOQ</w:t>
            </w:r>
            <w:r>
              <w:rPr>
                <w:rFonts w:ascii="Times New Roman" w:hAnsi="Times New Roman"/>
                <w:sz w:val="21"/>
                <w:szCs w:val="21"/>
              </w:rPr>
              <w:t>加标</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20.12</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0.68</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6.80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5.91</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98.0</w:t>
            </w:r>
          </w:p>
        </w:tc>
        <w:tc>
          <w:tcPr>
            <w:tcW w:w="9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97</w:t>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2</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20.11</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0.67</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6.70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96.3</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3</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20.28</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0.68</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6.80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98.0</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100%</w:t>
            </w:r>
            <w:r>
              <w:rPr>
                <w:rFonts w:ascii="Times New Roman" w:hAnsi="Times New Roman"/>
                <w:sz w:val="21"/>
                <w:szCs w:val="21"/>
              </w:rPr>
              <w:t>加标</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20.32</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7.27</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72.70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73.86</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97.0</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2</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20.30</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7.15</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71.50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95.4</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3</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20.33</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7.37</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73.70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98.4</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150%</w:t>
            </w:r>
            <w:r>
              <w:rPr>
                <w:rFonts w:ascii="Times New Roman" w:hAnsi="Times New Roman"/>
                <w:sz w:val="21"/>
                <w:szCs w:val="21"/>
              </w:rPr>
              <w:t>加标</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20.27</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10.52</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105.20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110.79</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94.0</w:t>
            </w:r>
          </w:p>
        </w:tc>
        <w:tc>
          <w:tcPr>
            <w:tcW w:w="9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95</w:t>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2</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20.34</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10.39</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103.90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92.9</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3</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20.04</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10.96</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109.60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1.00</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98.0</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平均回收率（</w:t>
            </w:r>
            <w:r>
              <w:rPr>
                <w:rFonts w:ascii="Times New Roman" w:hAnsi="Times New Roman"/>
                <w:sz w:val="21"/>
                <w:szCs w:val="21"/>
              </w:rPr>
              <w:t>n=9</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96</w:t>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RSD</w:t>
            </w:r>
            <w:r>
              <w:rPr>
                <w:rFonts w:ascii="Times New Roman" w:hAnsi="Times New Roman"/>
                <w:sz w:val="21"/>
                <w:szCs w:val="21"/>
              </w:rPr>
              <w:t>（</w:t>
            </w:r>
            <w:r>
              <w:rPr>
                <w:rFonts w:ascii="Times New Roman" w:hAnsi="Times New Roman"/>
                <w:sz w:val="21"/>
                <w:szCs w:val="21"/>
              </w:rPr>
              <w:t>n=9</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w:t>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95%</w:t>
            </w:r>
            <w:r>
              <w:rPr>
                <w:rFonts w:ascii="Times New Roman" w:hAnsi="Times New Roman"/>
                <w:sz w:val="21"/>
                <w:szCs w:val="21"/>
              </w:rPr>
              <w:t>置信区间（</w:t>
            </w:r>
            <w:r>
              <w:rPr>
                <w:rFonts w:ascii="Times New Roman" w:hAnsi="Times New Roman"/>
                <w:sz w:val="21"/>
                <w:szCs w:val="21"/>
              </w:rPr>
              <w:t>%</w:t>
            </w:r>
            <w:r>
              <w:rPr>
                <w:rFonts w:ascii="Times New Roman" w:hAnsi="Times New Roman"/>
                <w:sz w:val="21"/>
                <w:szCs w:val="21"/>
              </w:rPr>
              <w:t>）</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94.90</w:t>
            </w:r>
            <w:r>
              <w:rPr>
                <w:szCs w:val="21"/>
              </w:rPr>
              <w:t>，</w:t>
            </w:r>
            <w:r>
              <w:rPr>
                <w:szCs w:val="21"/>
              </w:rPr>
              <w:t>98.00</w:t>
            </w:r>
            <w:r>
              <w:rPr>
                <w:szCs w:val="21"/>
              </w:rPr>
              <w:t>）</w:t>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结论</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r>
            <w:r>
              <w:rPr>
                <w:szCs w:val="21"/>
              </w:rPr>
              <w:t>各浓度加标供试品溶液中</w:t>
            </w:r>
            <w:r>
              <w:rPr>
                <w:szCs w:val="21"/>
              </w:rPr>
              <w:t>N-</w:t>
            </w:r>
            <w:r>
              <w:rPr>
                <w:szCs w:val="21"/>
              </w:rPr>
              <w:t>亚硝基加替沙星回收率在</w:t>
            </w:r>
            <w:r>
              <w:rPr>
                <w:szCs w:val="21"/>
              </w:rPr>
              <w:t>92.9%~98.4%</w:t>
            </w:r>
            <w:r>
              <w:rPr>
                <w:szCs w:val="21"/>
              </w:rPr>
              <w:t>之间，</w:t>
            </w:r>
            <w:r>
              <w:rPr>
                <w:szCs w:val="21"/>
              </w:rPr>
              <w:t>9</w:t>
            </w:r>
            <w:r>
              <w:rPr>
                <w:szCs w:val="21"/>
              </w:rPr>
              <w:t>针平均回收率为</w:t>
            </w:r>
            <w:r>
              <w:rPr>
                <w:szCs w:val="21"/>
              </w:rPr>
              <w:t>96%</w:t>
            </w:r>
            <w:r>
              <w:rPr>
                <w:szCs w:val="21"/>
              </w:rPr>
              <w:t>，均在</w:t>
            </w:r>
            <w:r>
              <w:rPr>
                <w:szCs w:val="21"/>
              </w:rPr>
              <w:t>70%~130%</w:t>
            </w:r>
            <w:r>
              <w:rPr>
                <w:szCs w:val="21"/>
              </w:rPr>
              <w:t>范围内；且</w:t>
            </w:r>
            <w:r>
              <w:rPr>
                <w:szCs w:val="21"/>
              </w:rPr>
              <w:t>9</w:t>
            </w:r>
            <w:r>
              <w:rPr>
                <w:szCs w:val="21"/>
              </w:rPr>
              <w:t>针回收率</w:t>
            </w:r>
            <w:r>
              <w:rPr>
                <w:szCs w:val="21"/>
              </w:rPr>
              <w:t>RSD</w:t>
            </w:r>
            <w:r>
              <w:rPr>
                <w:szCs w:val="21"/>
              </w:rPr>
              <w:t>为</w:t>
            </w:r>
            <w:r>
              <w:rPr>
                <w:szCs w:val="21"/>
              </w:rPr>
              <w:t>2.0%</w:t>
            </w:r>
            <w:r>
              <w:rPr>
                <w:szCs w:val="21"/>
              </w:rPr>
              <w:t>，小于</w:t>
            </w:r>
            <w:r>
              <w:rPr>
                <w:szCs w:val="21"/>
              </w:rPr>
              <w:t>20.0%</w:t>
            </w:r>
            <w:r>
              <w:rPr>
                <w:szCs w:val="21"/>
              </w:rPr>
              <w:t>；回收率</w:t>
            </w:r>
            <w:r>
              <w:rPr>
                <w:szCs w:val="21"/>
              </w:rPr>
              <w:t>95%</w:t>
            </w:r>
            <w:r>
              <w:rPr>
                <w:szCs w:val="21"/>
              </w:rPr>
              <w:t>置信区间为（</w:t>
            </w:r>
            <w:r>
              <w:rPr>
                <w:szCs w:val="21"/>
              </w:rPr>
              <w:t>94.90</w:t>
            </w:r>
            <w:r>
              <w:rPr>
                <w:szCs w:val="21"/>
              </w:rPr>
              <w:t>，</w:t>
            </w:r>
            <w:r>
              <w:rPr>
                <w:szCs w:val="21"/>
              </w:rPr>
              <w:t>98.00</w:t>
            </w:r>
            <w:r>
              <w:rPr>
                <w:szCs w:val="21"/>
              </w:rPr>
              <w:t>），在</w:t>
            </w:r>
            <w:r>
              <w:rPr>
                <w:szCs w:val="21"/>
              </w:rPr>
              <w:t>70%~130%</w:t>
            </w:r>
            <w:r>
              <w:rPr>
                <w:szCs w:val="21"/>
              </w:rPr>
              <w:t>范围内；符合标准规定。</w:t>
            </w:r>
          </w:p>
        </w:tc>
      </w:tr>
    </w:tbl>
    <w:p>
      <w:pPr>
        <w:pStyle w:val="Normal"/>
        <w:jc w:val="center"/>
        <w:rPr/>
      </w:pPr>
      <w:r>
        <w:rPr/>
      </w:r>
    </w:p>
    <w:p>
      <w:pPr>
        <w:pStyle w:val="Heading3"/>
        <w:numPr>
          <w:ilvl w:val="2"/>
          <w:numId w:val="2"/>
        </w:numPr>
        <w:spacing w:before="120" w:after="0"/>
        <w:ind w:hanging="0" w:start="0"/>
        <w:rPr/>
      </w:pPr>
      <w:bookmarkStart w:id="438" w:name="_Toc49593212"/>
      <w:bookmarkStart w:id="439" w:name="_Toc76294673"/>
      <w:bookmarkStart w:id="440" w:name="_Toc20744"/>
      <w:bookmarkStart w:id="441" w:name="_Toc64461181"/>
      <w:bookmarkStart w:id="442" w:name="_Toc17219"/>
      <w:bookmarkStart w:id="443" w:name="_Toc49593219"/>
      <w:bookmarkStart w:id="444" w:name="_Toc19271"/>
      <w:bookmarkEnd w:id="438"/>
      <w:bookmarkEnd w:id="439"/>
      <w:bookmarkEnd w:id="440"/>
      <w:bookmarkEnd w:id="441"/>
      <w:bookmarkEnd w:id="442"/>
      <w:bookmarkEnd w:id="443"/>
      <w:bookmarkEnd w:id="444"/>
      <w:r>
        <w:rPr/>
        <w:t>相关图谱</w:t>
      </w:r>
    </w:p>
    <w:p>
      <w:pPr>
        <w:pStyle w:val="Normal"/>
        <w:spacing w:lineRule="auto" w:line="360"/>
        <w:ind w:firstLine="480"/>
        <w:rPr>
          <w:sz w:val="24"/>
        </w:rPr>
      </w:pPr>
      <w:r>
        <w:rPr>
          <w:sz w:val="24"/>
        </w:rPr>
        <w:t>见附件：第</w:t>
      </w:r>
      <w:r>
        <w:rPr>
          <w:sz w:val="24"/>
        </w:rPr>
        <w:t>42~53</w:t>
      </w:r>
      <w:r>
        <w:rPr>
          <w:sz w:val="24"/>
        </w:rPr>
        <w:t>页。</w:t>
      </w:r>
    </w:p>
    <w:p>
      <w:pPr>
        <w:pStyle w:val="Heading2"/>
        <w:numPr>
          <w:ilvl w:val="1"/>
          <w:numId w:val="2"/>
        </w:numPr>
        <w:ind w:hanging="567" w:start="567"/>
        <w:rPr/>
      </w:pPr>
      <w:bookmarkStart w:id="445" w:name="__RefHeading___Toc7387_2802141754"/>
      <w:bookmarkStart w:id="446" w:name="_Toc238991708"/>
      <w:bookmarkEnd w:id="445"/>
      <w:r>
        <w:rPr/>
        <w:t>溶液稳定性</w:t>
      </w:r>
      <w:bookmarkEnd w:id="446"/>
    </w:p>
    <w:p>
      <w:pPr>
        <w:pStyle w:val="Heading3"/>
        <w:numPr>
          <w:ilvl w:val="2"/>
          <w:numId w:val="2"/>
        </w:numPr>
        <w:ind w:hanging="0" w:start="0"/>
        <w:rPr/>
      </w:pPr>
      <w:bookmarkStart w:id="447" w:name="_Toc16203"/>
      <w:bookmarkStart w:id="448" w:name="_Toc22600"/>
      <w:bookmarkStart w:id="449" w:name="_Toc81926494"/>
      <w:bookmarkStart w:id="450" w:name="_Toc76294680"/>
      <w:bookmarkStart w:id="451" w:name="_Toc14863"/>
      <w:bookmarkStart w:id="452" w:name="_Toc78373615"/>
      <w:bookmarkStart w:id="453" w:name="_Toc9820"/>
      <w:bookmarkStart w:id="454" w:name="_Toc82174343"/>
      <w:r>
        <w:rPr/>
        <w:t>溶液配制</w:t>
      </w:r>
      <w:bookmarkEnd w:id="447"/>
      <w:bookmarkEnd w:id="448"/>
      <w:bookmarkEnd w:id="449"/>
      <w:bookmarkEnd w:id="450"/>
      <w:bookmarkEnd w:id="451"/>
      <w:bookmarkEnd w:id="452"/>
      <w:bookmarkEnd w:id="453"/>
      <w:bookmarkEnd w:id="454"/>
    </w:p>
    <w:p>
      <w:pPr>
        <w:pStyle w:val="ListParagraph"/>
        <w:numPr>
          <w:ilvl w:val="0"/>
          <w:numId w:val="11"/>
        </w:numPr>
        <w:jc w:val="center"/>
        <w:rPr/>
      </w:pPr>
      <w:r>
        <w:rPr/>
        <w:t>溶液稳定性配制表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6040"/>
      </w:tblGrid>
      <w:tr>
        <w:trPr>
          <w:tblHeader w:val="true"/>
          <w:trHeight w:val="454" w:hRule="atLeast"/>
        </w:trPr>
        <w:tc>
          <w:tcPr>
            <w:tcW w:w="2265"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040"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blHeader w:val="true"/>
          <w:trHeight w:val="454" w:hRule="atLeast"/>
        </w:trPr>
        <w:tc>
          <w:tcPr>
            <w:tcW w:w="2265"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r>
            <w:r>
              <w:rPr>
                <w:rFonts w:ascii="Times New Roman" w:hAnsi="Times New Roman" w:cs="Times New Roman"/>
                <w:color w:val="auto"/>
                <w:kern w:val="0"/>
                <w:sz w:val="21"/>
                <w:szCs w:val="21"/>
                <w:lang w:val="zh-CN" w:eastAsia="zh-CN"/>
              </w:rPr>
              <w:t>对照品溶液</w:t>
            </w:r>
          </w:p>
        </w:tc>
        <w:tc>
          <w:tcPr>
            <w:tcW w:w="6040" w:type="dxa"/>
            <w:tcBorders/>
            <w:vAlign w:val="center"/>
          </w:tcPr>
          <w:p>
            <w:pPr>
              <w:pStyle w:val="Normal"/>
              <w:spacing w:before="0" w:after="0"/>
              <w:jc w:val="start"/>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见“系统适用性”项下系统适用性溶液的制备。</w:t>
            </w:r>
          </w:p>
        </w:tc>
      </w:tr>
      <w:tr>
        <w:trPr>
          <w:tblHeader w:val="true"/>
          <w:trHeight w:val="454" w:hRule="atLeast"/>
        </w:trPr>
        <w:tc>
          <w:tcPr>
            <w:tcW w:w="2265"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r>
            <w:r>
              <w:rPr>
                <w:rFonts w:ascii="Times New Roman" w:hAnsi="Times New Roman" w:cs="Times New Roman"/>
                <w:color w:val="auto"/>
                <w:kern w:val="0"/>
                <w:sz w:val="21"/>
                <w:szCs w:val="21"/>
                <w:lang w:val="zh-CN" w:eastAsia="zh-CN"/>
              </w:rPr>
              <w:t>加标供试品溶液</w:t>
            </w:r>
          </w:p>
        </w:tc>
        <w:tc>
          <w:tcPr>
            <w:tcW w:w="6040" w:type="dxa"/>
            <w:tcBorders/>
            <w:vAlign w:val="center"/>
          </w:tcPr>
          <w:p>
            <w:pPr>
              <w:pStyle w:val="Normal"/>
              <w:spacing w:before="0" w:after="0"/>
              <w:jc w:val="start"/>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见“专属性”项下加标供试品溶液的制备。</w:t>
            </w:r>
          </w:p>
        </w:tc>
      </w:tr>
    </w:tbl>
    <w:p>
      <w:pPr>
        <w:pStyle w:val="Heading3"/>
        <w:numPr>
          <w:ilvl w:val="2"/>
          <w:numId w:val="2"/>
        </w:numPr>
        <w:spacing w:before="120" w:after="0"/>
        <w:ind w:hanging="0" w:start="0"/>
        <w:rPr/>
      </w:pPr>
      <w:bookmarkStart w:id="455" w:name="_Toc6009"/>
      <w:bookmarkStart w:id="456" w:name="_Toc5992"/>
      <w:bookmarkStart w:id="457" w:name="_Toc69"/>
      <w:bookmarkStart w:id="458" w:name="_Toc82174344"/>
      <w:bookmarkStart w:id="459" w:name="_Toc76294681"/>
      <w:bookmarkStart w:id="460" w:name="_Toc81926495"/>
      <w:bookmarkStart w:id="461" w:name="_Toc29536"/>
      <w:bookmarkStart w:id="462" w:name="_Toc64461189"/>
      <w:bookmarkStart w:id="463" w:name="_Toc78373616"/>
      <w:r>
        <w:rPr/>
        <w:t>试验</w:t>
      </w:r>
      <w:bookmarkEnd w:id="455"/>
      <w:bookmarkEnd w:id="456"/>
      <w:bookmarkEnd w:id="457"/>
      <w:bookmarkEnd w:id="458"/>
      <w:bookmarkEnd w:id="459"/>
      <w:bookmarkEnd w:id="460"/>
      <w:bookmarkEnd w:id="461"/>
      <w:bookmarkEnd w:id="462"/>
      <w:bookmarkEnd w:id="463"/>
      <w:r>
        <w:rPr/>
        <w:t>方法</w:t>
      </w:r>
    </w:p>
    <w:p>
      <w:pPr>
        <w:pStyle w:val="Normal"/>
        <w:spacing w:lineRule="auto" w:line="360"/>
        <w:ind w:firstLine="480"/>
        <w:rPr>
          <w:sz w:val="24"/>
          <w:szCs w:val="32"/>
        </w:rPr>
      </w:pPr>
      <w:bookmarkStart w:id="464" w:name="_Toc6403"/>
      <w:bookmarkStart w:id="465" w:name="_Toc49593220"/>
      <w:bookmarkStart w:id="466" w:name="_Toc76294682"/>
      <w:bookmarkStart w:id="467" w:name="_Toc81926496"/>
      <w:bookmarkStart w:id="468" w:name="_Toc78373617"/>
      <w:bookmarkStart w:id="469" w:name="_Toc82174345"/>
      <w:bookmarkStart w:id="470" w:name="_Toc23998"/>
      <w:bookmarkStart w:id="471" w:name="_Toc64461190"/>
      <w:bookmarkStart w:id="472" w:name="_Toc28905"/>
      <w:bookmarkStart w:id="473" w:name="_Toc31163"/>
      <w:r>
        <w:rPr>
          <w:sz w:val="24"/>
        </w:rPr>
      </w:r>
      <w:r>
        <w:rPr>
          <w:sz w:val="24"/>
        </w:rPr>
        <w:t>分别于冷藏（</w:t>
      </w:r>
      <w:r>
        <w:rPr>
          <w:sz w:val="24"/>
        </w:rPr>
        <w:t>5℃</w:t>
      </w:r>
      <w:r>
        <w:rPr>
          <w:sz w:val="24"/>
        </w:rPr>
        <w:t>）放置不同时间后，取对照品溶液、加标供试品溶液各</w:t>
      </w:r>
      <w:r>
        <w:rPr>
          <w:sz w:val="24"/>
        </w:rPr>
        <w:t>2μl</w:t>
      </w:r>
      <w:r>
        <w:rPr>
          <w:sz w:val="24"/>
        </w:rPr>
        <w:t>，注入液质联用仪，记录峰面积和浓度。</w:t>
      </w:r>
    </w:p>
    <w:p>
      <w:pPr>
        <w:pStyle w:val="Heading3"/>
        <w:numPr>
          <w:ilvl w:val="2"/>
          <w:numId w:val="2"/>
        </w:numPr>
        <w:ind w:hanging="0" w:start="0"/>
        <w:rPr/>
      </w:pPr>
      <w:bookmarkStart w:id="474" w:name="_Toc6403"/>
      <w:bookmarkStart w:id="475" w:name="_Toc49593220"/>
      <w:bookmarkStart w:id="476" w:name="_Toc76294682"/>
      <w:bookmarkStart w:id="477" w:name="_Toc81926496"/>
      <w:bookmarkStart w:id="478" w:name="_Toc78373617"/>
      <w:bookmarkStart w:id="479" w:name="_Toc82174345"/>
      <w:bookmarkStart w:id="480" w:name="_Toc23998"/>
      <w:bookmarkStart w:id="481" w:name="_Toc64461190"/>
      <w:bookmarkStart w:id="482" w:name="_Toc28905"/>
      <w:bookmarkStart w:id="483" w:name="_Toc31163"/>
      <w:r>
        <w:rPr/>
        <w:t>接受标准</w:t>
      </w:r>
      <w:bookmarkEnd w:id="474"/>
      <w:bookmarkEnd w:id="475"/>
      <w:bookmarkEnd w:id="476"/>
      <w:bookmarkEnd w:id="477"/>
      <w:bookmarkEnd w:id="478"/>
      <w:bookmarkEnd w:id="479"/>
      <w:bookmarkEnd w:id="480"/>
      <w:bookmarkEnd w:id="481"/>
      <w:bookmarkEnd w:id="482"/>
      <w:bookmarkEnd w:id="483"/>
    </w:p>
    <w:p>
      <w:pPr>
        <w:pStyle w:val="ListParagraph"/>
        <w:spacing w:lineRule="auto" w:line="360"/>
        <w:ind w:firstLine="480"/>
        <w:jc w:val="start"/>
        <w:rPr>
          <w:sz w:val="24"/>
        </w:rPr>
      </w:pPr>
      <w:bookmarkStart w:id="484" w:name="_Toc17331"/>
      <w:bookmarkStart w:id="485" w:name="_Toc11692"/>
      <w:bookmarkStart w:id="486" w:name="_Toc64461191"/>
      <w:bookmarkStart w:id="487" w:name="_Toc14147"/>
      <w:bookmarkStart w:id="488" w:name="_Toc49593221"/>
      <w:r>
        <w:rPr>
          <w:sz w:val="24"/>
        </w:rPr>
      </w:r>
      <w:r>
        <w:rPr>
          <w:sz w:val="24"/>
        </w:rPr>
        <w:t>对照品溶液和加标供试品溶液于冷藏（</w:t>
      </w:r>
      <w:r>
        <w:rPr>
          <w:sz w:val="24"/>
        </w:rPr>
        <w:t>5℃</w:t>
      </w:r>
      <w:r>
        <w:rPr>
          <w:sz w:val="24"/>
        </w:rPr>
        <w:t>）放置不同时间后杂质测得浓度与</w:t>
      </w:r>
      <w:r>
        <w:rPr>
          <w:sz w:val="24"/>
        </w:rPr>
        <w:t>0h</w:t>
      </w:r>
      <w:r>
        <w:rPr>
          <w:sz w:val="24"/>
        </w:rPr>
        <w:t>测得浓度比值在</w:t>
      </w:r>
      <w:r>
        <w:rPr>
          <w:sz w:val="24"/>
        </w:rPr>
        <w:t>0.7~1.3</w:t>
      </w:r>
      <w:r>
        <w:rPr>
          <w:sz w:val="24"/>
        </w:rPr>
        <w:t>范围内。</w:t>
      </w:r>
    </w:p>
    <w:p>
      <w:pPr>
        <w:pStyle w:val="Heading3"/>
        <w:numPr>
          <w:ilvl w:val="2"/>
          <w:numId w:val="2"/>
        </w:numPr>
        <w:ind w:hanging="0" w:start="0"/>
        <w:rPr/>
      </w:pPr>
      <w:bookmarkStart w:id="489" w:name="_Toc64461191"/>
      <w:bookmarkStart w:id="490" w:name="_Toc14147"/>
      <w:bookmarkStart w:id="491" w:name="_Toc49593221"/>
      <w:bookmarkStart w:id="492" w:name="_Toc76294683"/>
      <w:bookmarkStart w:id="493" w:name="_Toc14342"/>
      <w:bookmarkStart w:id="494" w:name="_Toc81926497"/>
      <w:bookmarkStart w:id="495" w:name="_Toc78373619"/>
      <w:bookmarkStart w:id="496" w:name="_Toc82174346"/>
      <w:bookmarkStart w:id="497" w:name="_Toc78373618"/>
      <w:bookmarkEnd w:id="497"/>
      <w:r>
        <w:rPr/>
        <w:t>结果</w:t>
      </w:r>
      <w:bookmarkEnd w:id="489"/>
      <w:bookmarkEnd w:id="490"/>
      <w:bookmarkEnd w:id="491"/>
      <w:r>
        <w:rPr/>
        <w:t>及结论</w:t>
      </w:r>
      <w:bookmarkEnd w:id="484"/>
      <w:bookmarkEnd w:id="485"/>
      <w:bookmarkEnd w:id="492"/>
      <w:bookmarkEnd w:id="493"/>
      <w:bookmarkEnd w:id="494"/>
      <w:bookmarkEnd w:id="495"/>
      <w:bookmarkEnd w:id="496"/>
    </w:p>
    <w:p>
      <w:pPr>
        <w:pStyle w:val="ListParagraph"/>
        <w:numPr>
          <w:ilvl w:val="0"/>
          <w:numId w:val="11"/>
        </w:numPr>
        <w:jc w:val="center"/>
        <w:rPr/>
      </w:pPr>
      <w:r>
        <w:rPr/>
        <w:t>溶液稳定性结果表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983"/>
        <w:gridCol w:w="1131"/>
        <w:gridCol w:w="1713"/>
        <w:gridCol w:w="1374"/>
        <w:gridCol w:w="1606"/>
        <w:gridCol w:w="1498"/>
      </w:tblGrid>
      <w:tr>
        <w:trPr>
          <w:tblHeader w:val="true"/>
          <w:trHeight w:val="454" w:hRule="atLeast"/>
        </w:trPr>
        <w:tc>
          <w:tcPr>
            <w:tcW w:w="983" w:type="dxa"/>
            <w:vMerge w:val="restart"/>
            <w:tcBorders/>
            <w:vAlign w:val="center"/>
          </w:tcPr>
          <w:p>
            <w:pPr>
              <w:pStyle w:val="Normal"/>
              <w:spacing w:before="0" w:after="0"/>
              <w:jc w:val="center"/>
              <w:rPr>
                <w:szCs w:val="21"/>
              </w:rPr>
            </w:pPr>
            <w:r>
              <w:rPr>
                <w:rFonts w:ascii="Times New Roman" w:hAnsi="Times New Roman" w:cs="Times New Roman"/>
                <w:kern w:val="0"/>
                <w:szCs w:val="21"/>
                <w:lang w:val="zh-CN" w:eastAsia="zh-CN"/>
              </w:rPr>
              <w:t>杂质</w:t>
            </w:r>
          </w:p>
        </w:tc>
        <w:tc>
          <w:tcPr>
            <w:tcW w:w="1131" w:type="dxa"/>
            <w:vMerge w:val="restart"/>
            <w:tcBorders/>
            <w:vAlign w:val="center"/>
          </w:tcPr>
          <w:p>
            <w:pPr>
              <w:pStyle w:val="Normal"/>
              <w:spacing w:before="0" w:after="0"/>
              <w:jc w:val="center"/>
              <w:rPr>
                <w:szCs w:val="21"/>
              </w:rPr>
            </w:pPr>
            <w:r>
              <w:rPr>
                <w:rFonts w:ascii="Times New Roman" w:hAnsi="Times New Roman" w:cs="Times New Roman"/>
                <w:kern w:val="0"/>
                <w:szCs w:val="21"/>
                <w:lang w:val="zh-CN" w:eastAsia="zh-CN"/>
              </w:rPr>
              <w:t>时间</w:t>
            </w:r>
          </w:p>
        </w:tc>
        <w:tc>
          <w:tcPr>
            <w:tcW w:w="3087" w:type="dxa"/>
            <w:gridSpan w:val="2"/>
            <w:tcBorders/>
            <w:vAlign w:val="center"/>
          </w:tcPr>
          <w:p>
            <w:pPr>
              <w:pStyle w:val="Normal"/>
              <w:spacing w:before="0" w:after="0"/>
              <w:jc w:val="center"/>
              <w:rPr>
                <w:szCs w:val="21"/>
              </w:rPr>
            </w:pPr>
            <w:r>
              <w:rPr>
                <w:rFonts w:ascii="Times New Roman" w:hAnsi="Times New Roman" w:cs="Times New Roman"/>
                <w:kern w:val="0"/>
                <w:szCs w:val="21"/>
                <w:lang w:val="zh-CN" w:eastAsia="zh-CN"/>
              </w:rPr>
              <w:t>对照品溶液</w:t>
            </w:r>
          </w:p>
        </w:tc>
        <w:tc>
          <w:tcPr>
            <w:tcW w:w="3104" w:type="dxa"/>
            <w:gridSpan w:val="2"/>
            <w:tcBorders/>
            <w:vAlign w:val="center"/>
          </w:tcPr>
          <w:p>
            <w:pPr>
              <w:pStyle w:val="Normal"/>
              <w:spacing w:before="0" w:after="0"/>
              <w:jc w:val="center"/>
              <w:rPr>
                <w:szCs w:val="21"/>
              </w:rPr>
            </w:pPr>
            <w:r>
              <w:rPr>
                <w:rFonts w:ascii="Times New Roman" w:hAnsi="Times New Roman" w:cs="Times New Roman"/>
                <w:kern w:val="0"/>
                <w:szCs w:val="21"/>
                <w:lang w:val="zh-CN" w:eastAsia="zh-CN"/>
              </w:rPr>
              <w:t>加标供试品溶液</w:t>
            </w:r>
          </w:p>
        </w:tc>
      </w:tr>
      <w:tr>
        <w:trPr>
          <w:tblHeader w:val="true"/>
          <w:trHeight w:val="454" w:hRule="atLeast"/>
        </w:trPr>
        <w:tc>
          <w:tcPr>
            <w:tcW w:w="983" w:type="dxa"/>
            <w:vMerge w:val="continue"/>
            <w:tcBorders/>
            <w:vAlign w:val="center"/>
          </w:tcPr>
          <w:p>
            <w:pPr>
              <w:pStyle w:val="Normal"/>
              <w:spacing w:before="0" w:after="0"/>
              <w:jc w:val="center"/>
              <w:rPr>
                <w:szCs w:val="21"/>
              </w:rPr>
            </w:pPr>
            <w:r>
              <w:rPr>
                <w:rFonts w:eastAsia="宋体" w:cs="Times New Roman"/>
                <w:kern w:val="0"/>
                <w:szCs w:val="21"/>
                <w:lang w:val="zh-CN" w:eastAsia="zh-CN"/>
              </w:rPr>
            </w:r>
          </w:p>
        </w:tc>
        <w:tc>
          <w:tcPr>
            <w:tcW w:w="1131" w:type="dxa"/>
            <w:vMerge w:val="continue"/>
            <w:tcBorders/>
            <w:vAlign w:val="center"/>
          </w:tcPr>
          <w:p>
            <w:pPr>
              <w:pStyle w:val="Normal"/>
              <w:spacing w:before="0" w:after="0"/>
              <w:jc w:val="center"/>
              <w:rPr>
                <w:szCs w:val="21"/>
              </w:rPr>
            </w:pPr>
            <w:r>
              <w:rPr>
                <w:rFonts w:eastAsia="宋体" w:cs="Times New Roman"/>
                <w:kern w:val="0"/>
                <w:szCs w:val="21"/>
                <w:lang w:val="zh-CN" w:eastAsia="zh-CN"/>
              </w:rPr>
            </w:r>
          </w:p>
        </w:tc>
        <w:tc>
          <w:tcPr>
            <w:tcW w:w="1713"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与</w:t>
            </w:r>
            <w:r>
              <w:rPr>
                <w:rFonts w:eastAsia="宋体" w:cs="Times New Roman"/>
                <w:kern w:val="0"/>
                <w:szCs w:val="21"/>
                <w:lang w:val="zh-CN" w:eastAsia="zh-CN"/>
              </w:rPr>
              <w:t>0h</w:t>
            </w:r>
            <w:r>
              <w:rPr>
                <w:rFonts w:ascii="Times New Roman" w:hAnsi="Times New Roman" w:cs="Times New Roman"/>
                <w:kern w:val="0"/>
                <w:szCs w:val="21"/>
                <w:lang w:val="zh-CN" w:eastAsia="zh-CN"/>
              </w:rPr>
              <w:t>比值</w:t>
            </w:r>
          </w:p>
        </w:tc>
        <w:tc>
          <w:tcPr>
            <w:tcW w:w="1606"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与</w:t>
            </w:r>
            <w:r>
              <w:rPr>
                <w:rFonts w:eastAsia="宋体" w:cs="Times New Roman"/>
                <w:kern w:val="0"/>
                <w:szCs w:val="21"/>
                <w:lang w:val="zh-CN" w:eastAsia="zh-CN"/>
              </w:rPr>
              <w:t>0h</w:t>
            </w:r>
            <w:r>
              <w:rPr>
                <w:rFonts w:ascii="Times New Roman" w:hAnsi="Times New Roman" w:cs="Times New Roman"/>
                <w:kern w:val="0"/>
                <w:szCs w:val="21"/>
                <w:lang w:val="zh-CN" w:eastAsia="zh-CN"/>
              </w:rPr>
              <w:t>比值</w:t>
            </w:r>
          </w:p>
        </w:tc>
      </w:tr>
      <w:tr>
        <w:trPr>
          <w:trHeight w:val="454" w:hRule="atLeast"/>
        </w:trPr>
        <w:tc>
          <w:tcPr>
            <w:tcW w:w="983" w:type="dxa"/>
            <w:vMerge w:val="restart"/>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w:t>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0h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7.29</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7.15</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3.3h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7.39</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1.01</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7.34</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1.03</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5.9h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7.28</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1.00</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7.15</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1.00</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9.3h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6.88</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0.94</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7.10</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0.99</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12.4h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6.60</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0.91</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6.80</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0.95</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14.9h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5.26</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0.71</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6.23</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0.85</w:t>
            </w:r>
          </w:p>
        </w:tc>
      </w:tr>
      <w:tr>
        <w:trPr>
          <w:trHeight w:val="454" w:hRule="atLeast"/>
        </w:trPr>
        <w:tc>
          <w:tcPr>
            <w:tcW w:w="983"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结论</w:t>
            </w:r>
          </w:p>
        </w:tc>
        <w:tc>
          <w:tcPr>
            <w:tcW w:w="7322" w:type="dxa"/>
            <w:gridSpan w:val="5"/>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亚硝基加替沙星对照品溶液、加标供试品溶液于冷藏（</w:t>
            </w:r>
            <w:r>
              <w:rPr>
                <w:rFonts w:eastAsia="宋体" w:cs="Times New Roman"/>
                <w:kern w:val="0"/>
                <w:szCs w:val="21"/>
                <w:lang w:val="zh-CN" w:eastAsia="zh-CN"/>
              </w:rPr>
              <w:t>5℃</w:t>
            </w:r>
            <w:r>
              <w:rPr>
                <w:rFonts w:ascii="Times New Roman" w:hAnsi="Times New Roman" w:cs="Times New Roman"/>
                <w:kern w:val="0"/>
                <w:szCs w:val="21"/>
                <w:lang w:val="zh-CN" w:eastAsia="zh-CN"/>
              </w:rPr>
              <w:t>）放置</w:t>
            </w:r>
            <w:r>
              <w:rPr>
                <w:rFonts w:eastAsia="宋体" w:cs="Times New Roman"/>
                <w:kern w:val="0"/>
                <w:szCs w:val="21"/>
                <w:lang w:val="zh-CN" w:eastAsia="zh-CN"/>
              </w:rPr>
              <w:t>14.9h</w:t>
            </w:r>
            <w:r>
              <w:rPr>
                <w:rFonts w:ascii="Times New Roman" w:hAnsi="Times New Roman" w:cs="Times New Roman"/>
                <w:kern w:val="0"/>
                <w:szCs w:val="21"/>
                <w:lang w:val="zh-CN" w:eastAsia="zh-CN"/>
              </w:rPr>
              <w:t>后，杂质测得浓度与</w:t>
            </w:r>
            <w:r>
              <w:rPr>
                <w:rFonts w:eastAsia="宋体" w:cs="Times New Roman"/>
                <w:kern w:val="0"/>
                <w:szCs w:val="21"/>
                <w:lang w:val="zh-CN" w:eastAsia="zh-CN"/>
              </w:rPr>
              <w:t>0h</w:t>
            </w:r>
            <w:r>
              <w:rPr>
                <w:rFonts w:ascii="Times New Roman" w:hAnsi="Times New Roman" w:cs="Times New Roman"/>
                <w:kern w:val="0"/>
                <w:szCs w:val="21"/>
                <w:lang w:val="zh-CN" w:eastAsia="zh-CN"/>
              </w:rPr>
              <w:t>测得浓度比值分别在</w:t>
            </w:r>
            <w:r>
              <w:rPr>
                <w:rFonts w:eastAsia="宋体" w:cs="Times New Roman"/>
                <w:kern w:val="0"/>
                <w:szCs w:val="21"/>
                <w:lang w:val="zh-CN" w:eastAsia="zh-CN"/>
              </w:rPr>
              <w:t>0.71~1.01</w:t>
            </w:r>
            <w:r>
              <w:rPr>
                <w:rFonts w:ascii="Times New Roman" w:hAnsi="Times New Roman" w:cs="Times New Roman"/>
                <w:kern w:val="0"/>
                <w:szCs w:val="21"/>
                <w:lang w:val="zh-CN" w:eastAsia="zh-CN"/>
              </w:rPr>
              <w:t>、</w:t>
            </w:r>
            <w:r>
              <w:rPr>
                <w:rFonts w:eastAsia="宋体" w:cs="Times New Roman"/>
                <w:kern w:val="0"/>
                <w:szCs w:val="21"/>
                <w:lang w:val="zh-CN" w:eastAsia="zh-CN"/>
              </w:rPr>
              <w:t>0.85~1.03</w:t>
            </w:r>
            <w:r>
              <w:rPr>
                <w:rFonts w:ascii="Times New Roman" w:hAnsi="Times New Roman" w:cs="Times New Roman"/>
                <w:kern w:val="0"/>
                <w:szCs w:val="21"/>
                <w:lang w:val="zh-CN" w:eastAsia="zh-CN"/>
              </w:rPr>
              <w:t>之间，在</w:t>
            </w:r>
            <w:r>
              <w:rPr>
                <w:rFonts w:eastAsia="宋体" w:cs="Times New Roman"/>
                <w:kern w:val="0"/>
                <w:szCs w:val="21"/>
                <w:lang w:val="zh-CN" w:eastAsia="zh-CN"/>
              </w:rPr>
              <w:t>0.7~1.3</w:t>
            </w:r>
            <w:r>
              <w:rPr>
                <w:rFonts w:ascii="Times New Roman" w:hAnsi="Times New Roman" w:cs="Times New Roman"/>
                <w:kern w:val="0"/>
                <w:szCs w:val="21"/>
                <w:lang w:val="zh-CN" w:eastAsia="zh-CN"/>
              </w:rPr>
              <w:t>范围内，符合标准规定。</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亚硝基加替沙星对照品溶液、加标供试品溶液于冷藏（</w:t>
            </w:r>
            <w:r>
              <w:rPr>
                <w:rFonts w:eastAsia="宋体" w:cs="Times New Roman"/>
                <w:kern w:val="0"/>
                <w:szCs w:val="21"/>
                <w:lang w:val="zh-CN" w:eastAsia="zh-CN"/>
              </w:rPr>
              <w:t>5℃</w:t>
            </w:r>
            <w:r>
              <w:rPr>
                <w:rFonts w:ascii="Times New Roman" w:hAnsi="Times New Roman" w:cs="Times New Roman"/>
                <w:kern w:val="0"/>
                <w:szCs w:val="21"/>
                <w:lang w:val="zh-CN" w:eastAsia="zh-CN"/>
              </w:rPr>
              <w:t>）放置</w:t>
            </w:r>
            <w:r>
              <w:rPr>
                <w:rFonts w:eastAsia="宋体" w:cs="Times New Roman"/>
                <w:kern w:val="0"/>
                <w:szCs w:val="21"/>
                <w:lang w:val="zh-CN" w:eastAsia="zh-CN"/>
              </w:rPr>
              <w:t>14.9h</w:t>
            </w:r>
            <w:r>
              <w:rPr>
                <w:rFonts w:ascii="Times New Roman" w:hAnsi="Times New Roman" w:cs="Times New Roman"/>
                <w:kern w:val="0"/>
                <w:szCs w:val="21"/>
                <w:lang w:val="zh-CN" w:eastAsia="zh-CN"/>
              </w:rPr>
              <w:t>稳定性良好。</w:t>
            </w:r>
          </w:p>
        </w:tc>
      </w:tr>
    </w:tbl>
    <w:p>
      <w:pPr>
        <w:pStyle w:val="Heading3"/>
        <w:numPr>
          <w:ilvl w:val="2"/>
          <w:numId w:val="2"/>
        </w:numPr>
        <w:spacing w:before="120" w:after="0"/>
        <w:ind w:hanging="0" w:start="0"/>
        <w:rPr/>
      </w:pPr>
      <w:bookmarkStart w:id="498" w:name="_Toc82174341"/>
      <w:bookmarkStart w:id="499" w:name="_Toc81926492"/>
      <w:r>
        <w:rPr/>
        <w:t>相关图谱</w:t>
      </w:r>
      <w:bookmarkEnd w:id="498"/>
      <w:bookmarkEnd w:id="499"/>
    </w:p>
    <w:p>
      <w:pPr>
        <w:pStyle w:val="Normal"/>
        <w:spacing w:lineRule="auto" w:line="360"/>
        <w:ind w:firstLine="480"/>
        <w:rPr>
          <w:sz w:val="24"/>
        </w:rPr>
      </w:pPr>
      <w:r>
        <w:rPr>
          <w:sz w:val="24"/>
        </w:rPr>
        <w:t>见附件：第</w:t>
      </w:r>
      <w:r>
        <w:rPr>
          <w:sz w:val="24"/>
        </w:rPr>
        <w:t>54~63</w:t>
      </w:r>
      <w:r>
        <w:rPr>
          <w:sz w:val="24"/>
        </w:rPr>
        <w:t>页。</w:t>
      </w:r>
    </w:p>
    <w:p>
      <w:pPr>
        <w:pStyle w:val="Heading2"/>
        <w:numPr>
          <w:ilvl w:val="1"/>
          <w:numId w:val="2"/>
        </w:numPr>
        <w:ind w:hanging="567" w:start="567"/>
        <w:rPr/>
      </w:pPr>
      <w:bookmarkStart w:id="500" w:name="__RefHeading___Toc7389_2802141754"/>
      <w:bookmarkStart w:id="501" w:name="_Toc238991709"/>
      <w:bookmarkEnd w:id="500"/>
      <w:r>
        <w:rPr/>
        <w:t>耐用性</w:t>
      </w:r>
      <w:bookmarkEnd w:id="501"/>
    </w:p>
    <w:p>
      <w:pPr>
        <w:pStyle w:val="Heading3"/>
        <w:numPr>
          <w:ilvl w:val="2"/>
          <w:numId w:val="2"/>
        </w:numPr>
        <w:ind w:hanging="0" w:start="0"/>
        <w:rPr/>
      </w:pPr>
      <w:r>
        <w:rPr/>
        <w:t>溶液配制</w:t>
      </w:r>
    </w:p>
    <w:p>
      <w:pPr>
        <w:pStyle w:val="Caption"/>
        <w:widowControl w:val="false"/>
        <w:numPr>
          <w:ilvl w:val="0"/>
          <w:numId w:val="12"/>
        </w:numPr>
        <w:rPr/>
      </w:pPr>
      <w:r>
        <w:rPr/>
        <w:t>耐用性溶液配制表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981"/>
        <w:gridCol w:w="6324"/>
      </w:tblGrid>
      <w:tr>
        <w:trPr>
          <w:tblHeader w:val="true"/>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名称</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溶液配制</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空白溶液（溶剂）</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水（含</w:t>
            </w:r>
            <w:r>
              <w:rPr>
                <w:color w:themeColor="text1" w:val="000000"/>
                <w:szCs w:val="21"/>
              </w:rPr>
              <w:t>0.1%</w:t>
            </w:r>
            <w:r>
              <w:rPr>
                <w:color w:themeColor="text1" w:val="000000"/>
                <w:szCs w:val="21"/>
              </w:rPr>
              <w:t>甲酸）</w:t>
            </w:r>
            <w:r>
              <w:rPr>
                <w:color w:themeColor="text1" w:val="000000"/>
                <w:szCs w:val="21"/>
              </w:rPr>
              <w:t>-</w:t>
            </w:r>
            <w:r>
              <w:rPr>
                <w:color w:themeColor="text1" w:val="000000"/>
                <w:szCs w:val="21"/>
              </w:rPr>
              <w:t>乙腈（含</w:t>
            </w:r>
            <w:r>
              <w:rPr>
                <w:color w:themeColor="text1" w:val="000000"/>
                <w:szCs w:val="21"/>
              </w:rPr>
              <w:t>0.1%</w:t>
            </w:r>
            <w:r>
              <w:rPr>
                <w:color w:themeColor="text1" w:val="000000"/>
                <w:szCs w:val="21"/>
              </w:rPr>
              <w:t>甲酸）（</w:t>
            </w:r>
            <w:r>
              <w:rPr>
                <w:color w:themeColor="text1" w:val="000000"/>
                <w:szCs w:val="21"/>
              </w:rPr>
              <w:t>5:5</w:t>
            </w:r>
            <w:r>
              <w:rPr>
                <w:color w:themeColor="text1" w:val="000000"/>
                <w:szCs w:val="21"/>
              </w:rPr>
              <w:t>）。</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线性溶液</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见“中间精密度”项下线性溶液的制备。</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供试品溶液</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精密称取供试品</w:t>
            </w:r>
            <w:r>
              <w:rPr>
                <w:color w:themeColor="text1" w:val="000000"/>
                <w:szCs w:val="21"/>
              </w:rPr>
              <w:t>20.48mg</w:t>
            </w:r>
            <w:r>
              <w:rPr>
                <w:color w:themeColor="text1" w:val="000000"/>
                <w:szCs w:val="21"/>
              </w:rPr>
              <w:t>，置</w:t>
            </w:r>
            <w:r>
              <w:rPr>
                <w:color w:themeColor="text1" w:val="000000"/>
                <w:szCs w:val="21"/>
              </w:rPr>
              <w:t>10ml</w:t>
            </w:r>
            <w:r>
              <w:rPr>
                <w:color w:themeColor="text1" w:val="000000"/>
                <w:szCs w:val="21"/>
              </w:rPr>
              <w:t>量瓶中，加溶剂溶解并稀释至刻度，摇匀，即得。</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加标供试品溶液</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见“中间精密度”项下第一份</w:t>
            </w:r>
            <w:r>
              <w:rPr>
                <w:color w:themeColor="text1" w:val="000000"/>
                <w:szCs w:val="21"/>
              </w:rPr>
              <w:t>100%</w:t>
            </w:r>
            <w:r>
              <w:rPr>
                <w:color w:themeColor="text1" w:val="000000"/>
                <w:szCs w:val="21"/>
              </w:rPr>
              <w:t>加标供试品溶液的制备。</w:t>
            </w:r>
          </w:p>
        </w:tc>
      </w:tr>
    </w:tbl>
    <w:p>
      <w:pPr>
        <w:pStyle w:val="Heading3"/>
        <w:numPr>
          <w:ilvl w:val="2"/>
          <w:numId w:val="2"/>
        </w:numPr>
        <w:spacing w:before="240" w:after="0"/>
        <w:ind w:hanging="0" w:start="0"/>
        <w:rPr/>
      </w:pPr>
      <w:r>
        <w:rPr/>
        <w:t>试验过程</w:t>
      </w:r>
    </w:p>
    <w:p>
      <w:pPr>
        <w:pStyle w:val="Caption"/>
        <w:spacing w:lineRule="auto" w:line="360"/>
        <w:ind w:firstLine="480"/>
        <w:jc w:val="both"/>
        <w:rPr>
          <w:sz w:val="24"/>
          <w:szCs w:val="24"/>
        </w:rPr>
      </w:pPr>
      <w:r>
        <w:rPr>
          <w:rFonts w:ascii="宋体" w:hAnsi="宋体"/>
          <w:sz w:val="24"/>
          <w:szCs w:val="24"/>
        </w:rPr>
      </w:r>
      <w:r>
        <w:rPr>
          <w:rFonts w:ascii="宋体" w:hAnsi="宋体"/>
          <w:sz w:val="24"/>
          <w:szCs w:val="24"/>
        </w:rPr>
        <w:t>更换同品牌同型号不同序列号的色谱柱，取空白溶液、线性溶液、供试品溶液、加标供试品溶液各</w:t>
      </w:r>
      <w:r>
        <w:rPr>
          <w:rFonts w:ascii="宋体" w:hAnsi="宋体"/>
          <w:sz w:val="24"/>
          <w:szCs w:val="24"/>
        </w:rPr>
        <w:t>2μl</w:t>
      </w:r>
      <w:r>
        <w:rPr>
          <w:rFonts w:ascii="宋体" w:hAnsi="宋体"/>
          <w:sz w:val="24"/>
          <w:szCs w:val="24"/>
        </w:rPr>
        <w:t>，依次注入液质联用仪，记录色谱图。</w:t>
      </w:r>
    </w:p>
    <w:p>
      <w:pPr>
        <w:pStyle w:val="Heading3"/>
        <w:numPr>
          <w:ilvl w:val="2"/>
          <w:numId w:val="2"/>
        </w:numPr>
        <w:ind w:hanging="0" w:start="0"/>
        <w:rPr/>
      </w:pPr>
      <w:r>
        <w:rPr/>
        <w:t>接受标准</w:t>
      </w:r>
    </w:p>
    <w:p>
      <w:pPr>
        <w:pStyle w:val="Normal"/>
        <w:spacing w:lineRule="auto" w:line="360"/>
        <w:ind w:firstLine="480"/>
        <w:rPr>
          <w:sz w:val="24"/>
        </w:rPr>
      </w:pPr>
      <w:r>
        <w:rPr>
          <w:rFonts w:ascii="宋体" w:hAnsi="宋体"/>
          <w:sz w:val="24"/>
        </w:rPr>
      </w:r>
      <w:r>
        <w:rPr>
          <w:rFonts w:ascii="宋体" w:hAnsi="宋体"/>
          <w:sz w:val="24"/>
        </w:rPr>
        <w:t>更换色谱柱后，空白溶液在杂质峰附近无干扰；供试品溶液在杂质峰附近无干扰；杂质线性系数</w:t>
      </w:r>
      <w:r>
        <w:rPr>
          <w:rFonts w:ascii="宋体" w:hAnsi="宋体"/>
          <w:sz w:val="24"/>
        </w:rPr>
        <w:t>r≥0.99</w:t>
      </w:r>
      <w:r>
        <w:rPr>
          <w:rFonts w:ascii="宋体" w:hAnsi="宋体"/>
          <w:sz w:val="24"/>
        </w:rPr>
        <w:t>；加标供试品溶液中杂质测得浓度与初始条件下测得浓度比值在</w:t>
      </w:r>
      <w:r>
        <w:rPr>
          <w:rFonts w:ascii="宋体" w:hAnsi="宋体"/>
          <w:sz w:val="24"/>
        </w:rPr>
        <w:t>0.7~1.3</w:t>
      </w:r>
      <w:r>
        <w:rPr>
          <w:rFonts w:ascii="宋体" w:hAnsi="宋体"/>
          <w:sz w:val="24"/>
        </w:rPr>
        <w:t>之间。</w:t>
      </w:r>
    </w:p>
    <w:p>
      <w:pPr>
        <w:pStyle w:val="Heading3"/>
        <w:numPr>
          <w:ilvl w:val="2"/>
          <w:numId w:val="2"/>
        </w:numPr>
        <w:ind w:hanging="0" w:start="0"/>
        <w:rPr/>
      </w:pPr>
      <w:r>
        <w:rPr/>
        <w:t>结果及结论</w:t>
      </w:r>
    </w:p>
    <w:p>
      <w:pPr>
        <w:pStyle w:val="Caption"/>
        <w:widowControl w:val="false"/>
        <w:numPr>
          <w:ilvl w:val="0"/>
          <w:numId w:val="12"/>
        </w:numPr>
        <w:rPr/>
      </w:pPr>
      <w:bookmarkStart w:id="502" w:name="_Hlk238487708"/>
      <w:r>
        <w:rPr/>
      </w:r>
      <w:r>
        <w:rPr/>
        <w:t>N-</w:t>
      </w:r>
      <w:r>
        <w:rPr/>
        <w:t>亚硝基加替沙星</w:t>
      </w:r>
      <w:r>
        <w:rPr/>
        <w:t>-</w:t>
      </w:r>
      <w:r>
        <w:rPr/>
        <w:t>耐用性试验结果表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02"/>
        <w:gridCol w:w="3198"/>
        <w:gridCol w:w="3196"/>
        <w:gridCol w:w="9"/>
      </w:tblGrid>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溶液名称</w:t>
            </w:r>
          </w:p>
        </w:tc>
        <w:tc>
          <w:tcPr>
            <w:tcW w:w="3198"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色谱柱</w:t>
            </w:r>
            <w:r>
              <w:rPr>
                <w:rFonts w:eastAsia="宋体" w:cs="Times New Roman"/>
                <w:kern w:val="0"/>
                <w:szCs w:val="21"/>
                <w:lang w:val="zh-CN" w:eastAsia="zh-CN"/>
              </w:rPr>
              <w:t>1</w:t>
            </w:r>
            <w:r>
              <w:rPr>
                <w:rFonts w:ascii="Times New Roman" w:hAnsi="Times New Roman" w:cs="Times New Roman"/>
                <w:kern w:val="0"/>
                <w:szCs w:val="21"/>
                <w:lang w:val="zh-CN" w:eastAsia="zh-CN"/>
              </w:rPr>
              <w:t>（</w:t>
            </w:r>
            <w:r>
              <w:rPr>
                <w:rFonts w:eastAsia="宋体" w:cs="Times New Roman"/>
                <w:kern w:val="0"/>
                <w:szCs w:val="21"/>
                <w:lang w:val="zh-CN" w:eastAsia="zh-CN"/>
              </w:rPr>
              <w:t>SN</w:t>
            </w:r>
            <w:r>
              <w:rPr>
                <w:rFonts w:ascii="Times New Roman" w:hAnsi="Times New Roman" w:cs="Times New Roman"/>
                <w:kern w:val="0"/>
                <w:szCs w:val="21"/>
                <w:lang w:val="zh-CN" w:eastAsia="zh-CN"/>
              </w:rPr>
              <w:t>：</w:t>
            </w:r>
            <w:r>
              <w:rPr>
                <w:rFonts w:eastAsia="宋体" w:cs="Times New Roman"/>
                <w:kern w:val="0"/>
                <w:szCs w:val="21"/>
                <w:lang w:val="zh-CN" w:eastAsia="zh-CN"/>
              </w:rPr>
              <w:t>03273829015191</w:t>
            </w:r>
            <w:r>
              <w:rPr>
                <w:rFonts w:ascii="Times New Roman" w:hAnsi="Times New Roman" w:cs="Times New Roman"/>
                <w:kern w:val="0"/>
                <w:szCs w:val="21"/>
                <w:lang w:val="zh-CN" w:eastAsia="zh-CN"/>
              </w:rPr>
              <w:t>）</w:t>
            </w:r>
          </w:p>
        </w:tc>
        <w:tc>
          <w:tcPr>
            <w:tcW w:w="3196"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色谱柱</w:t>
            </w:r>
            <w:r>
              <w:rPr>
                <w:rFonts w:eastAsia="宋体" w:cs="Times New Roman"/>
                <w:kern w:val="0"/>
                <w:szCs w:val="21"/>
                <w:lang w:val="zh-CN" w:eastAsia="zh-CN"/>
              </w:rPr>
              <w:t>2</w:t>
            </w:r>
            <w:r>
              <w:rPr>
                <w:rFonts w:ascii="Times New Roman" w:hAnsi="Times New Roman" w:cs="Times New Roman"/>
                <w:kern w:val="0"/>
                <w:szCs w:val="21"/>
                <w:lang w:val="zh-CN" w:eastAsia="zh-CN"/>
              </w:rPr>
              <w:t>（</w:t>
            </w:r>
            <w:r>
              <w:rPr>
                <w:rFonts w:eastAsia="宋体" w:cs="Times New Roman"/>
                <w:kern w:val="0"/>
                <w:szCs w:val="21"/>
                <w:lang w:val="zh-CN" w:eastAsia="zh-CN"/>
              </w:rPr>
              <w:t>SN</w:t>
            </w:r>
            <w:r>
              <w:rPr>
                <w:rFonts w:ascii="Times New Roman" w:hAnsi="Times New Roman" w:cs="Times New Roman"/>
                <w:kern w:val="0"/>
                <w:szCs w:val="21"/>
                <w:lang w:val="zh-CN" w:eastAsia="zh-CN"/>
              </w:rPr>
              <w:t>：</w:t>
            </w:r>
            <w:r>
              <w:rPr>
                <w:rFonts w:eastAsia="宋体" w:cs="Times New Roman"/>
                <w:kern w:val="0"/>
                <w:szCs w:val="21"/>
                <w:lang w:val="zh-CN" w:eastAsia="zh-CN"/>
              </w:rPr>
              <w:t>04113128725113</w:t>
            </w:r>
            <w:r>
              <w:rPr>
                <w:rFonts w:ascii="Times New Roman" w:hAnsi="Times New Roman" w:cs="Times New Roman"/>
                <w:kern w:val="0"/>
                <w:szCs w:val="21"/>
                <w:lang w:val="zh-CN" w:eastAsia="zh-CN"/>
              </w:rPr>
              <w:t>）</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t>空白溶液</w:t>
            </w:r>
          </w:p>
        </w:tc>
        <w:tc>
          <w:tcPr>
            <w:tcW w:w="3198"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3196"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t>供试品溶液</w:t>
            </w:r>
          </w:p>
        </w:tc>
        <w:tc>
          <w:tcPr>
            <w:tcW w:w="3198"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3196"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t>线性方程</w:t>
            </w:r>
          </w:p>
        </w:tc>
        <w:tc>
          <w:tcPr>
            <w:tcW w:w="3198"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Y = 70881.0X + 2373.71</w:t>
            </w:r>
          </w:p>
        </w:tc>
        <w:tc>
          <w:tcPr>
            <w:tcW w:w="3196"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Y = 62972.8X + 742.235</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线性系数</w:t>
            </w:r>
          </w:p>
        </w:tc>
        <w:tc>
          <w:tcPr>
            <w:tcW w:w="3198"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0.9996</w:t>
            </w:r>
          </w:p>
        </w:tc>
        <w:tc>
          <w:tcPr>
            <w:tcW w:w="3196"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0.9997</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加标溶液浓度（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c>
          <w:tcPr>
            <w:tcW w:w="3198" w:type="dxa"/>
            <w:tcBorders/>
            <w:vAlign w:val="center"/>
          </w:tcPr>
          <w:p>
            <w:pPr>
              <w:pStyle w:val="Normal"/>
              <w:spacing w:before="0" w:after="0"/>
              <w:jc w:val="center"/>
              <w:rPr>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7.34</w:t>
            </w:r>
          </w:p>
        </w:tc>
        <w:tc>
          <w:tcPr>
            <w:tcW w:w="3196" w:type="dxa"/>
            <w:tcBorders/>
            <w:vAlign w:val="center"/>
          </w:tcPr>
          <w:p>
            <w:pPr>
              <w:pStyle w:val="Normal"/>
              <w:spacing w:before="0" w:after="0"/>
              <w:jc w:val="center"/>
              <w:rPr>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7.06</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浓度比值</w:t>
            </w:r>
          </w:p>
        </w:tc>
        <w:tc>
          <w:tcPr>
            <w:tcW w:w="31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0.96</w:t>
            </w:r>
          </w:p>
        </w:tc>
        <w:tc>
          <w:tcPr>
            <w:tcW w:w="3205" w:type="dxa"/>
            <w:gridSpan w:val="2"/>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0.96</w:t>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结论</w:t>
            </w:r>
          </w:p>
        </w:tc>
        <w:tc>
          <w:tcPr>
            <w:tcW w:w="6403" w:type="dxa"/>
            <w:gridSpan w:val="3"/>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更换色谱柱后，空白溶液在</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亚硝基加替沙星峰附近无干扰；供试品溶液在</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亚硝基加替沙星峰附近无干扰；</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亚硝基加替沙星线性系数</w:t>
            </w:r>
            <w:r>
              <w:rPr>
                <w:rFonts w:eastAsia="宋体" w:cs="Times New Roman"/>
                <w:kern w:val="0"/>
                <w:szCs w:val="21"/>
                <w:lang w:val="zh-CN" w:eastAsia="zh-CN"/>
              </w:rPr>
              <w:t>r</w:t>
            </w:r>
            <w:r>
              <w:rPr>
                <w:rFonts w:ascii="Times New Roman" w:hAnsi="Times New Roman" w:cs="Times New Roman"/>
                <w:kern w:val="0"/>
                <w:szCs w:val="21"/>
                <w:lang w:val="zh-CN" w:eastAsia="zh-CN"/>
              </w:rPr>
              <w:t>分别为</w:t>
            </w:r>
            <w:r>
              <w:rPr>
                <w:rFonts w:eastAsia="宋体" w:cs="Times New Roman"/>
                <w:kern w:val="0"/>
                <w:szCs w:val="21"/>
                <w:lang w:val="zh-CN" w:eastAsia="zh-CN"/>
              </w:rPr>
              <w:t>0.9996</w:t>
            </w:r>
            <w:r>
              <w:rPr>
                <w:rFonts w:ascii="Times New Roman" w:hAnsi="Times New Roman" w:cs="Times New Roman"/>
                <w:kern w:val="0"/>
                <w:szCs w:val="21"/>
                <w:lang w:val="zh-CN" w:eastAsia="zh-CN"/>
              </w:rPr>
              <w:t>和</w:t>
            </w:r>
            <w:r>
              <w:rPr>
                <w:rFonts w:eastAsia="宋体" w:cs="Times New Roman"/>
                <w:kern w:val="0"/>
                <w:szCs w:val="21"/>
                <w:lang w:val="zh-CN" w:eastAsia="zh-CN"/>
              </w:rPr>
              <w:t>0.9997</w:t>
            </w:r>
            <w:r>
              <w:rPr>
                <w:rFonts w:ascii="Times New Roman" w:hAnsi="Times New Roman" w:cs="Times New Roman"/>
                <w:kern w:val="0"/>
                <w:szCs w:val="21"/>
                <w:lang w:val="zh-CN" w:eastAsia="zh-CN"/>
              </w:rPr>
              <w:t>，均大于</w:t>
            </w:r>
            <w:r>
              <w:rPr>
                <w:rFonts w:eastAsia="宋体" w:cs="Times New Roman"/>
                <w:kern w:val="0"/>
                <w:szCs w:val="21"/>
                <w:lang w:val="zh-CN" w:eastAsia="zh-CN"/>
              </w:rPr>
              <w:t>0.99</w:t>
            </w:r>
            <w:r>
              <w:rPr>
                <w:rFonts w:ascii="Times New Roman" w:hAnsi="Times New Roman" w:cs="Times New Roman"/>
                <w:kern w:val="0"/>
                <w:szCs w:val="21"/>
                <w:lang w:val="zh-CN" w:eastAsia="zh-CN"/>
              </w:rPr>
              <w:t>；加标供试品溶液中</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亚硝基加替沙星测得浓度与初始条件下测得浓度比值均为</w:t>
            </w:r>
            <w:r>
              <w:rPr>
                <w:rFonts w:eastAsia="宋体" w:cs="Times New Roman"/>
                <w:kern w:val="0"/>
                <w:szCs w:val="21"/>
                <w:lang w:val="zh-CN" w:eastAsia="zh-CN"/>
              </w:rPr>
              <w:t>0.96</w:t>
            </w:r>
            <w:r>
              <w:rPr>
                <w:rFonts w:ascii="Times New Roman" w:hAnsi="Times New Roman" w:cs="Times New Roman"/>
                <w:kern w:val="0"/>
                <w:szCs w:val="21"/>
                <w:lang w:val="zh-CN" w:eastAsia="zh-CN"/>
              </w:rPr>
              <w:t>，在</w:t>
            </w:r>
            <w:r>
              <w:rPr>
                <w:rFonts w:eastAsia="宋体" w:cs="Times New Roman"/>
                <w:kern w:val="0"/>
                <w:szCs w:val="21"/>
                <w:lang w:val="zh-CN" w:eastAsia="zh-CN"/>
              </w:rPr>
              <w:t>0.7~1.3</w:t>
            </w:r>
            <w:r>
              <w:rPr>
                <w:rFonts w:ascii="Times New Roman" w:hAnsi="Times New Roman" w:cs="Times New Roman"/>
                <w:kern w:val="0"/>
                <w:szCs w:val="21"/>
                <w:lang w:val="zh-CN" w:eastAsia="zh-CN"/>
              </w:rPr>
              <w:t>之间；符合标准规定；该方法耐用性良好。</w:t>
            </w:r>
            <w:bookmarkEnd w:id="502"/>
            <w:r>
              <w:rPr>
                <w:rFonts w:ascii="Times New Roman" w:hAnsi="Times New Roman" w:cs="Times New Roman"/>
                <w:kern w:val="0"/>
                <w:szCs w:val="21"/>
                <w:lang w:val="zh-CN" w:eastAsia="zh-CN"/>
              </w:rPr>
            </w:r>
          </w:p>
        </w:tc>
      </w:tr>
    </w:tbl>
    <w:p>
      <w:pPr>
        <w:pStyle w:val="11"/>
        <w:jc w:val="both"/>
        <w:rPr>
          <w:sz w:val="21"/>
          <w:szCs w:val="21"/>
        </w:rPr>
      </w:pPr>
      <w:r>
        <w:rPr>
          <w:sz w:val="21"/>
          <w:szCs w:val="21"/>
        </w:rPr>
      </w:r>
    </w:p>
    <w:p>
      <w:pPr>
        <w:pStyle w:val="11"/>
        <w:spacing w:lineRule="auto" w:line="360"/>
        <w:ind w:firstLine="480"/>
        <w:jc w:val="both"/>
        <w:rPr>
          <w:rFonts w:ascii="Times New Roman" w:hAnsi="Times New Roman"/>
        </w:rPr>
      </w:pPr>
      <w:r>
        <w:rPr>
          <w:rFonts w:ascii="Times New Roman" w:hAnsi="Times New Roman"/>
        </w:rPr>
      </w:r>
      <w:r>
        <w:rPr>
          <w:rFonts w:ascii="Times New Roman" w:hAnsi="Times New Roman"/>
        </w:rPr>
        <w:t>综上，更换色谱柱后，空白溶液在杂质峰附近无干扰峰；供试品溶液在杂质峰附近无干扰峰；杂质线性系数</w:t>
      </w:r>
      <w:r>
        <w:rPr>
          <w:rFonts w:ascii="Times New Roman" w:hAnsi="Times New Roman"/>
        </w:rPr>
        <w:t>r</w:t>
      </w:r>
      <w:r>
        <w:rPr>
          <w:rFonts w:ascii="Times New Roman" w:hAnsi="Times New Roman"/>
        </w:rPr>
        <w:t>均大于</w:t>
      </w:r>
      <w:r>
        <w:rPr>
          <w:rFonts w:ascii="Times New Roman" w:hAnsi="Times New Roman"/>
        </w:rPr>
        <w:t>0.99</w:t>
      </w:r>
      <w:r>
        <w:rPr>
          <w:rFonts w:ascii="Times New Roman" w:hAnsi="Times New Roman"/>
        </w:rPr>
        <w:t>；加标供试品溶液中杂质测得浓度与初始条件下测得浓度比值在</w:t>
      </w:r>
      <w:r>
        <w:rPr>
          <w:rFonts w:ascii="Times New Roman" w:hAnsi="Times New Roman"/>
        </w:rPr>
        <w:t>0.88~0.99</w:t>
      </w:r>
      <w:r>
        <w:rPr>
          <w:rFonts w:ascii="Times New Roman" w:hAnsi="Times New Roman"/>
        </w:rPr>
        <w:t>范围内，在</w:t>
      </w:r>
      <w:r>
        <w:rPr>
          <w:rFonts w:ascii="Times New Roman" w:hAnsi="Times New Roman"/>
        </w:rPr>
        <w:t>0.7~1.3</w:t>
      </w:r>
      <w:r>
        <w:rPr>
          <w:rFonts w:ascii="Times New Roman" w:hAnsi="Times New Roman"/>
        </w:rPr>
        <w:t>之间；符合标准规定；该方法耐用性良好。</w:t>
      </w:r>
    </w:p>
    <w:p>
      <w:pPr>
        <w:pStyle w:val="Heading3"/>
        <w:numPr>
          <w:ilvl w:val="2"/>
          <w:numId w:val="2"/>
        </w:numPr>
        <w:ind w:hanging="0" w:start="0"/>
        <w:rPr/>
      </w:pPr>
      <w:r>
        <w:rPr/>
        <w:t>相关图谱</w:t>
      </w:r>
    </w:p>
    <w:p>
      <w:pPr>
        <w:pStyle w:val="Normal"/>
        <w:spacing w:lineRule="auto" w:line="360"/>
        <w:ind w:firstLine="480"/>
        <w:rPr>
          <w:sz w:val="24"/>
        </w:rPr>
      </w:pPr>
      <w:r>
        <w:rPr>
          <w:rFonts w:ascii="宋体" w:hAnsi="宋体"/>
          <w:sz w:val="24"/>
        </w:rPr>
        <w:t>见附件：第</w:t>
      </w:r>
      <w:r>
        <w:rPr>
          <w:sz w:val="24"/>
        </w:rPr>
        <w:t>64~79</w:t>
      </w:r>
      <w:r>
        <w:rPr>
          <w:rFonts w:ascii="宋体" w:hAnsi="宋体"/>
          <w:sz w:val="24"/>
        </w:rPr>
        <w:t>页。</w:t>
      </w:r>
    </w:p>
    <w:p>
      <w:pPr>
        <w:pStyle w:val="Heading1"/>
        <w:keepLines/>
        <w:numPr>
          <w:ilvl w:val="0"/>
          <w:numId w:val="2"/>
        </w:numPr>
        <w:spacing w:lineRule="auto" w:line="360"/>
        <w:jc w:val="start"/>
        <w:rPr>
          <w:rFonts w:ascii="Times New Roman" w:hAnsi="Times New Roman" w:cs="Times New Roman"/>
          <w:b/>
          <w:szCs w:val="28"/>
        </w:rPr>
      </w:pPr>
      <w:bookmarkStart w:id="503" w:name="_Toc49593212"/>
      <w:bookmarkStart w:id="504" w:name="_Toc76294673"/>
      <w:bookmarkStart w:id="505" w:name="_Toc20744"/>
      <w:bookmarkStart w:id="506" w:name="_Toc64461181"/>
      <w:bookmarkStart w:id="507" w:name="_Toc17219"/>
      <w:bookmarkStart w:id="508" w:name="_Toc49593219"/>
      <w:bookmarkStart w:id="509" w:name="_Toc19271"/>
      <w:bookmarkStart w:id="510" w:name="__RefHeading___Toc7391_2802141754"/>
      <w:bookmarkStart w:id="511" w:name="_Toc238991710"/>
      <w:bookmarkEnd w:id="503"/>
      <w:bookmarkEnd w:id="504"/>
      <w:bookmarkEnd w:id="505"/>
      <w:bookmarkEnd w:id="506"/>
      <w:bookmarkEnd w:id="507"/>
      <w:bookmarkEnd w:id="508"/>
      <w:bookmarkEnd w:id="509"/>
      <w:bookmarkEnd w:id="510"/>
      <w:r>
        <w:rPr>
          <w:rFonts w:ascii="Times New Roman" w:hAnsi="Times New Roman" w:cs="Times New Roman"/>
          <w:b/>
          <w:szCs w:val="28"/>
        </w:rPr>
        <w:t>供试品检测</w:t>
      </w:r>
      <w:bookmarkEnd w:id="511"/>
    </w:p>
    <w:p>
      <w:pPr>
        <w:pStyle w:val="Heading2"/>
        <w:numPr>
          <w:ilvl w:val="1"/>
          <w:numId w:val="2"/>
        </w:numPr>
        <w:ind w:hanging="709" w:start="709"/>
        <w:rPr/>
      </w:pPr>
      <w:bookmarkStart w:id="512" w:name="__RefHeading___Toc7393_2802141754"/>
      <w:bookmarkStart w:id="513" w:name="_Toc238991711"/>
      <w:bookmarkEnd w:id="512"/>
      <w:r>
        <w:rPr/>
        <w:t>溶液配制</w:t>
      </w:r>
      <w:bookmarkEnd w:id="513"/>
    </w:p>
    <w:p>
      <w:pPr>
        <w:pStyle w:val="Normal"/>
        <w:jc w:val="center"/>
        <w:rPr>
          <w:szCs w:val="21"/>
        </w:rPr>
      </w:pPr>
      <w:bookmarkStart w:id="514" w:name="_Hlk99011253"/>
      <w:bookmarkEnd w:id="514"/>
      <w:r>
        <w:rPr/>
        <w:t>表</w:t>
      </w:r>
      <w:r>
        <w:rPr/>
        <w:fldChar w:fldCharType="begin"/>
      </w:r>
      <w:r>
        <w:rPr/>
        <w:instrText xml:space="preserve"> STYLEREF "1" </w:instrText>
      </w:r>
      <w:r>
        <w:rPr/>
        <w:fldChar w:fldCharType="separate"/>
      </w:r>
      <w:r>
        <w:rPr/>
        <w:t>供试品检测</w:t>
      </w:r>
      <w:r>
        <w:rPr/>
        <w:fldChar w:fldCharType="end"/>
      </w:r>
      <w:r>
        <w:rPr/>
        <w:noBreakHyphen/>
      </w:r>
      <w:r>
        <w:rPr/>
        <w:fldChar w:fldCharType="begin"/>
      </w:r>
      <w:r>
        <w:rPr/>
        <w:instrText xml:space="preserve"> SEQ 表 \* ARABIC </w:instrText>
      </w:r>
      <w:r>
        <w:rPr/>
        <w:fldChar w:fldCharType="separate"/>
      </w:r>
      <w:r>
        <w:rPr/>
        <w:t>10</w:t>
      </w:r>
      <w:r>
        <w:rPr/>
        <w:fldChar w:fldCharType="end"/>
      </w:r>
      <w:r>
        <w:rPr/>
        <w:t xml:space="preserve"> 供试品检测</w:t>
      </w:r>
      <w:r>
        <w:rPr>
          <w:szCs w:val="21"/>
        </w:rPr>
        <w:t>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1"/>
        <w:gridCol w:w="6324"/>
      </w:tblGrid>
      <w:tr>
        <w:trPr>
          <w:tblHeader w:val="true"/>
          <w:trHeight w:val="454" w:hRule="atLeast"/>
        </w:trPr>
        <w:tc>
          <w:tcPr>
            <w:tcW w:w="1981"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324"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空白溶液（溶剂）</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0.1mol/L</w:t>
            </w:r>
            <w:r>
              <w:rPr>
                <w:rFonts w:ascii="Times New Roman" w:hAnsi="Times New Roman" w:cs="Times New Roman"/>
                <w:kern w:val="0"/>
                <w:lang w:val="zh-CN" w:eastAsia="zh-CN"/>
              </w:rPr>
              <w:t>盐酸溶液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w:t>
            </w:r>
            <w:r>
              <w:rPr>
                <w:rFonts w:eastAsia="宋体" w:cs="Times New Roman"/>
                <w:kern w:val="0"/>
                <w:lang w:val="zh-CN" w:eastAsia="zh-CN"/>
              </w:rPr>
              <w:t>0.1mol/L</w:t>
            </w:r>
            <w:r>
              <w:rPr>
                <w:rFonts w:ascii="Times New Roman" w:hAnsi="Times New Roman" w:cs="Times New Roman"/>
                <w:kern w:val="0"/>
                <w:lang w:val="zh-CN" w:eastAsia="zh-CN"/>
              </w:rPr>
              <w:t>盐酸溶液的制备。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对照品贮备液（约</w:t>
            </w:r>
            <w:r>
              <w:rPr>
                <w:rFonts w:eastAsia="宋体" w:cs="Times New Roman"/>
                <w:kern w:val="0"/>
                <w:lang w:val="zh-CN" w:eastAsia="zh-CN"/>
              </w:rPr>
              <w:t>1.5μg/ml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见“中间精密度”项下对照品贮备液的制备。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中间贮备液（约</w:t>
            </w:r>
            <w:r>
              <w:rPr>
                <w:rFonts w:eastAsia="宋体" w:cs="Times New Roman"/>
                <w:kern w:val="0"/>
                <w:lang w:val="zh-CN" w:eastAsia="zh-CN"/>
              </w:rPr>
              <w:t>75ng/ml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见“中间精密度”项下中间贮备液的制备。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线性溶液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见“中间精密度”项下线性溶液的制备。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检测限溶液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w:t>
            </w:r>
            <w:r>
              <w:rPr>
                <w:rFonts w:eastAsia="宋体" w:cs="Times New Roman"/>
                <w:kern w:val="0"/>
                <w:lang w:val="zh-CN" w:eastAsia="zh-CN"/>
              </w:rPr>
              <w:t>C</w:t>
            </w:r>
            <w:r>
              <w:rPr>
                <w:rFonts w:eastAsia="宋体" w:cs="Times New Roman"/>
                <w:kern w:val="0"/>
                <w:vertAlign w:val="subscript"/>
                <w:lang w:val="zh-CN" w:eastAsia="zh-CN"/>
              </w:rPr>
              <w:t>3</w:t>
            </w:r>
            <w:r>
              <w:rPr>
                <w:rFonts w:ascii="Times New Roman" w:hAnsi="Times New Roman" w:cs="Times New Roman"/>
                <w:kern w:val="0"/>
                <w:lang w:val="zh-CN" w:eastAsia="zh-CN"/>
              </w:rPr>
              <w:t>溶液</w:t>
            </w:r>
            <w:r>
              <w:rPr>
                <w:rFonts w:eastAsia="宋体" w:cs="Times New Roman"/>
                <w:kern w:val="0"/>
                <w:lang w:val="zh-CN" w:eastAsia="zh-CN"/>
              </w:rPr>
              <w:t>0.4ml</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量瓶中，用溶剂稀释至刻度，摇匀，即得。</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供试品溶液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量瓶中，加溶剂溶解并稀释至刻度，摇匀，即得。</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名称</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批号</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称样量（</w:t>
                  </w:r>
                  <w:r>
                    <w:rPr/>
                    <w:t>mg</w:t>
                  </w:r>
                  <w:r>
                    <w:rPr/>
                    <w:t>）</w:t>
                  </w:r>
                </w:p>
              </w:tc>
            </w:tr>
            <w:tr>
              <w:trPr/>
              <w:tc>
                <w:tcPr>
                  <w:tcW w:w="3000" w:type="dxa"/>
                  <w:vMerge w:val="restart"/>
                  <w:tcBorders>
                    <w:top w:val="single" w:sz="4" w:space="0" w:color="000000"/>
                    <w:start w:val="single" w:sz="4" w:space="0" w:color="000000"/>
                    <w:bottom w:val="single" w:sz="4" w:space="0" w:color="000000"/>
                    <w:end w:val="single" w:sz="4" w:space="0" w:color="000000"/>
                  </w:tcBorders>
                </w:tcPr>
                <w:p>
                  <w:pPr>
                    <w:pStyle w:val="Normal"/>
                    <w:rPr/>
                  </w:pPr>
                  <w:r>
                    <w:rPr/>
                    <w:t>加替沙星</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DL001-20241201</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20.31-0.00=20.31</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DL001-20241202</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20.19-0.02=20.17</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DL001-20241203</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20.28-0.00=20.28</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DL001-20241201</w:t>
                  </w:r>
                  <w:r>
                    <w:rPr/>
                    <w:t>（</w:t>
                  </w:r>
                  <w:r>
                    <w:rPr/>
                    <w:t>25℃ 60%RH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20.24-0.12=20.12</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DL001-20241202</w:t>
                  </w:r>
                  <w:r>
                    <w:rPr/>
                    <w:t>（</w:t>
                  </w:r>
                  <w:r>
                    <w:rPr/>
                    <w:t>25℃ 60%RH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20.21-0.03=20.18</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DL001-20241203</w:t>
                  </w:r>
                  <w:r>
                    <w:rPr/>
                    <w:t>（</w:t>
                  </w:r>
                  <w:r>
                    <w:rPr/>
                    <w:t>25℃ 60%RH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20.30-0.00=20.30</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DL001-20241201</w:t>
                  </w:r>
                  <w:r>
                    <w:rPr/>
                    <w:t>（</w:t>
                  </w:r>
                  <w:r>
                    <w:rPr/>
                    <w:t>30℃ 65%RH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20.03-0.00=20.03</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DL001-20241202</w:t>
                  </w:r>
                  <w:r>
                    <w:rPr/>
                    <w:t>（</w:t>
                  </w:r>
                  <w:r>
                    <w:rPr/>
                    <w:t>30℃ 65%RH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20.29-0.00=20.29</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DL001-20241203</w:t>
                  </w:r>
                  <w:r>
                    <w:rPr/>
                    <w:t>（</w:t>
                  </w:r>
                  <w:r>
                    <w:rPr/>
                    <w:t>30℃ 65%RH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20.32-0.00=20.32</w:t>
                  </w:r>
                </w:p>
              </w:tc>
            </w:tr>
          </w:tbl>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bl>
    <w:p>
      <w:pPr>
        <w:pStyle w:val="Heading2"/>
        <w:numPr>
          <w:ilvl w:val="1"/>
          <w:numId w:val="2"/>
        </w:numPr>
        <w:spacing w:before="120" w:after="0"/>
        <w:ind w:hanging="567" w:start="567"/>
        <w:rPr/>
      </w:pPr>
      <w:bookmarkStart w:id="515" w:name="_Hlk99011253"/>
      <w:bookmarkStart w:id="516" w:name="__RefHeading___Toc7395_2802141754"/>
      <w:bookmarkStart w:id="517" w:name="_Hlk99010642"/>
      <w:bookmarkStart w:id="518" w:name="_Toc238991712"/>
      <w:bookmarkEnd w:id="515"/>
      <w:bookmarkEnd w:id="516"/>
      <w:r>
        <w:rPr/>
        <w:t>试验方法</w:t>
      </w:r>
      <w:bookmarkEnd w:id="517"/>
      <w:bookmarkEnd w:id="518"/>
    </w:p>
    <w:p>
      <w:pPr>
        <w:pStyle w:val="Normal"/>
        <w:spacing w:lineRule="auto" w:line="360"/>
        <w:ind w:firstLine="480"/>
        <w:rPr>
          <w:sz w:val="24"/>
        </w:rPr>
      </w:pPr>
      <w:r>
        <w:rPr>
          <w:sz w:val="24"/>
        </w:rPr>
      </w:r>
      <w:r>
        <w:rPr>
          <w:sz w:val="24"/>
        </w:rPr>
        <w:t>精密吸取上述溶液各</w:t>
      </w:r>
      <w:r>
        <w:rPr>
          <w:sz w:val="24"/>
        </w:rPr>
        <w:t>2μl</w:t>
      </w:r>
      <w:r>
        <w:rPr>
          <w:sz w:val="24"/>
        </w:rPr>
        <w:t>，依次注入液质联用仪，记录各溶液测得浓度，并计算含量。</w:t>
      </w:r>
    </w:p>
    <w:p>
      <w:pPr>
        <w:pStyle w:val="Heading2"/>
        <w:numPr>
          <w:ilvl w:val="1"/>
          <w:numId w:val="2"/>
        </w:numPr>
        <w:ind w:hanging="567" w:start="567"/>
        <w:rPr/>
      </w:pPr>
      <w:bookmarkStart w:id="519" w:name="__RefHeading___Toc7397_2802141754"/>
      <w:bookmarkStart w:id="520" w:name="_Toc238991713"/>
      <w:bookmarkEnd w:id="519"/>
      <w:r>
        <w:rPr/>
        <w:t>接受标准</w:t>
      </w:r>
      <w:bookmarkEnd w:id="520"/>
    </w:p>
    <w:p>
      <w:pPr>
        <w:pStyle w:val="Normal"/>
        <w:jc w:val="center"/>
        <w:rPr/>
      </w:pPr>
      <w:r>
        <w:rPr/>
        <w:t>表</w:t>
      </w:r>
      <w:r>
        <w:rPr/>
        <w:fldChar w:fldCharType="begin"/>
      </w:r>
      <w:r>
        <w:rPr/>
        <w:instrText xml:space="preserve"> STYLEREF "1" </w:instrText>
      </w:r>
      <w:r>
        <w:rPr/>
        <w:fldChar w:fldCharType="separate"/>
      </w:r>
      <w:r>
        <w:rPr/>
        <w:t>供试品检测</w:t>
      </w:r>
      <w:r>
        <w:rPr/>
        <w:fldChar w:fldCharType="end"/>
      </w:r>
      <w:r>
        <w:rPr/>
        <w:noBreakHyphen/>
      </w:r>
      <w:r>
        <w:rPr/>
        <w:fldChar w:fldCharType="begin"/>
      </w:r>
      <w:r>
        <w:rPr/>
        <w:instrText xml:space="preserve"> SEQ 表 \* ARABIC </w:instrText>
      </w:r>
      <w:r>
        <w:rPr/>
        <w:fldChar w:fldCharType="separate"/>
      </w:r>
      <w:r>
        <w:rPr/>
        <w:t>11</w:t>
      </w:r>
      <w:r>
        <w:rPr/>
        <w:fldChar w:fldCharType="end"/>
      </w:r>
      <w:r>
        <w:rPr/>
        <w:t xml:space="preserve"> 可接受标准表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763"/>
        <w:gridCol w:w="1241"/>
        <w:gridCol w:w="5302"/>
      </w:tblGrid>
      <w:tr>
        <w:trPr>
          <w:tblHeader w:val="true"/>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进样针数</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接受标准</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空白溶液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w:t>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空白溶液在杂质峰附近无干扰。</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空白溶液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w:t>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空白溶液在杂质峰附近无干扰。</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检测限溶液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杂质信噪比≥</w:t>
            </w:r>
            <w:r>
              <w:rPr>
                <w:szCs w:val="21"/>
              </w:rPr>
              <w:t>3</w:t>
            </w:r>
            <w:r>
              <w:rPr>
                <w:szCs w:val="21"/>
              </w:rPr>
              <w:t>。</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线性溶液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各</w:t>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杂质的线性相关系数</w:t>
            </w:r>
            <w:r>
              <w:rPr>
                <w:szCs w:val="21"/>
              </w:rPr>
              <w:t>r≥0.99</w:t>
            </w:r>
            <w:r>
              <w:rPr>
                <w:szCs w:val="21"/>
              </w:rPr>
              <w:t>。</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供试品溶液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供试品中含</w:t>
            </w:r>
            <w:r>
              <w:rPr>
                <w:szCs w:val="21"/>
              </w:rPr>
              <w:t>N-</w:t>
            </w:r>
            <w:r>
              <w:rPr>
                <w:szCs w:val="21"/>
              </w:rPr>
              <w:t>亚硝基加替沙星不得过</w:t>
            </w:r>
            <w:r>
              <w:rPr>
                <w:szCs w:val="21"/>
              </w:rPr>
              <w:t>3.75ppm</w:t>
            </w:r>
            <w:r>
              <w:rPr>
                <w:szCs w:val="21"/>
              </w:rPr>
              <w:t>。</w:t>
            </w:r>
          </w:p>
        </w:tc>
      </w:tr>
    </w:tbl>
    <w:p>
      <w:pPr>
        <w:pStyle w:val="Heading2"/>
        <w:numPr>
          <w:ilvl w:val="1"/>
          <w:numId w:val="2"/>
        </w:numPr>
        <w:spacing w:before="120" w:after="0"/>
        <w:ind w:hanging="567" w:start="567"/>
        <w:rPr/>
      </w:pPr>
      <w:bookmarkStart w:id="521" w:name="__RefHeading___Toc7399_2802141754"/>
      <w:bookmarkStart w:id="522" w:name="_Toc238991714"/>
      <w:bookmarkEnd w:id="521"/>
      <w:r>
        <w:rPr/>
        <w:t>结果及结论</w:t>
      </w:r>
      <w:bookmarkEnd w:id="522"/>
    </w:p>
    <w:p>
      <w:pPr>
        <w:pStyle w:val="Normal"/>
        <w:jc w:val="center"/>
        <w:rPr/>
      </w:pPr>
      <w:r>
        <w:rPr/>
        <w:t>表</w:t>
      </w:r>
      <w:r>
        <w:rPr/>
        <w:fldChar w:fldCharType="begin"/>
      </w:r>
      <w:r>
        <w:rPr/>
        <w:instrText xml:space="preserve"> STYLEREF "1" </w:instrText>
      </w:r>
      <w:r>
        <w:rPr/>
        <w:fldChar w:fldCharType="separate"/>
      </w:r>
      <w:r>
        <w:rPr/>
        <w:t>供试品检测</w:t>
      </w:r>
      <w:r>
        <w:rPr/>
        <w:fldChar w:fldCharType="end"/>
      </w:r>
      <w:r>
        <w:rPr/>
        <w:noBreakHyphen/>
      </w:r>
      <w:r>
        <w:rPr/>
        <w:fldChar w:fldCharType="begin"/>
      </w:r>
      <w:r>
        <w:rPr/>
        <w:instrText xml:space="preserve"> SEQ 表 \* ARABIC </w:instrText>
      </w:r>
      <w:r>
        <w:rPr/>
        <w:fldChar w:fldCharType="separate"/>
      </w:r>
      <w:r>
        <w:rPr/>
        <w:t>12</w:t>
      </w:r>
      <w:r>
        <w:rPr/>
        <w:fldChar w:fldCharType="end"/>
      </w:r>
      <w:bookmarkStart w:id="523" w:name="_Toc64461194"/>
      <w:bookmarkEnd w:id="523"/>
      <w:r>
        <w:rPr/>
        <w:t xml:space="preserve"> 检测结果表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415"/>
        <w:gridCol w:w="6890"/>
      </w:tblGrid>
      <w:tr>
        <w:trPr>
          <w:tblHeader w:val="true"/>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溶液</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结果</w:t>
            </w:r>
          </w:p>
        </w:tc>
      </w:tr>
      <w:tr>
        <w:trPr>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ascii="SimSun" w:hAnsi="SimSun" w:cs="SimSun" w:eastAsia="SimSun"/>
                <w:color w:val="000000"/>
                <w:sz w:val="21"/>
              </w:rPr>
              <w:t>供试品溶液</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rFonts w:eastAsia="Arial" w:eastAsiaTheme="minorEastAsia"/>
                <w:szCs w:val="21"/>
              </w:rPr>
              <w:t>结论</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rPr>
            </w:pPr>
            <w:r>
              <w:rPr>
                <w:rFonts w:eastAsia="Arial" w:eastAsiaTheme="minorEastAsia"/>
                <w:szCs w:val="21"/>
              </w:rPr>
            </w:r>
          </w:p>
        </w:tc>
      </w:tr>
    </w:tbl>
    <w:p>
      <w:pPr>
        <w:pStyle w:val="Heading2"/>
        <w:numPr>
          <w:ilvl w:val="1"/>
          <w:numId w:val="2"/>
        </w:numPr>
        <w:spacing w:before="120" w:after="0"/>
        <w:ind w:hanging="567" w:start="567"/>
        <w:rPr/>
      </w:pPr>
      <w:bookmarkStart w:id="524" w:name="__RefHeading___Toc7401_2802141754"/>
      <w:bookmarkStart w:id="525" w:name="_Toc238991715"/>
      <w:bookmarkEnd w:id="524"/>
      <w:r>
        <w:rPr/>
        <w:t>相关图谱</w:t>
      </w:r>
      <w:bookmarkEnd w:id="525"/>
    </w:p>
    <w:p>
      <w:pPr>
        <w:pStyle w:val="Normal"/>
        <w:spacing w:lineRule="auto" w:line="360"/>
        <w:ind w:firstLine="480"/>
        <w:rPr>
          <w:sz w:val="24"/>
        </w:rPr>
      </w:pPr>
      <w:r>
        <w:rPr>
          <w:sz w:val="24"/>
        </w:rPr>
        <w:t>见附件：第</w:t>
      </w:r>
      <w:r>
        <w:rPr>
          <w:sz w:val="24"/>
        </w:rPr>
        <w:t>80~90</w:t>
      </w:r>
      <w:r>
        <w:rPr>
          <w:sz w:val="24"/>
        </w:rPr>
        <w:t>页。</w:t>
      </w:r>
    </w:p>
    <w:p>
      <w:pPr>
        <w:pStyle w:val="Heading1"/>
        <w:keepLines/>
        <w:numPr>
          <w:ilvl w:val="0"/>
          <w:numId w:val="2"/>
        </w:numPr>
        <w:spacing w:lineRule="auto" w:line="360"/>
        <w:rPr>
          <w:rFonts w:ascii="Times New Roman" w:hAnsi="Times New Roman" w:cs="Times New Roman"/>
          <w:b/>
          <w:szCs w:val="28"/>
        </w:rPr>
      </w:pPr>
      <w:bookmarkStart w:id="526" w:name="__RefHeading___Toc7403_2802141754"/>
      <w:bookmarkStart w:id="527" w:name="_Toc238991716"/>
      <w:bookmarkEnd w:id="526"/>
      <w:r>
        <w:rPr>
          <w:rFonts w:ascii="Times New Roman" w:hAnsi="Times New Roman" w:cs="Times New Roman"/>
          <w:b/>
          <w:szCs w:val="28"/>
        </w:rPr>
        <w:t>计算公式</w:t>
      </w:r>
      <w:bookmarkStart w:id="528" w:name="_Toc64461194"/>
      <w:bookmarkEnd w:id="528"/>
      <w:r>
        <w:rPr>
          <w:rFonts w:ascii="Times New Roman" w:hAnsi="Times New Roman" w:cs="Times New Roman"/>
          <w:b/>
          <w:szCs w:val="28"/>
        </w:rPr>
        <w:t>及修约原则</w:t>
      </w:r>
      <w:bookmarkEnd w:id="527"/>
    </w:p>
    <w:p>
      <w:pPr>
        <w:pStyle w:val="ListParagraph"/>
        <w:spacing w:lineRule="auto" w:line="360"/>
        <w:ind w:hanging="0"/>
        <w:rPr>
          <w:bCs/>
          <w:color w:val="000000"/>
          <w:sz w:val="24"/>
        </w:rPr>
      </w:pPr>
      <w:r>
        <w:rPr>
          <w:color w:val="000000"/>
          <w:sz w:val="24"/>
        </w:rPr>
      </w:r>
      <w:r>
        <w:rPr>
          <w:color w:val="000000"/>
          <w:sz w:val="24"/>
        </w:rPr>
        <w:t>（</w:t>
      </w:r>
      <w:r>
        <w:rPr>
          <w:color w:val="000000"/>
          <w:sz w:val="24"/>
        </w:rPr>
        <w:t>1</w:t>
      </w:r>
      <w:r>
        <w:rPr>
          <w:color w:val="000000"/>
          <w:sz w:val="24"/>
        </w:rPr>
        <w:t>）</w:t>
      </w:r>
      <w:r>
        <w:rPr>
          <w:bCs/>
          <w:color w:val="000000"/>
          <w:sz w:val="24"/>
        </w:rPr>
        <w:t>杂质含量（</w:t>
      </w:r>
      <w:r>
        <w:rPr>
          <w:bCs/>
          <w:color w:val="000000"/>
          <w:sz w:val="24"/>
        </w:rPr>
        <w:t>ng/mg</w:t>
      </w:r>
      <w:r>
        <w:rPr>
          <w:bCs/>
          <w:color w:val="000000"/>
          <w:sz w:val="24"/>
        </w:rPr>
        <w:t>）</w:t>
      </w:r>
      <w:r>
        <w:rPr>
          <w:bCs/>
          <w:color w:val="000000"/>
          <w:sz w:val="24"/>
        </w:rPr>
        <w:t>= C×V /M</w:t>
      </w:r>
    </w:p>
    <w:p>
      <w:pPr>
        <w:pStyle w:val="Normal"/>
        <w:spacing w:lineRule="auto" w:line="360"/>
        <w:ind w:firstLine="418"/>
        <w:rPr>
          <w:bCs/>
          <w:color w:val="000000"/>
          <w:sz w:val="24"/>
        </w:rPr>
      </w:pPr>
      <w:r>
        <w:rPr>
          <w:bCs/>
          <w:color w:val="000000"/>
          <w:sz w:val="24"/>
        </w:rPr>
        <w:t>式中，</w:t>
      </w:r>
      <w:r>
        <w:rPr>
          <w:bCs/>
          <w:color w:val="000000"/>
          <w:sz w:val="24"/>
        </w:rPr>
        <w:t>C</w:t>
      </w:r>
      <w:r>
        <w:rPr>
          <w:bCs/>
          <w:color w:val="000000"/>
          <w:sz w:val="24"/>
        </w:rPr>
        <w:t>：标准曲线计算得到的杂质浓度（</w:t>
      </w:r>
      <w:r>
        <w:rPr>
          <w:bCs/>
          <w:color w:val="000000"/>
          <w:sz w:val="24"/>
        </w:rPr>
        <w:t>ng/ml</w:t>
      </w:r>
      <w:r>
        <w:rPr>
          <w:bCs/>
          <w:color w:val="000000"/>
          <w:sz w:val="24"/>
        </w:rPr>
        <w:t>）；</w:t>
      </w:r>
    </w:p>
    <w:p>
      <w:pPr>
        <w:pStyle w:val="Normal"/>
        <w:spacing w:lineRule="auto" w:line="360"/>
        <w:ind w:firstLine="1138"/>
        <w:rPr>
          <w:bCs/>
          <w:color w:val="000000"/>
          <w:sz w:val="24"/>
        </w:rPr>
      </w:pPr>
      <w:r>
        <w:rPr>
          <w:bCs/>
          <w:color w:val="000000"/>
          <w:sz w:val="24"/>
        </w:rPr>
        <w:t>V</w:t>
      </w:r>
      <w:r>
        <w:rPr>
          <w:bCs/>
          <w:color w:val="000000"/>
          <w:sz w:val="24"/>
        </w:rPr>
        <w:t>：供试品的稀释体积（</w:t>
      </w:r>
      <w:r>
        <w:rPr>
          <w:bCs/>
          <w:color w:val="000000"/>
          <w:sz w:val="24"/>
        </w:rPr>
        <w:t>ml</w:t>
      </w:r>
      <w:r>
        <w:rPr>
          <w:bCs/>
          <w:color w:val="000000"/>
          <w:sz w:val="24"/>
        </w:rPr>
        <w:t>），即</w:t>
      </w:r>
      <w:r>
        <w:rPr>
          <w:bCs/>
          <w:color w:val="000000"/>
          <w:sz w:val="24"/>
        </w:rPr>
        <w:t>10ml</w:t>
      </w:r>
      <w:r>
        <w:rPr>
          <w:bCs/>
          <w:color w:val="000000"/>
          <w:sz w:val="24"/>
        </w:rPr>
        <w:t>；</w:t>
      </w:r>
    </w:p>
    <w:p>
      <w:pPr>
        <w:pStyle w:val="Normal"/>
        <w:spacing w:lineRule="auto" w:line="360"/>
        <w:ind w:firstLine="1138"/>
        <w:rPr>
          <w:bCs/>
          <w:color w:val="000000"/>
          <w:sz w:val="24"/>
        </w:rPr>
      </w:pPr>
      <w:r>
        <w:rPr>
          <w:bCs/>
          <w:color w:val="000000"/>
          <w:sz w:val="24"/>
        </w:rPr>
        <w:t>M</w:t>
      </w:r>
      <w:r>
        <w:rPr>
          <w:bCs/>
          <w:color w:val="000000"/>
          <w:sz w:val="24"/>
        </w:rPr>
        <w:t>：称取原料药的质量（</w:t>
      </w:r>
      <w:r>
        <w:rPr>
          <w:bCs/>
          <w:color w:val="000000"/>
          <w:sz w:val="24"/>
        </w:rPr>
        <w:t>mg</w:t>
      </w:r>
      <w:r>
        <w:rPr>
          <w:bCs/>
          <w:color w:val="000000"/>
          <w:sz w:val="24"/>
        </w:rPr>
        <w:t>）。</w:t>
      </w:r>
    </w:p>
    <w:p>
      <w:pPr>
        <w:pStyle w:val="ListParagraph"/>
        <w:spacing w:lineRule="auto" w:line="360"/>
        <w:ind w:hanging="0"/>
        <w:rPr>
          <w:bCs/>
          <w:color w:val="000000"/>
          <w:sz w:val="24"/>
        </w:rPr>
      </w:pPr>
      <w:r>
        <w:rPr>
          <w:bCs/>
          <w:color w:val="000000"/>
          <w:sz w:val="24"/>
        </w:rPr>
        <w:t>（</w:t>
      </w:r>
      <w:r>
        <w:rPr>
          <w:bCs/>
          <w:color w:val="000000"/>
          <w:sz w:val="24"/>
        </w:rPr>
        <w:t>2</w:t>
      </w:r>
      <w:r>
        <w:rPr>
          <w:bCs/>
          <w:color w:val="000000"/>
          <w:sz w:val="24"/>
        </w:rPr>
        <w:t>）回收率</w:t>
      </w:r>
      <w:r>
        <w:rPr>
          <w:sz w:val="24"/>
        </w:rPr>
        <w:t>（</w:t>
      </w:r>
      <w:r>
        <w:rPr>
          <w:sz w:val="24"/>
        </w:rPr>
        <w:t>%</w:t>
      </w:r>
      <w:r>
        <w:rPr>
          <w:sz w:val="24"/>
        </w:rPr>
        <w:t>）</w:t>
      </w:r>
      <w:r>
        <w:rPr>
          <w:bCs/>
          <w:color w:val="000000"/>
          <w:sz w:val="24"/>
        </w:rPr>
        <w:t>=</w:t>
      </w:r>
      <w:r>
        <w:rPr>
          <w:bCs/>
          <w:color w:val="000000"/>
          <w:sz w:val="24"/>
        </w:rPr>
        <w:t>（测得量﹣空白量）</w:t>
      </w:r>
      <w:r>
        <w:rPr>
          <w:bCs/>
          <w:color w:val="000000"/>
          <w:sz w:val="24"/>
        </w:rPr>
        <w:t>/</w:t>
      </w:r>
      <w:r>
        <w:rPr>
          <w:bCs/>
          <w:color w:val="000000"/>
          <w:sz w:val="24"/>
        </w:rPr>
        <w:t>加入量</w:t>
      </w:r>
      <w:r>
        <w:rPr>
          <w:bCs/>
          <w:color w:val="000000"/>
          <w:sz w:val="24"/>
        </w:rPr>
        <w:t>×100%</w:t>
      </w:r>
    </w:p>
    <w:p>
      <w:pPr>
        <w:pStyle w:val="Normal"/>
        <w:spacing w:lineRule="auto" w:line="360"/>
        <w:ind w:firstLine="600"/>
        <w:rPr>
          <w:bCs/>
          <w:color w:val="000000"/>
          <w:sz w:val="24"/>
        </w:rPr>
      </w:pPr>
      <w:r>
        <w:rPr>
          <w:bCs/>
          <w:color w:val="000000"/>
          <w:sz w:val="24"/>
        </w:rPr>
        <w:t>测得量（</w:t>
      </w:r>
      <w:r>
        <w:rPr>
          <w:bCs/>
          <w:color w:val="000000"/>
          <w:sz w:val="24"/>
        </w:rPr>
        <w:t>ng</w:t>
      </w:r>
      <w:r>
        <w:rPr>
          <w:bCs/>
          <w:color w:val="000000"/>
          <w:sz w:val="24"/>
        </w:rPr>
        <w:t>）</w:t>
      </w:r>
      <w:r>
        <w:rPr>
          <w:bCs/>
          <w:color w:val="000000"/>
          <w:sz w:val="24"/>
        </w:rPr>
        <w:t>=</w:t>
      </w:r>
      <w:r>
        <w:rPr>
          <w:bCs/>
          <w:color w:val="000000"/>
          <w:sz w:val="24"/>
        </w:rPr>
        <w:t>标准曲线计算浓度（</w:t>
      </w:r>
      <w:r>
        <w:rPr>
          <w:bCs/>
          <w:color w:val="000000"/>
          <w:sz w:val="24"/>
        </w:rPr>
        <w:t>ng/ml</w:t>
      </w:r>
      <w:r>
        <w:rPr>
          <w:bCs/>
          <w:color w:val="000000"/>
          <w:sz w:val="24"/>
        </w:rPr>
        <w:t>）</w:t>
      </w:r>
      <w:r>
        <w:rPr>
          <w:bCs/>
          <w:color w:val="000000"/>
          <w:sz w:val="24"/>
        </w:rPr>
        <w:t>×</w:t>
      </w:r>
      <w:r>
        <w:rPr>
          <w:bCs/>
          <w:color w:val="000000"/>
          <w:sz w:val="24"/>
        </w:rPr>
        <w:t>稀释体积（</w:t>
      </w:r>
      <w:r>
        <w:rPr>
          <w:bCs/>
          <w:color w:val="000000"/>
          <w:sz w:val="24"/>
        </w:rPr>
        <w:t>ml</w:t>
      </w:r>
      <w:r>
        <w:rPr>
          <w:bCs/>
          <w:color w:val="000000"/>
          <w:sz w:val="24"/>
        </w:rPr>
        <w:t>），即</w:t>
      </w:r>
      <w:r>
        <w:rPr>
          <w:bCs/>
          <w:color w:val="000000"/>
          <w:sz w:val="24"/>
        </w:rPr>
        <w:t>10ml</w:t>
      </w:r>
      <w:r>
        <w:rPr>
          <w:bCs/>
          <w:color w:val="000000"/>
          <w:sz w:val="24"/>
        </w:rPr>
        <w:t>；</w:t>
      </w:r>
    </w:p>
    <w:p>
      <w:pPr>
        <w:pStyle w:val="Normal"/>
        <w:spacing w:lineRule="auto" w:line="360"/>
        <w:ind w:firstLine="600"/>
        <w:rPr>
          <w:bCs/>
          <w:color w:val="000000"/>
          <w:sz w:val="24"/>
        </w:rPr>
      </w:pPr>
      <w:r>
        <w:rPr>
          <w:bCs/>
          <w:color w:val="000000"/>
          <w:sz w:val="24"/>
        </w:rPr>
        <w:t>空白量（</w:t>
      </w:r>
      <w:r>
        <w:rPr>
          <w:bCs/>
          <w:color w:val="000000"/>
          <w:sz w:val="24"/>
        </w:rPr>
        <w:t>ng</w:t>
      </w:r>
      <w:r>
        <w:rPr>
          <w:bCs/>
          <w:color w:val="000000"/>
          <w:sz w:val="24"/>
        </w:rPr>
        <w:t>）</w:t>
      </w:r>
      <w:r>
        <w:rPr>
          <w:bCs/>
          <w:color w:val="000000"/>
          <w:sz w:val="24"/>
        </w:rPr>
        <w:t>=</w:t>
      </w:r>
      <w:r>
        <w:rPr>
          <w:bCs/>
          <w:color w:val="000000"/>
          <w:sz w:val="24"/>
        </w:rPr>
        <w:t>供试品平均含量（</w:t>
      </w:r>
      <w:r>
        <w:rPr>
          <w:bCs/>
          <w:color w:val="000000"/>
          <w:sz w:val="24"/>
        </w:rPr>
        <w:t>ng/mg</w:t>
      </w:r>
      <w:r>
        <w:rPr>
          <w:bCs/>
          <w:color w:val="000000"/>
          <w:sz w:val="24"/>
        </w:rPr>
        <w:t>）</w:t>
      </w:r>
      <w:r>
        <w:rPr>
          <w:bCs/>
          <w:color w:val="000000"/>
          <w:sz w:val="24"/>
        </w:rPr>
        <w:t>×</w:t>
      </w:r>
      <w:r>
        <w:rPr>
          <w:bCs/>
          <w:color w:val="000000"/>
          <w:sz w:val="24"/>
        </w:rPr>
        <w:t>加标供试品的称样量（</w:t>
      </w:r>
      <w:r>
        <w:rPr>
          <w:bCs/>
          <w:color w:val="000000"/>
          <w:sz w:val="24"/>
        </w:rPr>
        <w:t>mg</w:t>
      </w:r>
      <w:r>
        <w:rPr>
          <w:bCs/>
          <w:color w:val="000000"/>
          <w:sz w:val="24"/>
        </w:rPr>
        <w:t>）；</w:t>
      </w:r>
    </w:p>
    <w:p>
      <w:pPr>
        <w:pStyle w:val="Normal"/>
        <w:spacing w:lineRule="auto" w:line="360"/>
        <w:ind w:firstLine="600"/>
        <w:rPr>
          <w:bCs/>
          <w:color w:val="000000"/>
          <w:sz w:val="24"/>
        </w:rPr>
      </w:pPr>
      <w:r>
        <w:rPr>
          <w:bCs/>
          <w:color w:val="000000"/>
          <w:sz w:val="24"/>
        </w:rPr>
        <w:t>加入量（</w:t>
      </w:r>
      <w:r>
        <w:rPr>
          <w:bCs/>
          <w:color w:val="000000"/>
          <w:sz w:val="24"/>
        </w:rPr>
        <w:t>ng</w:t>
      </w:r>
      <w:r>
        <w:rPr>
          <w:bCs/>
          <w:color w:val="000000"/>
          <w:sz w:val="24"/>
        </w:rPr>
        <w:t>）</w:t>
      </w:r>
      <w:r>
        <w:rPr>
          <w:bCs/>
          <w:color w:val="000000"/>
          <w:sz w:val="24"/>
        </w:rPr>
        <w:t>=</w:t>
      </w:r>
      <w:r>
        <w:rPr>
          <w:bCs/>
          <w:color w:val="000000"/>
          <w:sz w:val="24"/>
        </w:rPr>
        <w:t>加入对照品溶液或中间贮备液的浓度（</w:t>
      </w:r>
      <w:r>
        <w:rPr>
          <w:bCs/>
          <w:color w:val="000000"/>
          <w:sz w:val="24"/>
        </w:rPr>
        <w:t>ng/ml</w:t>
      </w:r>
      <w:r>
        <w:rPr>
          <w:bCs/>
          <w:color w:val="000000"/>
          <w:sz w:val="24"/>
        </w:rPr>
        <w:t>）</w:t>
      </w:r>
      <w:r>
        <w:rPr>
          <w:bCs/>
          <w:color w:val="000000"/>
          <w:sz w:val="24"/>
        </w:rPr>
        <w:t>×</w:t>
      </w:r>
      <w:r>
        <w:rPr>
          <w:bCs/>
          <w:color w:val="000000"/>
          <w:sz w:val="24"/>
        </w:rPr>
        <w:t>加入体积（</w:t>
      </w:r>
      <w:r>
        <w:rPr>
          <w:bCs/>
          <w:color w:val="000000"/>
          <w:sz w:val="24"/>
        </w:rPr>
        <w:t>ml</w:t>
      </w:r>
      <w:r>
        <w:rPr>
          <w:bCs/>
          <w:color w:val="000000"/>
          <w:sz w:val="24"/>
        </w:rPr>
        <w:t>）。</w:t>
      </w:r>
    </w:p>
    <w:p>
      <w:pPr>
        <w:pStyle w:val="Normal"/>
        <w:spacing w:lineRule="auto" w:line="360"/>
        <w:rPr>
          <w:bCs/>
          <w:color w:themeColor="text1" w:val="000000"/>
          <w:sz w:val="24"/>
        </w:rPr>
      </w:pPr>
      <w:r>
        <w:rPr>
          <w:bCs/>
          <w:sz w:val="24"/>
        </w:rPr>
        <w:t>（</w:t>
      </w:r>
      <w:r>
        <w:rPr>
          <w:bCs/>
          <w:sz w:val="24"/>
        </w:rPr>
        <w:t>3</w:t>
      </w:r>
      <w:r>
        <w:rPr>
          <w:bCs/>
          <w:sz w:val="24"/>
        </w:rPr>
        <w:t>）</w:t>
      </w:r>
      <w:r>
        <w:rPr>
          <w:bCs/>
          <w:color w:themeColor="text1" w:val="000000"/>
          <w:sz w:val="24"/>
        </w:rPr>
        <w:t>残差</w:t>
      </w:r>
      <w:r>
        <w:rPr>
          <w:bCs/>
          <w:color w:themeColor="text1" w:val="000000"/>
          <w:sz w:val="24"/>
        </w:rPr>
        <w:t>=</w:t>
      </w:r>
      <w:r>
        <w:rPr>
          <w:bCs/>
          <w:color w:themeColor="text1" w:val="000000"/>
          <w:sz w:val="24"/>
        </w:rPr>
        <w:t>实际峰面积</w:t>
      </w:r>
      <w:r>
        <w:rPr>
          <w:bCs/>
          <w:color w:themeColor="text1" w:val="000000"/>
          <w:sz w:val="24"/>
        </w:rPr>
        <w:t>-</w:t>
      </w:r>
      <w:r>
        <w:rPr>
          <w:bCs/>
          <w:color w:themeColor="text1" w:val="000000"/>
          <w:sz w:val="24"/>
        </w:rPr>
        <w:t>预测峰面积；</w:t>
      </w:r>
    </w:p>
    <w:p>
      <w:pPr>
        <w:pStyle w:val="Normal"/>
        <w:spacing w:lineRule="auto" w:line="360"/>
        <w:ind w:firstLine="480"/>
        <w:rPr>
          <w:bCs/>
          <w:color w:themeColor="text1" w:val="000000"/>
          <w:sz w:val="24"/>
        </w:rPr>
      </w:pPr>
      <w:r>
        <w:rPr>
          <w:bCs/>
          <w:color w:themeColor="text1" w:val="000000"/>
          <w:sz w:val="24"/>
        </w:rPr>
        <w:t>预测峰面积</w:t>
      </w:r>
      <w:r>
        <w:rPr>
          <w:bCs/>
          <w:color w:themeColor="text1" w:val="000000"/>
          <w:sz w:val="24"/>
        </w:rPr>
        <w:t>=ax+b</w:t>
      </w:r>
      <w:r>
        <w:rPr>
          <w:bCs/>
          <w:color w:themeColor="text1" w:val="000000"/>
          <w:sz w:val="24"/>
        </w:rPr>
        <w:t>；</w:t>
      </w:r>
    </w:p>
    <w:p>
      <w:pPr>
        <w:pStyle w:val="Normal"/>
        <w:spacing w:lineRule="auto" w:line="360"/>
        <w:ind w:firstLine="480"/>
        <w:rPr>
          <w:bCs/>
          <w:color w:themeColor="text1" w:val="000000"/>
          <w:sz w:val="24"/>
        </w:rPr>
      </w:pPr>
      <w:r>
        <w:rPr>
          <w:bCs/>
          <w:color w:themeColor="text1" w:val="000000"/>
          <w:sz w:val="24"/>
        </w:rPr>
        <w:t>式中，</w:t>
      </w:r>
      <w:r>
        <w:rPr>
          <w:bCs/>
          <w:color w:themeColor="text1" w:val="000000"/>
          <w:sz w:val="24"/>
        </w:rPr>
        <w:t>a=</w:t>
      </w:r>
      <w:r>
        <w:rPr>
          <w:bCs/>
          <w:color w:themeColor="text1" w:val="000000"/>
          <w:sz w:val="24"/>
        </w:rPr>
        <w:t>线性方程的斜率，</w:t>
      </w:r>
      <w:r>
        <w:rPr>
          <w:bCs/>
          <w:color w:themeColor="text1" w:val="000000"/>
          <w:sz w:val="24"/>
        </w:rPr>
        <w:t>b</w:t>
      </w:r>
      <w:r>
        <w:rPr>
          <w:bCs/>
          <w:color w:themeColor="text1" w:val="000000"/>
          <w:sz w:val="24"/>
        </w:rPr>
        <w:t>为截距，</w:t>
      </w:r>
      <w:r>
        <w:rPr>
          <w:bCs/>
          <w:color w:themeColor="text1" w:val="000000"/>
          <w:sz w:val="24"/>
        </w:rPr>
        <w:t>x</w:t>
      </w:r>
      <w:r>
        <w:rPr>
          <w:bCs/>
          <w:color w:themeColor="text1" w:val="000000"/>
          <w:sz w:val="24"/>
        </w:rPr>
        <w:t>为配制浓度。</w:t>
      </w:r>
    </w:p>
    <w:p>
      <w:pPr>
        <w:pStyle w:val="Normal"/>
        <w:snapToGrid w:val="false"/>
        <w:spacing w:lineRule="auto" w:line="360" w:before="0" w:after="0"/>
        <w:contextualSpacing/>
        <w:rPr>
          <w:rFonts w:ascii="宋体" w:hAnsi="宋体"/>
          <w:bCs/>
          <w:color w:val="000000"/>
          <w:sz w:val="24"/>
        </w:rPr>
      </w:pPr>
      <w:r>
        <w:rPr>
          <w:bCs/>
          <w:color w:val="000000"/>
          <w:sz w:val="24"/>
        </w:rPr>
        <w:t>（</w:t>
      </w:r>
      <w:r>
        <w:rPr>
          <w:bCs/>
          <w:color w:val="000000"/>
          <w:sz w:val="24"/>
        </w:rPr>
        <w:t>4</w:t>
      </w:r>
      <w:r>
        <w:rPr>
          <w:bCs/>
          <w:color w:val="000000"/>
          <w:sz w:val="24"/>
        </w:rPr>
        <w:t>）</w:t>
      </w:r>
      <w:r>
        <w:rPr>
          <w:rFonts w:ascii="宋体" w:hAnsi="宋体"/>
          <w:bCs/>
          <w:color w:val="000000"/>
          <w:sz w:val="24"/>
        </w:rPr>
        <w:t>置信区间计算公式：</w:t>
      </w:r>
    </w:p>
    <w:p>
      <w:pPr>
        <w:pStyle w:val="Normal"/>
        <w:snapToGrid w:val="false"/>
        <w:spacing w:lineRule="auto" w:line="360" w:before="0" w:after="0"/>
        <w:contextualSpacing/>
        <w:jc w:val="center"/>
        <w:rPr>
          <w:rFonts w:ascii="宋体" w:hAnsi="宋体"/>
          <w:bCs/>
          <w:color w:val="000000"/>
          <w:sz w:val="24"/>
        </w:rPr>
      </w:pPr>
      <w:r>
        <w:rPr/>
      </w:r>
      <m:oMathPara xmlns:m="http://schemas.openxmlformats.org/officeDocument/2006/math">
        <m:oMathParaPr>
          <m:jc m:val="center"/>
        </m:oMathParaPr>
        <m:oMath>
          <m:bar>
            <m:barPr>
              <m:pos m:val="top"/>
            </m:barPr>
            <m:e>
              <m:r>
                <m:t xml:space="preserve">x</m:t>
              </m:r>
            </m:e>
          </m:bar>
          <m:r>
            <m:t xml:space="preserve">±</m:t>
          </m:r>
          <m:f>
            <m:num>
              <m:sSub>
                <m:e>
                  <m:r>
                    <m:t xml:space="preserve">t</m:t>
                  </m:r>
                </m:e>
                <m:sub>
                  <m:r>
                    <m:t xml:space="preserve">1</m:t>
                  </m:r>
                </m:sub>
              </m:sSub>
              <m:r>
                <m:t xml:space="preserve">−</m:t>
              </m:r>
              <m:f>
                <m:num>
                  <m:r>
                    <m:t xml:space="preserve">α</m:t>
                  </m:r>
                </m:num>
                <m:den>
                  <m:r>
                    <m:t xml:space="preserve">2</m:t>
                  </m:r>
                </m:den>
              </m:f>
              <m:r>
                <m:t xml:space="preserve">，</m:t>
              </m:r>
              <m:r>
                <m:t xml:space="preserve">df</m:t>
              </m:r>
              <m:r>
                <m:t xml:space="preserve">×</m:t>
              </m:r>
              <m:r>
                <m:t xml:space="preserve">S</m:t>
              </m:r>
            </m:num>
            <m:den>
              <m:rad>
                <m:radPr>
                  <m:degHide m:val="1"/>
                </m:radPr>
                <m:deg/>
                <m:e>
                  <m:r>
                    <m:t xml:space="preserve">n</m:t>
                  </m:r>
                </m:e>
              </m:rad>
            </m:den>
          </m:f>
        </m:oMath>
      </m:oMathPara>
    </w:p>
    <w:p>
      <w:pPr>
        <w:pStyle w:val="Normal"/>
        <w:snapToGrid w:val="false"/>
        <w:spacing w:lineRule="auto" w:line="360" w:before="0" w:after="0"/>
        <w:ind w:firstLine="480"/>
        <w:contextualSpacing/>
        <w:rPr>
          <w:bCs/>
          <w:color w:themeColor="text1" w:val="000000"/>
          <w:sz w:val="24"/>
        </w:rPr>
      </w:pPr>
      <w:r>
        <w:rPr>
          <w:bCs/>
          <w:color w:themeColor="text1" w:val="000000"/>
          <w:sz w:val="24"/>
        </w:rPr>
        <w:t>式中，</w:t>
      </w:r>
      <w:r>
        <w:rPr/>
      </w:r>
      <m:oMath xmlns:m="http://schemas.openxmlformats.org/officeDocument/2006/math">
        <m:bar>
          <m:barPr>
            <m:pos m:val="top"/>
          </m:barPr>
          <m:e>
            <m:r>
              <m:t xml:space="preserve">x</m:t>
            </m:r>
          </m:e>
        </m:bar>
      </m:oMath>
      <w:r>
        <w:rPr>
          <w:bCs/>
          <w:color w:themeColor="text1" w:val="000000"/>
          <w:sz w:val="24"/>
        </w:rPr>
        <w:t>：数据平均值；</w:t>
      </w:r>
    </w:p>
    <w:p>
      <w:pPr>
        <w:pStyle w:val="Normal"/>
        <w:snapToGrid w:val="false"/>
        <w:spacing w:lineRule="auto" w:line="360" w:before="0" w:after="0"/>
        <w:ind w:firstLine="1200"/>
        <w:contextualSpacing/>
        <w:rPr>
          <w:sz w:val="24"/>
        </w:rPr>
      </w:pPr>
      <w:r>
        <w:rPr>
          <w:sz w:val="24"/>
        </w:rPr>
        <w:t>n</w:t>
      </w:r>
      <w:r>
        <w:rPr>
          <w:sz w:val="24"/>
        </w:rPr>
        <w:t>：样本量（</w:t>
      </w:r>
      <w:r>
        <w:rPr>
          <w:rFonts w:ascii="宋体" w:hAnsi="宋体"/>
          <w:bCs/>
          <w:color w:val="000000"/>
          <w:sz w:val="24"/>
        </w:rPr>
        <w:t>重复性为</w:t>
      </w:r>
      <w:r>
        <w:rPr>
          <w:bCs/>
          <w:color w:val="000000"/>
          <w:sz w:val="24"/>
        </w:rPr>
        <w:t>6</w:t>
      </w:r>
      <w:r>
        <w:rPr>
          <w:rFonts w:ascii="宋体" w:hAnsi="宋体"/>
          <w:bCs/>
          <w:color w:val="000000"/>
          <w:sz w:val="24"/>
        </w:rPr>
        <w:t>，准确度为</w:t>
      </w:r>
      <w:r>
        <w:rPr>
          <w:bCs/>
          <w:color w:val="000000"/>
          <w:sz w:val="24"/>
        </w:rPr>
        <w:t>9</w:t>
      </w:r>
      <w:r>
        <w:rPr>
          <w:bCs/>
          <w:color w:val="000000"/>
          <w:sz w:val="24"/>
        </w:rPr>
        <w:t>，</w:t>
      </w:r>
      <w:r>
        <w:rPr>
          <w:rFonts w:ascii="宋体" w:hAnsi="宋体"/>
          <w:bCs/>
          <w:color w:val="000000"/>
          <w:sz w:val="24"/>
        </w:rPr>
        <w:t>中间精密度</w:t>
      </w:r>
      <w:r>
        <w:rPr>
          <w:bCs/>
          <w:color w:val="000000"/>
          <w:sz w:val="24"/>
        </w:rPr>
        <w:t>为</w:t>
      </w:r>
      <w:r>
        <w:rPr>
          <w:bCs/>
          <w:color w:val="000000"/>
          <w:sz w:val="24"/>
        </w:rPr>
        <w:t>12</w:t>
      </w:r>
      <w:r>
        <w:rPr>
          <w:sz w:val="24"/>
        </w:rPr>
        <w:t>）；</w:t>
      </w:r>
    </w:p>
    <w:p>
      <w:pPr>
        <w:pStyle w:val="Normal"/>
        <w:snapToGrid w:val="false"/>
        <w:spacing w:lineRule="auto" w:line="360" w:before="0" w:after="0"/>
        <w:ind w:firstLine="1200"/>
        <w:contextualSpacing/>
        <w:rPr>
          <w:sz w:val="24"/>
        </w:rPr>
      </w:pPr>
      <w:r>
        <w:rPr/>
      </w:r>
      <m:oMath xmlns:m="http://schemas.openxmlformats.org/officeDocument/2006/math">
        <m:r>
          <m:t xml:space="preserve">df</m:t>
        </m:r>
      </m:oMath>
      <w:r>
        <w:rPr>
          <w:sz w:val="24"/>
        </w:rPr>
        <w:t>：自由度，</w:t>
      </w:r>
      <w:r>
        <w:rPr>
          <w:sz w:val="24"/>
        </w:rPr>
        <w:t>n-1</w:t>
      </w:r>
      <w:r>
        <w:rPr>
          <w:sz w:val="24"/>
        </w:rPr>
        <w:t>；</w:t>
      </w:r>
    </w:p>
    <w:p>
      <w:pPr>
        <w:pStyle w:val="Normal"/>
        <w:snapToGrid w:val="false"/>
        <w:spacing w:lineRule="auto" w:line="360" w:before="0" w:after="0"/>
        <w:ind w:firstLine="1200"/>
        <w:contextualSpacing/>
        <w:rPr>
          <w:sz w:val="24"/>
        </w:rPr>
      </w:pPr>
      <w:r>
        <w:rPr>
          <w:sz w:val="24"/>
        </w:rPr>
        <w:t>S</w:t>
      </w:r>
      <w:r>
        <w:rPr>
          <w:sz w:val="24"/>
        </w:rPr>
        <w:t>：标准差；</w:t>
      </w:r>
    </w:p>
    <w:p>
      <w:pPr>
        <w:pStyle w:val="Normal"/>
        <w:snapToGrid w:val="false"/>
        <w:spacing w:lineRule="auto" w:line="360" w:before="0" w:after="0"/>
        <w:ind w:firstLine="1200"/>
        <w:contextualSpacing/>
        <w:rPr>
          <w:sz w:val="24"/>
        </w:rPr>
      </w:pPr>
      <w:r>
        <w:rPr/>
      </w:r>
      <m:oMath xmlns:m="http://schemas.openxmlformats.org/officeDocument/2006/math">
        <m:sSub>
          <m:e>
            <m:r>
              <m:t xml:space="preserve">t</m:t>
            </m:r>
          </m:e>
          <m:sub>
            <m:r>
              <m:t xml:space="preserve">1</m:t>
            </m:r>
          </m:sub>
        </m:sSub>
        <m:r>
          <m:t xml:space="preserve">−</m:t>
        </m:r>
        <m:f>
          <m:num>
            <m:r>
              <m:t xml:space="preserve">α</m:t>
            </m:r>
          </m:num>
          <m:den>
            <m:r>
              <m:t xml:space="preserve">2</m:t>
            </m:r>
          </m:den>
        </m:f>
        <m:r>
          <m:t xml:space="preserve">，</m:t>
        </m:r>
        <m:r>
          <m:t xml:space="preserve">df</m:t>
        </m:r>
      </m:oMath>
      <w:r>
        <w:rPr>
          <w:bCs/>
          <w:color w:themeColor="text1" w:val="000000"/>
          <w:sz w:val="24"/>
        </w:rPr>
        <w:t>：当标准差</w:t>
      </w:r>
      <w:r>
        <w:rPr>
          <w:bCs/>
          <w:color w:themeColor="text1" w:val="000000"/>
          <w:sz w:val="24"/>
        </w:rPr>
        <w:t>S</w:t>
      </w:r>
      <w:r>
        <w:rPr>
          <w:bCs/>
          <w:color w:themeColor="text1" w:val="000000"/>
          <w:sz w:val="24"/>
        </w:rPr>
        <w:t>具有</w:t>
      </w:r>
      <w:r>
        <w:rPr>
          <w:color w:themeColor="text1" w:val="000000"/>
          <w:sz w:val="24"/>
        </w:rPr>
        <w:t>df</w:t>
      </w:r>
      <w:r>
        <w:rPr>
          <w:bCs/>
          <w:color w:themeColor="text1" w:val="000000"/>
          <w:sz w:val="24"/>
        </w:rPr>
        <w:t>自由度，且置信水平为</w:t>
      </w:r>
      <w:r>
        <w:rPr>
          <w:bCs/>
          <w:color w:themeColor="text1" w:val="000000"/>
          <w:sz w:val="24"/>
        </w:rPr>
        <w:t>1-α</w:t>
      </w:r>
      <w:r>
        <w:rPr>
          <w:bCs/>
          <w:color w:themeColor="text1" w:val="000000"/>
          <w:sz w:val="24"/>
        </w:rPr>
        <w:t>（</w:t>
      </w:r>
      <w:r>
        <w:rPr>
          <w:bCs/>
          <w:color w:themeColor="text1" w:val="000000"/>
          <w:sz w:val="24"/>
        </w:rPr>
        <w:t>95%</w:t>
      </w:r>
      <w:r>
        <w:rPr>
          <w:bCs/>
          <w:color w:themeColor="text1" w:val="000000"/>
          <w:sz w:val="24"/>
        </w:rPr>
        <w:t>置信区间）时</w:t>
      </w:r>
      <w:r>
        <w:rPr>
          <w:bCs/>
          <w:color w:themeColor="text1" w:val="000000"/>
          <w:sz w:val="24"/>
        </w:rPr>
        <w:t>t</w:t>
      </w:r>
      <w:r>
        <w:rPr>
          <w:bCs/>
          <w:color w:themeColor="text1" w:val="000000"/>
          <w:sz w:val="24"/>
        </w:rPr>
        <w:t>分布的</w:t>
      </w:r>
      <w:r>
        <w:rPr>
          <w:bCs/>
          <w:color w:themeColor="text1" w:val="000000"/>
          <w:sz w:val="24"/>
        </w:rPr>
        <w:t>1-</w:t>
      </w:r>
      <w:r>
        <w:rPr/>
      </w:r>
      <m:oMath xmlns:m="http://schemas.openxmlformats.org/officeDocument/2006/math">
        <m:f>
          <m:num>
            <m:r>
              <m:t xml:space="preserve">α</m:t>
            </m:r>
          </m:num>
          <m:den>
            <m:r>
              <m:t xml:space="preserve">2</m:t>
            </m:r>
          </m:den>
        </m:f>
      </m:oMath>
      <w:r>
        <w:rPr>
          <w:bCs/>
          <w:color w:themeColor="text1" w:val="000000"/>
          <w:sz w:val="24"/>
        </w:rPr>
        <w:t>分位数。</w:t>
      </w:r>
    </w:p>
    <w:p>
      <w:pPr>
        <w:pStyle w:val="Normal"/>
        <w:spacing w:lineRule="auto" w:line="360"/>
        <w:rPr>
          <w:bCs/>
          <w:color w:val="000000"/>
          <w:sz w:val="24"/>
        </w:rPr>
      </w:pPr>
      <w:r>
        <w:rPr>
          <w:bCs/>
          <w:color w:val="000000"/>
          <w:sz w:val="24"/>
        </w:rPr>
        <w:t>（</w:t>
      </w:r>
      <w:r>
        <w:rPr>
          <w:bCs/>
          <w:color w:val="000000"/>
          <w:sz w:val="24"/>
        </w:rPr>
        <w:t>5</w:t>
      </w:r>
      <w:r>
        <w:rPr>
          <w:bCs/>
          <w:color w:val="000000"/>
          <w:sz w:val="24"/>
        </w:rPr>
        <w:t>）修约原则</w:t>
      </w:r>
    </w:p>
    <w:p>
      <w:pPr>
        <w:pStyle w:val="Normal"/>
        <w:spacing w:lineRule="auto" w:line="360"/>
        <w:ind w:firstLine="480"/>
        <w:rPr>
          <w:bCs/>
          <w:color w:val="000000"/>
          <w:sz w:val="24"/>
        </w:rPr>
      </w:pPr>
      <w:r>
        <w:rPr>
          <w:bCs/>
          <w:color w:val="000000"/>
          <w:sz w:val="24"/>
        </w:rPr>
        <w:t>相关系数</w:t>
      </w:r>
      <w:r>
        <w:rPr>
          <w:bCs/>
          <w:color w:val="000000"/>
          <w:sz w:val="24"/>
        </w:rPr>
        <w:t>r</w:t>
      </w:r>
      <w:r>
        <w:rPr>
          <w:bCs/>
          <w:color w:val="000000"/>
          <w:sz w:val="24"/>
        </w:rPr>
        <w:t>：只舍不进，保留至小数点后四位数；</w:t>
      </w:r>
    </w:p>
    <w:p>
      <w:pPr>
        <w:pStyle w:val="Normal"/>
        <w:spacing w:lineRule="auto" w:line="360"/>
        <w:ind w:firstLine="480"/>
        <w:rPr>
          <w:bCs/>
          <w:color w:val="000000"/>
          <w:sz w:val="24"/>
        </w:rPr>
      </w:pPr>
      <w:r>
        <w:rPr>
          <w:bCs/>
          <w:color w:val="000000"/>
          <w:sz w:val="24"/>
        </w:rPr>
        <w:t>RSD</w:t>
      </w:r>
      <w:r>
        <w:rPr>
          <w:bCs/>
          <w:color w:val="000000"/>
          <w:sz w:val="24"/>
        </w:rPr>
        <w:t>：只进不舍，保留至小数点后一位数；</w:t>
      </w:r>
    </w:p>
    <w:p>
      <w:pPr>
        <w:pStyle w:val="Normal"/>
        <w:spacing w:lineRule="auto" w:line="360"/>
        <w:ind w:firstLine="480"/>
        <w:rPr>
          <w:bCs/>
          <w:color w:val="000000"/>
          <w:sz w:val="24"/>
        </w:rPr>
      </w:pPr>
      <w:r>
        <w:rPr>
          <w:bCs/>
          <w:color w:val="000000"/>
          <w:sz w:val="24"/>
        </w:rPr>
        <w:t>其他数值的修约均按照四舍六入五留双，并保留至和接受标准位数一致；若限度为整数，测得含量可保留至小数点后一位数</w:t>
      </w:r>
      <w:r>
        <w:rPr>
          <w:bCs/>
          <w:color w:themeColor="text1" w:val="000000"/>
          <w:sz w:val="24"/>
        </w:rPr>
        <w:t>。</w:t>
      </w:r>
    </w:p>
    <w:p>
      <w:pPr>
        <w:pStyle w:val="Heading1"/>
        <w:keepLines/>
        <w:numPr>
          <w:ilvl w:val="0"/>
          <w:numId w:val="2"/>
        </w:numPr>
        <w:spacing w:lineRule="auto" w:line="360"/>
        <w:rPr>
          <w:rFonts w:ascii="Times New Roman" w:hAnsi="Times New Roman" w:cs="Times New Roman"/>
          <w:b/>
          <w:szCs w:val="28"/>
        </w:rPr>
      </w:pPr>
      <w:bookmarkStart w:id="529" w:name="__RefHeading___Toc7405_2802141754"/>
      <w:bookmarkStart w:id="530" w:name="_Toc238991717"/>
      <w:bookmarkEnd w:id="529"/>
      <w:r>
        <w:rPr>
          <w:rFonts w:ascii="Times New Roman" w:hAnsi="Times New Roman" w:cs="Times New Roman"/>
          <w:b/>
          <w:szCs w:val="28"/>
        </w:rPr>
        <w:t>偏差</w:t>
      </w:r>
      <w:bookmarkEnd w:id="530"/>
    </w:p>
    <w:p>
      <w:pPr>
        <w:pStyle w:val="Normal"/>
        <w:spacing w:lineRule="auto" w:line="360"/>
        <w:ind w:firstLine="480"/>
        <w:rPr>
          <w:sz w:val="24"/>
        </w:rPr>
      </w:pPr>
      <w:bookmarkStart w:id="531" w:name="_Toc64461196"/>
      <w:r>
        <w:rPr>
          <w:sz w:val="24"/>
        </w:rPr>
        <w:t>无。</w:t>
      </w:r>
    </w:p>
    <w:p>
      <w:pPr>
        <w:pStyle w:val="Heading1"/>
        <w:keepLines/>
        <w:numPr>
          <w:ilvl w:val="0"/>
          <w:numId w:val="2"/>
        </w:numPr>
        <w:spacing w:lineRule="auto" w:line="360"/>
        <w:ind w:hanging="487" w:start="487"/>
        <w:rPr>
          <w:rFonts w:ascii="Times New Roman" w:hAnsi="Times New Roman" w:cs="Times New Roman"/>
          <w:b/>
          <w:szCs w:val="28"/>
        </w:rPr>
      </w:pPr>
      <w:bookmarkStart w:id="532" w:name="_Toc64461196"/>
      <w:bookmarkStart w:id="533" w:name="__RefHeading___Toc7407_2802141754"/>
      <w:bookmarkStart w:id="534" w:name="_Toc238991718"/>
      <w:bookmarkEnd w:id="533"/>
      <w:r>
        <w:rPr>
          <w:rFonts w:ascii="Times New Roman" w:hAnsi="Times New Roman" w:cs="Times New Roman"/>
          <w:b/>
          <w:szCs w:val="28"/>
        </w:rPr>
        <w:t>附件</w:t>
      </w:r>
      <w:bookmarkEnd w:id="532"/>
      <w:bookmarkEnd w:id="534"/>
    </w:p>
    <w:p>
      <w:pPr>
        <w:pStyle w:val="Normal"/>
        <w:spacing w:lineRule="auto" w:line="360"/>
        <w:ind w:firstLine="480"/>
        <w:rPr>
          <w:sz w:val="24"/>
        </w:rPr>
      </w:pPr>
      <w:r>
        <w:rPr>
          <w:sz w:val="24"/>
        </w:rPr>
      </w:r>
      <w:r>
        <w:rPr>
          <w:sz w:val="24"/>
        </w:rPr>
        <w:t>加替沙星原料药中</w:t>
      </w:r>
      <w:r>
        <w:rPr>
          <w:sz w:val="24"/>
        </w:rPr>
        <w:t>N-</w:t>
      </w:r>
      <w:r>
        <w:rPr>
          <w:sz w:val="24"/>
        </w:rPr>
        <w:t>亚硝基加替沙星分析方法</w:t>
      </w:r>
      <w:r>
        <w:rPr>
          <w:sz w:val="24"/>
        </w:rPr>
        <w:br w:type="textWrapping" w:clear="all"/>
      </w:r>
      <w:r>
        <w:rPr>
          <w:sz w:val="24"/>
        </w:rPr>
        <w:t>验证方案图谱。</w:t>
      </w:r>
    </w:p>
    <w:p>
      <w:pPr>
        <w:pStyle w:val="Heading1"/>
        <w:keepLines/>
        <w:numPr>
          <w:ilvl w:val="0"/>
          <w:numId w:val="2"/>
        </w:numPr>
        <w:spacing w:lineRule="auto" w:line="360"/>
        <w:ind w:hanging="487" w:start="487"/>
        <w:rPr>
          <w:rFonts w:ascii="Times New Roman" w:hAnsi="Times New Roman" w:cs="Times New Roman"/>
          <w:b/>
          <w:szCs w:val="28"/>
        </w:rPr>
      </w:pPr>
      <w:bookmarkStart w:id="535" w:name="__RefHeading___Toc7409_2802141754"/>
      <w:bookmarkStart w:id="536" w:name="_Toc238991719"/>
      <w:bookmarkStart w:id="537" w:name="_Toc64461197"/>
      <w:bookmarkEnd w:id="535"/>
      <w:r>
        <w:rPr>
          <w:rFonts w:ascii="Times New Roman" w:hAnsi="Times New Roman" w:cs="Times New Roman"/>
          <w:b/>
          <w:szCs w:val="28"/>
        </w:rPr>
        <w:t>变更历史</w:t>
      </w:r>
      <w:bookmarkEnd w:id="536"/>
      <w:bookmarkEnd w:id="537"/>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631"/>
        <w:gridCol w:w="3904"/>
        <w:gridCol w:w="2771"/>
      </w:tblGrid>
      <w:tr>
        <w:trPr>
          <w:trHeight w:val="454" w:hRule="atLeast"/>
        </w:trPr>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版本号</w:t>
            </w:r>
          </w:p>
        </w:tc>
        <w:tc>
          <w:tcPr>
            <w:tcW w:w="3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主要变更描述</w:t>
            </w:r>
          </w:p>
        </w:tc>
        <w:tc>
          <w:tcPr>
            <w:tcW w:w="27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生效日期</w:t>
            </w:r>
          </w:p>
        </w:tc>
      </w:tr>
      <w:tr>
        <w:trPr>
          <w:trHeight w:val="454" w:hRule="atLeast"/>
        </w:trPr>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01</w:t>
            </w:r>
          </w:p>
        </w:tc>
        <w:tc>
          <w:tcPr>
            <w:tcW w:w="3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新文件</w:t>
            </w:r>
          </w:p>
        </w:tc>
        <w:tc>
          <w:tcPr>
            <w:tcW w:w="27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r>
          </w:p>
        </w:tc>
      </w:tr>
    </w:tbl>
    <w:p>
      <w:pPr>
        <w:pStyle w:val="Normal"/>
        <w:spacing w:lineRule="auto" w:line="360"/>
        <w:rPr>
          <w:color w:val="000000"/>
        </w:rPr>
      </w:pPr>
      <w:r>
        <w:rPr>
          <w:color w:val="000000"/>
        </w:rPr>
      </w:r>
    </w:p>
    <w:sectPr>
      <w:headerReference w:type="even" r:id="rId5"/>
      <w:headerReference w:type="default" r:id="rId6"/>
      <w:headerReference w:type="first" r:id="rId7"/>
      <w:type w:val="nextPage"/>
      <w:pgSz w:w="11906" w:h="16838"/>
      <w:pgMar w:left="1800" w:right="1800" w:gutter="0" w:header="851"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Cambria">
    <w:charset w:val="01" w:characterSet="utf-8"/>
    <w:family w:val="roman"/>
    <w:pitch w:val="variable"/>
  </w:font>
  <w:font w:name="宋体">
    <w:charset w:val="01" w:characterSet="utf-8"/>
    <w:family w:val="roman"/>
    <w:pitch w:val="variable"/>
  </w:font>
  <w:font w:name="TimesNewRomanPSMT">
    <w:charset w:val="01" w:characterSet="utf-8"/>
    <w:family w:val="roman"/>
    <w:pitch w:val="variable"/>
  </w:font>
  <w:font w:name="Liberation Sans">
    <w:altName w:val="Arial"/>
    <w:charset w:val="01" w:characterSet="utf-8"/>
    <w:family w:val="swiss"/>
    <w:pitch w:val="variable"/>
  </w:font>
  <w:font w:name="Verdana">
    <w:charset w:val="01" w:characterSet="utf-8"/>
    <w:family w:val="roman"/>
    <w:pitch w:val="variable"/>
  </w:font>
  <w:font w:name="Arial Unicode MS">
    <w:charset w:val="01" w:characterSet="utf-8"/>
    <w:family w:val="roman"/>
    <w:pitch w:val="variable"/>
  </w:font>
  <w:font w:name="CG Times">
    <w:charset w:val="01" w:characterSet="utf-8"/>
    <w:family w:val="roman"/>
    <w:pitch w:val="variable"/>
  </w:font>
  <w:font w:name="Wingdings">
    <w:charset w:val="01" w:characterSet="utf-8"/>
    <w:family w:val="roman"/>
    <w:pitch w:val="variable"/>
  </w:font>
  <w:font w:name="SimSun">
    <w:charset w:val="01" w:characterSet="utf-8"/>
    <w:family w:val="roman"/>
    <w:pitch w:val="variable"/>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15"/>
      <w:gridCol w:w="2764"/>
      <w:gridCol w:w="1195"/>
      <w:gridCol w:w="2814"/>
    </w:tblGrid>
    <w:tr>
      <w:trPr>
        <w:trHeight w:val="738" w:hRule="atLeast"/>
      </w:trPr>
      <w:tc>
        <w:tcPr>
          <w:tcW w:w="19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111"/>
            <w:jc w:val="center"/>
            <w:rPr>
              <w:szCs w:val="21"/>
            </w:rPr>
          </w:pPr>
          <w:r>
            <w:rPr>
              <w:szCs w:val="21"/>
            </w:rPr>
            <w:drawing>
              <wp:anchor behindDoc="1" distT="0" distB="0" distL="0" distR="0" simplePos="0" locked="0" layoutInCell="1" allowOverlap="1" relativeHeight="31">
                <wp:simplePos x="0" y="0"/>
                <wp:positionH relativeFrom="column">
                  <wp:posOffset>-61595</wp:posOffset>
                </wp:positionH>
                <wp:positionV relativeFrom="paragraph">
                  <wp:posOffset>84455</wp:posOffset>
                </wp:positionV>
                <wp:extent cx="1187450" cy="361950"/>
                <wp:effectExtent l="0" t="0" r="0" b="0"/>
                <wp:wrapNone/>
                <wp:docPr id="4" name="图片 3" descr="C:\Users\Administrator.USER-20191112LG\Desktop\新logo-英文版.png新logo-英文版"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C:\Users\Administrator.USER-20191112LG\Desktop\新logo-英文版.png新logo-英文版" title=""/>
                        <pic:cNvPicPr>
                          <a:picLocks noChangeAspect="1" noChangeArrowheads="1"/>
                        </pic:cNvPicPr>
                      </pic:nvPicPr>
                      <pic:blipFill>
                        <a:blip r:embed="rId1"/>
                        <a:stretch>
                          <a:fillRect/>
                        </a:stretch>
                      </pic:blipFill>
                      <pic:spPr bwMode="auto">
                        <a:xfrm>
                          <a:off x="0" y="0"/>
                          <a:ext cx="1187450" cy="361950"/>
                        </a:xfrm>
                        <a:prstGeom prst="rect">
                          <a:avLst/>
                        </a:prstGeom>
                      </pic:spPr>
                    </pic:pic>
                  </a:graphicData>
                </a:graphic>
              </wp:anchor>
            </w:drawing>
          </w:r>
        </w:p>
      </w:tc>
      <w:tc>
        <w:tcPr>
          <w:tcW w:w="6773"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Arial"/>
              <w:szCs w:val="21"/>
            </w:rPr>
          </w:pPr>
          <w:r>
            <w:rPr>
              <w:rFonts w:ascii="宋体" w:hAnsi="宋体" w:cs="Arial"/>
              <w:szCs w:val="21"/>
            </w:rPr>
          </w:r>
          <w:r>
            <w:rPr>
              <w:rFonts w:ascii="宋体" w:hAnsi="宋体" w:cs="Arial"/>
              <w:szCs w:val="21"/>
            </w:rPr>
            <w:t>淄博高新技术产业开发区生物医药研究院</w:t>
          </w:r>
        </w:p>
        <w:p>
          <w:pPr>
            <w:pStyle w:val="Normal"/>
            <w:jc w:val="center"/>
            <w:rPr>
              <w:szCs w:val="21"/>
            </w:rPr>
          </w:pPr>
          <w:r>
            <w:rPr>
              <w:rFonts w:ascii="宋体" w:hAnsi="宋体" w:cs="Arial"/>
              <w:szCs w:val="21"/>
            </w:rPr>
            <w:t>（山东大学淄博生物医药研究院）</w:t>
          </w:r>
        </w:p>
      </w:tc>
    </w:tr>
    <w:tr>
      <w:trPr>
        <w:trHeight w:val="342" w:hRule="atLeast"/>
      </w:trPr>
      <w:tc>
        <w:tcPr>
          <w:tcW w:w="1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53"/>
            <w:jc w:val="center"/>
            <w:rPr>
              <w:szCs w:val="21"/>
            </w:rPr>
          </w:pPr>
          <w:r>
            <w:rPr>
              <w:szCs w:val="21"/>
            </w:rPr>
            <w:t>文件标题</w:t>
          </w:r>
        </w:p>
      </w:tc>
      <w:tc>
        <w:tcPr>
          <w:tcW w:w="2764" w:type="dxa"/>
          <w:vMerge w:val="restart"/>
          <w:tcBorders>
            <w:top w:val="single" w:sz="4" w:space="0" w:color="000000"/>
            <w:start w:val="single" w:sz="4" w:space="0" w:color="000000"/>
            <w:bottom w:val="single" w:sz="4" w:space="0" w:color="000000"/>
            <w:end w:val="single" w:sz="4" w:space="0" w:color="000000"/>
          </w:tcBorders>
          <w:vAlign w:val="center"/>
        </w:tcPr>
        <w:p>
          <w:pPr>
            <w:pStyle w:val="Heading1"/>
            <w:keepNext w:val="false"/>
            <w:numPr>
              <w:ilvl w:val="0"/>
              <w:numId w:val="0"/>
            </w:numPr>
            <w:ind w:hanging="0" w:start="0"/>
            <w:jc w:val="center"/>
            <w:rPr>
              <w:rFonts w:ascii="Times New Roman" w:hAnsi="Times New Roman" w:cs="Times New Roman"/>
              <w:sz w:val="21"/>
              <w:szCs w:val="21"/>
            </w:rPr>
          </w:pPr>
          <w:bookmarkStart w:id="538" w:name="__RefHeading___Toc7337_2802141754"/>
          <w:bookmarkEnd w:id="538"/>
          <w:r>
            <w:rPr>
              <w:rFonts w:ascii="Times New Roman" w:hAnsi="Times New Roman" w:cs="Times New Roman"/>
              <w:sz w:val="21"/>
              <w:szCs w:val="21"/>
            </w:rPr>
          </w:r>
          <w:r>
            <w:rPr>
              <w:rFonts w:ascii="Times New Roman" w:hAnsi="Times New Roman" w:cs="Times New Roman"/>
              <w:sz w:val="21"/>
              <w:szCs w:val="21"/>
            </w:rPr>
            <w:t>加替沙星原料药中</w:t>
          </w:r>
          <w:r>
            <w:rPr>
              <w:rFonts w:cs="Times New Roman" w:ascii="Times New Roman" w:hAnsi="Times New Roman"/>
              <w:sz w:val="21"/>
              <w:szCs w:val="21"/>
            </w:rPr>
            <w:t>N-</w:t>
          </w:r>
          <w:r>
            <w:rPr>
              <w:rFonts w:ascii="Times New Roman" w:hAnsi="Times New Roman" w:cs="Times New Roman"/>
              <w:sz w:val="21"/>
              <w:szCs w:val="21"/>
            </w:rPr>
            <w:t>亚硝基加替沙星分析方法</w:t>
          </w:r>
          <w:r>
            <w:rPr>
              <w:rFonts w:cs="Times New Roman" w:ascii="Times New Roman" w:hAnsi="Times New Roman"/>
              <w:sz w:val="21"/>
              <w:szCs w:val="21"/>
            </w:rPr>
            <w:br/>
          </w:r>
          <w:r>
            <w:rPr>
              <w:rFonts w:ascii="Times New Roman" w:hAnsi="Times New Roman" w:cs="Times New Roman"/>
              <w:sz w:val="21"/>
              <w:szCs w:val="21"/>
            </w:rPr>
            <w:t>验证报告</w:t>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文件编号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r>
          <w:r>
            <w:rPr>
              <w:bCs/>
              <w:szCs w:val="21"/>
            </w:rPr>
            <w:t>ZBYY/MV-R XM2026234-02</w:t>
          </w:r>
        </w:p>
      </w:tc>
    </w:tr>
    <w:tr>
      <w:trPr>
        <w:trHeight w:val="342"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版 本 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01</w:t>
          </w:r>
        </w:p>
      </w:tc>
    </w:tr>
    <w:tr>
      <w:trPr>
        <w:trHeight w:val="340"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页    码</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bCs/>
              <w:szCs w:val="21"/>
            </w:rPr>
            <w:fldChar w:fldCharType="begin"/>
          </w:r>
          <w:r>
            <w:rPr>
              <w:szCs w:val="21"/>
              <w:bCs/>
            </w:rPr>
            <w:instrText xml:space="preserve"> PAGE \* ARABIC </w:instrText>
          </w:r>
          <w:r>
            <w:rPr>
              <w:szCs w:val="21"/>
              <w:bCs/>
            </w:rPr>
            <w:fldChar w:fldCharType="separate"/>
          </w:r>
          <w:r>
            <w:rPr>
              <w:szCs w:val="21"/>
              <w:bCs/>
            </w:rPr>
            <w:t>27</w:t>
          </w:r>
          <w:r>
            <w:rPr>
              <w:szCs w:val="21"/>
              <w:bCs/>
            </w:rPr>
            <w:fldChar w:fldCharType="end"/>
          </w:r>
          <w:r>
            <w:rPr>
              <w:szCs w:val="21"/>
              <w:lang w:val="zh-CN" w:eastAsia="zh-CN"/>
            </w:rPr>
            <w:t xml:space="preserve"> </w:t>
          </w:r>
          <w:r>
            <w:rPr>
              <w:szCs w:val="21"/>
              <w:lang w:val="zh-CN" w:eastAsia="zh-CN"/>
            </w:rPr>
            <w:t xml:space="preserve">/ </w:t>
          </w:r>
          <w:r>
            <w:rPr>
              <w:bCs/>
              <w:szCs w:val="21"/>
              <w:lang w:val="zh-CN" w:eastAsia="zh-CN"/>
            </w:rPr>
            <w:fldChar w:fldCharType="begin"/>
          </w:r>
          <w:r>
            <w:rPr>
              <w:szCs w:val="21"/>
              <w:bCs/>
              <w:lang w:val="zh-CN" w:eastAsia="zh-CN"/>
            </w:rPr>
            <w:instrText xml:space="preserve"> NUMPAGES </w:instrText>
          </w:r>
          <w:r>
            <w:rPr>
              <w:szCs w:val="21"/>
              <w:bCs/>
              <w:lang w:val="zh-CN" w:eastAsia="zh-CN"/>
            </w:rPr>
            <w:fldChar w:fldCharType="separate"/>
          </w:r>
          <w:r>
            <w:rPr>
              <w:szCs w:val="21"/>
              <w:bCs/>
              <w:lang w:val="zh-CN" w:eastAsia="zh-CN"/>
            </w:rPr>
            <w:t>27</w:t>
          </w:r>
          <w:r>
            <w:rPr>
              <w:szCs w:val="21"/>
              <w:bCs/>
              <w:lang w:val="zh-CN" w:eastAsia="zh-CN"/>
            </w:rPr>
            <w:fldChar w:fldCharType="end"/>
          </w:r>
        </w:p>
      </w:tc>
    </w:tr>
  </w:tbl>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15"/>
      <w:gridCol w:w="2764"/>
      <w:gridCol w:w="1195"/>
      <w:gridCol w:w="2814"/>
    </w:tblGrid>
    <w:tr>
      <w:trPr>
        <w:trHeight w:val="738" w:hRule="atLeast"/>
      </w:trPr>
      <w:tc>
        <w:tcPr>
          <w:tcW w:w="19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111"/>
            <w:jc w:val="center"/>
            <w:rPr>
              <w:szCs w:val="21"/>
            </w:rPr>
          </w:pPr>
          <w:r>
            <w:rPr>
              <w:szCs w:val="21"/>
            </w:rPr>
            <w:drawing>
              <wp:anchor behindDoc="1" distT="0" distB="0" distL="0" distR="0" simplePos="0" locked="0" layoutInCell="1" allowOverlap="1" relativeHeight="31">
                <wp:simplePos x="0" y="0"/>
                <wp:positionH relativeFrom="column">
                  <wp:posOffset>-61595</wp:posOffset>
                </wp:positionH>
                <wp:positionV relativeFrom="paragraph">
                  <wp:posOffset>84455</wp:posOffset>
                </wp:positionV>
                <wp:extent cx="1187450" cy="361950"/>
                <wp:effectExtent l="0" t="0" r="0" b="0"/>
                <wp:wrapNone/>
                <wp:docPr id="5" name="图片 3" descr="C:\Users\Administrator.USER-20191112LG\Desktop\新logo-英文版.png新logo-英文版"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C:\Users\Administrator.USER-20191112LG\Desktop\新logo-英文版.png新logo-英文版" title=""/>
                        <pic:cNvPicPr>
                          <a:picLocks noChangeAspect="1" noChangeArrowheads="1"/>
                        </pic:cNvPicPr>
                      </pic:nvPicPr>
                      <pic:blipFill>
                        <a:blip r:embed="rId1"/>
                        <a:stretch>
                          <a:fillRect/>
                        </a:stretch>
                      </pic:blipFill>
                      <pic:spPr bwMode="auto">
                        <a:xfrm>
                          <a:off x="0" y="0"/>
                          <a:ext cx="1187450" cy="361950"/>
                        </a:xfrm>
                        <a:prstGeom prst="rect">
                          <a:avLst/>
                        </a:prstGeom>
                      </pic:spPr>
                    </pic:pic>
                  </a:graphicData>
                </a:graphic>
              </wp:anchor>
            </w:drawing>
          </w:r>
        </w:p>
      </w:tc>
      <w:tc>
        <w:tcPr>
          <w:tcW w:w="6773"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Arial"/>
              <w:szCs w:val="21"/>
            </w:rPr>
          </w:pPr>
          <w:r>
            <w:rPr>
              <w:rFonts w:ascii="宋体" w:hAnsi="宋体" w:cs="Arial"/>
              <w:szCs w:val="21"/>
            </w:rPr>
          </w:r>
          <w:r>
            <w:rPr>
              <w:rFonts w:ascii="宋体" w:hAnsi="宋体" w:cs="Arial"/>
              <w:szCs w:val="21"/>
            </w:rPr>
            <w:t>淄博高新技术产业开发区生物医药研究院</w:t>
          </w:r>
        </w:p>
        <w:p>
          <w:pPr>
            <w:pStyle w:val="Normal"/>
            <w:jc w:val="center"/>
            <w:rPr>
              <w:szCs w:val="21"/>
            </w:rPr>
          </w:pPr>
          <w:r>
            <w:rPr>
              <w:rFonts w:ascii="宋体" w:hAnsi="宋体" w:cs="Arial"/>
              <w:szCs w:val="21"/>
            </w:rPr>
            <w:t>（山东大学淄博生物医药研究院）</w:t>
          </w:r>
        </w:p>
      </w:tc>
    </w:tr>
    <w:tr>
      <w:trPr>
        <w:trHeight w:val="342" w:hRule="atLeast"/>
      </w:trPr>
      <w:tc>
        <w:tcPr>
          <w:tcW w:w="1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53"/>
            <w:jc w:val="center"/>
            <w:rPr>
              <w:szCs w:val="21"/>
            </w:rPr>
          </w:pPr>
          <w:r>
            <w:rPr>
              <w:szCs w:val="21"/>
            </w:rPr>
            <w:t>文件标题</w:t>
          </w:r>
        </w:p>
      </w:tc>
      <w:tc>
        <w:tcPr>
          <w:tcW w:w="2764" w:type="dxa"/>
          <w:vMerge w:val="restart"/>
          <w:tcBorders>
            <w:top w:val="single" w:sz="4" w:space="0" w:color="000000"/>
            <w:start w:val="single" w:sz="4" w:space="0" w:color="000000"/>
            <w:bottom w:val="single" w:sz="4" w:space="0" w:color="000000"/>
            <w:end w:val="single" w:sz="4" w:space="0" w:color="000000"/>
          </w:tcBorders>
          <w:vAlign w:val="center"/>
        </w:tcPr>
        <w:p>
          <w:pPr>
            <w:pStyle w:val="Heading1"/>
            <w:keepNext w:val="false"/>
            <w:numPr>
              <w:ilvl w:val="0"/>
              <w:numId w:val="0"/>
            </w:numPr>
            <w:ind w:hanging="0" w:start="0"/>
            <w:jc w:val="center"/>
            <w:rPr>
              <w:rFonts w:ascii="Times New Roman" w:hAnsi="Times New Roman" w:cs="Times New Roman"/>
              <w:sz w:val="21"/>
              <w:szCs w:val="21"/>
            </w:rPr>
          </w:pPr>
          <w:bookmarkStart w:id="539" w:name="__RefHeading___Toc7337_2802141754"/>
          <w:bookmarkEnd w:id="539"/>
          <w:r>
            <w:rPr>
              <w:rFonts w:ascii="Times New Roman" w:hAnsi="Times New Roman" w:cs="Times New Roman"/>
              <w:sz w:val="21"/>
              <w:szCs w:val="21"/>
            </w:rPr>
          </w:r>
          <w:r>
            <w:rPr>
              <w:rFonts w:ascii="Times New Roman" w:hAnsi="Times New Roman" w:cs="Times New Roman"/>
              <w:sz w:val="21"/>
              <w:szCs w:val="21"/>
            </w:rPr>
            <w:t>加替沙星原料药中</w:t>
          </w:r>
          <w:r>
            <w:rPr>
              <w:rFonts w:cs="Times New Roman" w:ascii="Times New Roman" w:hAnsi="Times New Roman"/>
              <w:sz w:val="21"/>
              <w:szCs w:val="21"/>
            </w:rPr>
            <w:t>N-</w:t>
          </w:r>
          <w:r>
            <w:rPr>
              <w:rFonts w:ascii="Times New Roman" w:hAnsi="Times New Roman" w:cs="Times New Roman"/>
              <w:sz w:val="21"/>
              <w:szCs w:val="21"/>
            </w:rPr>
            <w:t>亚硝基加替沙星分析方法</w:t>
          </w:r>
          <w:r>
            <w:rPr>
              <w:rFonts w:cs="Times New Roman" w:ascii="Times New Roman" w:hAnsi="Times New Roman"/>
              <w:sz w:val="21"/>
              <w:szCs w:val="21"/>
            </w:rPr>
            <w:br/>
          </w:r>
          <w:r>
            <w:rPr>
              <w:rFonts w:ascii="Times New Roman" w:hAnsi="Times New Roman" w:cs="Times New Roman"/>
              <w:sz w:val="21"/>
              <w:szCs w:val="21"/>
            </w:rPr>
            <w:t>验证报告</w:t>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文件编号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r>
          <w:r>
            <w:rPr>
              <w:bCs/>
              <w:szCs w:val="21"/>
            </w:rPr>
            <w:t>ZBYY/MV-R XM2026234-02</w:t>
          </w:r>
        </w:p>
      </w:tc>
    </w:tr>
    <w:tr>
      <w:trPr>
        <w:trHeight w:val="342"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版 本 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01</w:t>
          </w:r>
        </w:p>
      </w:tc>
    </w:tr>
    <w:tr>
      <w:trPr>
        <w:trHeight w:val="340"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页    码</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bCs/>
              <w:szCs w:val="21"/>
            </w:rPr>
            <w:fldChar w:fldCharType="begin"/>
          </w:r>
          <w:r>
            <w:rPr>
              <w:szCs w:val="21"/>
              <w:bCs/>
            </w:rPr>
            <w:instrText xml:space="preserve"> PAGE \* ARABIC </w:instrText>
          </w:r>
          <w:r>
            <w:rPr>
              <w:szCs w:val="21"/>
              <w:bCs/>
            </w:rPr>
            <w:fldChar w:fldCharType="separate"/>
          </w:r>
          <w:r>
            <w:rPr>
              <w:szCs w:val="21"/>
              <w:bCs/>
            </w:rPr>
            <w:t>27</w:t>
          </w:r>
          <w:r>
            <w:rPr>
              <w:szCs w:val="21"/>
              <w:bCs/>
            </w:rPr>
            <w:fldChar w:fldCharType="end"/>
          </w:r>
          <w:r>
            <w:rPr>
              <w:szCs w:val="21"/>
              <w:lang w:val="zh-CN" w:eastAsia="zh-CN"/>
            </w:rPr>
            <w:t xml:space="preserve"> </w:t>
          </w:r>
          <w:r>
            <w:rPr>
              <w:szCs w:val="21"/>
              <w:lang w:val="zh-CN" w:eastAsia="zh-CN"/>
            </w:rPr>
            <w:t xml:space="preserve">/ </w:t>
          </w:r>
          <w:r>
            <w:rPr>
              <w:bCs/>
              <w:szCs w:val="21"/>
              <w:lang w:val="zh-CN" w:eastAsia="zh-CN"/>
            </w:rPr>
            <w:fldChar w:fldCharType="begin"/>
          </w:r>
          <w:r>
            <w:rPr>
              <w:szCs w:val="21"/>
              <w:bCs/>
              <w:lang w:val="zh-CN" w:eastAsia="zh-CN"/>
            </w:rPr>
            <w:instrText xml:space="preserve"> NUMPAGES </w:instrText>
          </w:r>
          <w:r>
            <w:rPr>
              <w:szCs w:val="21"/>
              <w:bCs/>
              <w:lang w:val="zh-CN" w:eastAsia="zh-CN"/>
            </w:rPr>
            <w:fldChar w:fldCharType="separate"/>
          </w:r>
          <w:r>
            <w:rPr>
              <w:szCs w:val="21"/>
              <w:bCs/>
              <w:lang w:val="zh-CN" w:eastAsia="zh-CN"/>
            </w:rPr>
            <w:t>27</w:t>
          </w:r>
          <w:r>
            <w:rPr>
              <w:szCs w:val="21"/>
              <w:bCs/>
              <w:lang w:val="zh-CN" w:eastAsia="zh-CN"/>
            </w:rPr>
            <w:fldChar w:fldCharType="end"/>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isLgl/>
      <w:numFmt w:val="decimal"/>
      <w:lvlText w:val="%1."/>
      <w:lvlJc w:val="start"/>
      <w:pPr>
        <w:tabs>
          <w:tab w:val="num" w:pos="0"/>
        </w:tabs>
        <w:ind w:start="425" w:hanging="425"/>
      </w:pPr>
      <w:rPr/>
    </w:lvl>
    <w:lvl w:ilvl="1">
      <w:start w:val="1"/>
      <w:isLgl/>
      <w:numFmt w:val="decimal"/>
      <w:lvlText w:val="%1.%2."/>
      <w:lvlJc w:val="start"/>
      <w:pPr>
        <w:tabs>
          <w:tab w:val="num" w:pos="0"/>
        </w:tabs>
        <w:ind w:start="567" w:hanging="567"/>
      </w:pPr>
      <w:rPr/>
    </w:lvl>
    <w:lvl w:ilvl="2">
      <w:start w:val="1"/>
      <w:isLgl/>
      <w:numFmt w:val="decimal"/>
      <w:lvlText w:val="%1.%2.%3."/>
      <w:lvlJc w:val="start"/>
      <w:pPr>
        <w:tabs>
          <w:tab w:val="num" w:pos="0"/>
        </w:tabs>
        <w:ind w:start="709" w:hanging="709"/>
      </w:pPr>
      <w:rPr/>
    </w:lvl>
    <w:lvl w:ilvl="3">
      <w:start w:val="1"/>
      <w:isLgl/>
      <w:numFmt w:val="decimal"/>
      <w:lvlText w:val="%1.%2.%3.%4."/>
      <w:lvlJc w:val="start"/>
      <w:pPr>
        <w:tabs>
          <w:tab w:val="num" w:pos="0"/>
        </w:tabs>
        <w:ind w:start="850" w:hanging="850"/>
      </w:pPr>
      <w:rPr/>
    </w:lvl>
    <w:lvl w:ilvl="4">
      <w:start w:val="1"/>
      <w:isLgl/>
      <w:numFmt w:val="decimal"/>
      <w:lvlText w:val="%1.%2.%3.%4.%5."/>
      <w:lvlJc w:val="start"/>
      <w:pPr>
        <w:tabs>
          <w:tab w:val="num" w:pos="0"/>
        </w:tabs>
        <w:ind w:start="991" w:hanging="991"/>
      </w:pPr>
      <w:rPr/>
    </w:lvl>
    <w:lvl w:ilvl="5">
      <w:start w:val="1"/>
      <w:isLgl/>
      <w:numFmt w:val="decimal"/>
      <w:lvlText w:val="%1.%2.%3.%4.%5.%6."/>
      <w:lvlJc w:val="start"/>
      <w:pPr>
        <w:tabs>
          <w:tab w:val="num" w:pos="0"/>
        </w:tabs>
        <w:ind w:start="1134" w:hanging="1134"/>
      </w:pPr>
      <w:rPr/>
    </w:lvl>
    <w:lvl w:ilvl="6">
      <w:start w:val="1"/>
      <w:isLgl/>
      <w:numFmt w:val="decimal"/>
      <w:lvlText w:val="%1.%2.%3.%4.%5.%6.%7."/>
      <w:lvlJc w:val="start"/>
      <w:pPr>
        <w:tabs>
          <w:tab w:val="num" w:pos="0"/>
        </w:tabs>
        <w:ind w:start="1275" w:hanging="1275"/>
      </w:pPr>
      <w:rPr/>
    </w:lvl>
    <w:lvl w:ilvl="7">
      <w:start w:val="1"/>
      <w:isLgl/>
      <w:numFmt w:val="decimal"/>
      <w:lvlText w:val="%1.%2.%3.%4.%5.%6.%7.%8."/>
      <w:lvlJc w:val="start"/>
      <w:pPr>
        <w:tabs>
          <w:tab w:val="num" w:pos="0"/>
        </w:tabs>
        <w:ind w:start="1418" w:hanging="1418"/>
      </w:pPr>
      <w:rPr/>
    </w:lvl>
    <w:lvl w:ilvl="8">
      <w:start w:val="1"/>
      <w:isLgl/>
      <w:numFmt w:val="decimal"/>
      <w:lvlText w:val="%1.%2.%3.%4.%5.%6.%7.%8.%9."/>
      <w:lvlJc w:val="start"/>
      <w:pPr>
        <w:tabs>
          <w:tab w:val="num" w:pos="0"/>
        </w:tabs>
        <w:ind w:start="1558" w:hanging="1558"/>
      </w:pPr>
      <w:rPr/>
    </w:lvl>
  </w:abstractNum>
  <w:abstractNum w:abstractNumId="2">
    <w:lvl w:ilvl="0">
      <w:start w:val="1"/>
      <w:isLgl/>
      <w:numFmt w:val="decimal"/>
      <w:suff w:val="space"/>
      <w:lvlText w:val="%1."/>
      <w:lvlJc w:val="start"/>
      <w:pPr>
        <w:tabs>
          <w:tab w:val="num" w:pos="0"/>
        </w:tabs>
        <w:ind w:start="425" w:hanging="425"/>
      </w:pPr>
      <w:rPr/>
    </w:lvl>
    <w:lvl w:ilvl="1">
      <w:start w:val="1"/>
      <w:isLgl/>
      <w:numFmt w:val="decimal"/>
      <w:suff w:val="space"/>
      <w:lvlText w:val="%1.%2."/>
      <w:lvlJc w:val="start"/>
      <w:pPr>
        <w:tabs>
          <w:tab w:val="num" w:pos="0"/>
        </w:tabs>
        <w:ind w:start="709" w:hanging="567"/>
      </w:pPr>
      <w:rPr>
        <w:b/>
      </w:rPr>
    </w:lvl>
    <w:lvl w:ilvl="2">
      <w:start w:val="1"/>
      <w:isLgl/>
      <w:numFmt w:val="decimal"/>
      <w:suff w:val="space"/>
      <w:lvlText w:val="%1.%2.%3."/>
      <w:lvlJc w:val="start"/>
      <w:pPr>
        <w:tabs>
          <w:tab w:val="num" w:pos="0"/>
        </w:tabs>
        <w:ind w:start="850" w:hanging="709"/>
      </w:pPr>
      <w:rPr/>
    </w:lvl>
    <w:lvl w:ilvl="3">
      <w:start w:val="1"/>
      <w:isLgl/>
      <w:numFmt w:val="decimal"/>
      <w:lvlText w:val="%1.%2.%3.%4."/>
      <w:lvlJc w:val="start"/>
      <w:pPr>
        <w:tabs>
          <w:tab w:val="num" w:pos="0"/>
        </w:tabs>
        <w:ind w:start="850" w:hanging="850"/>
      </w:pPr>
      <w:rPr/>
    </w:lvl>
    <w:lvl w:ilvl="4">
      <w:start w:val="1"/>
      <w:isLgl/>
      <w:numFmt w:val="decimal"/>
      <w:lvlText w:val="%1.%2.%3.%4.%5."/>
      <w:lvlJc w:val="start"/>
      <w:pPr>
        <w:tabs>
          <w:tab w:val="num" w:pos="0"/>
        </w:tabs>
        <w:ind w:start="991" w:hanging="991"/>
      </w:pPr>
      <w:rPr/>
    </w:lvl>
    <w:lvl w:ilvl="5">
      <w:start w:val="1"/>
      <w:isLgl/>
      <w:numFmt w:val="decimal"/>
      <w:lvlText w:val="%1.%2.%3.%4.%5.%6."/>
      <w:lvlJc w:val="start"/>
      <w:pPr>
        <w:tabs>
          <w:tab w:val="num" w:pos="0"/>
        </w:tabs>
        <w:ind w:start="1134" w:hanging="1134"/>
      </w:pPr>
      <w:rPr/>
    </w:lvl>
    <w:lvl w:ilvl="6">
      <w:start w:val="1"/>
      <w:isLgl/>
      <w:numFmt w:val="decimal"/>
      <w:lvlText w:val="%1.%2.%3.%4.%5.%6.%7."/>
      <w:lvlJc w:val="start"/>
      <w:pPr>
        <w:tabs>
          <w:tab w:val="num" w:pos="0"/>
        </w:tabs>
        <w:ind w:start="1275" w:hanging="1275"/>
      </w:pPr>
      <w:rPr/>
    </w:lvl>
    <w:lvl w:ilvl="7">
      <w:start w:val="1"/>
      <w:isLgl/>
      <w:numFmt w:val="decimal"/>
      <w:lvlText w:val="%1.%2.%3.%4.%5.%6.%7.%8."/>
      <w:lvlJc w:val="start"/>
      <w:pPr>
        <w:tabs>
          <w:tab w:val="num" w:pos="0"/>
        </w:tabs>
        <w:ind w:start="1418" w:hanging="1418"/>
      </w:pPr>
      <w:rPr/>
    </w:lvl>
    <w:lvl w:ilvl="8">
      <w:start w:val="1"/>
      <w:isLgl/>
      <w:numFmt w:val="decimal"/>
      <w:lvlText w:val="%1.%2.%3.%4.%5.%6.%7.%8.%9."/>
      <w:lvlJc w:val="start"/>
      <w:pPr>
        <w:tabs>
          <w:tab w:val="num" w:pos="0"/>
        </w:tabs>
        <w:ind w:start="1558" w:hanging="1558"/>
      </w:pPr>
      <w:rPr/>
    </w:lvl>
  </w:abstractNum>
  <w:abstractNum w:abstractNumId="3">
    <w:lvl w:ilvl="0">
      <w:start w:val="1"/>
      <w:isLgl/>
      <w:numFmt w:val="bullet"/>
      <w:lvlText w:val=""/>
      <w:lvlJc w:val="start"/>
      <w:pPr>
        <w:tabs>
          <w:tab w:val="num" w:pos="0"/>
        </w:tabs>
        <w:ind w:start="840" w:hanging="420"/>
      </w:pPr>
      <w:rPr>
        <w:rFonts w:ascii="Wingdings" w:hAnsi="Wingdings" w:cs="Wingdings" w:hint="default"/>
        <w:sz w:val="21"/>
        <w:szCs w:val="21"/>
      </w:rPr>
    </w:lvl>
    <w:lvl w:ilvl="1">
      <w:start w:val="1"/>
      <w:isLgl/>
      <w:numFmt w:val="bullet"/>
      <w:lvlText w:val=""/>
      <w:lvlJc w:val="start"/>
      <w:pPr>
        <w:tabs>
          <w:tab w:val="num" w:pos="0"/>
        </w:tabs>
        <w:ind w:start="1260" w:hanging="420"/>
      </w:pPr>
      <w:rPr>
        <w:rFonts w:ascii="Wingdings" w:hAnsi="Wingdings" w:cs="Wingdings" w:hint="default"/>
      </w:rPr>
    </w:lvl>
    <w:lvl w:ilvl="2">
      <w:start w:val="1"/>
      <w:isLgl/>
      <w:numFmt w:val="bullet"/>
      <w:lvlText w:val=""/>
      <w:lvlJc w:val="start"/>
      <w:pPr>
        <w:tabs>
          <w:tab w:val="num" w:pos="0"/>
        </w:tabs>
        <w:ind w:start="1680" w:hanging="420"/>
      </w:pPr>
      <w:rPr>
        <w:rFonts w:ascii="Wingdings" w:hAnsi="Wingdings" w:cs="Wingdings" w:hint="default"/>
      </w:rPr>
    </w:lvl>
    <w:lvl w:ilvl="3">
      <w:start w:val="1"/>
      <w:isLgl/>
      <w:numFmt w:val="bullet"/>
      <w:lvlText w:val=""/>
      <w:lvlJc w:val="start"/>
      <w:pPr>
        <w:tabs>
          <w:tab w:val="num" w:pos="0"/>
        </w:tabs>
        <w:ind w:start="2100" w:hanging="420"/>
      </w:pPr>
      <w:rPr>
        <w:rFonts w:ascii="Wingdings" w:hAnsi="Wingdings" w:cs="Wingdings" w:hint="default"/>
      </w:rPr>
    </w:lvl>
    <w:lvl w:ilvl="4">
      <w:start w:val="1"/>
      <w:isLgl/>
      <w:numFmt w:val="bullet"/>
      <w:lvlText w:val=""/>
      <w:lvlJc w:val="start"/>
      <w:pPr>
        <w:tabs>
          <w:tab w:val="num" w:pos="0"/>
        </w:tabs>
        <w:ind w:start="2520" w:hanging="420"/>
      </w:pPr>
      <w:rPr>
        <w:rFonts w:ascii="Wingdings" w:hAnsi="Wingdings" w:cs="Wingdings" w:hint="default"/>
      </w:rPr>
    </w:lvl>
    <w:lvl w:ilvl="5">
      <w:start w:val="1"/>
      <w:isLgl/>
      <w:numFmt w:val="bullet"/>
      <w:lvlText w:val=""/>
      <w:lvlJc w:val="start"/>
      <w:pPr>
        <w:tabs>
          <w:tab w:val="num" w:pos="0"/>
        </w:tabs>
        <w:ind w:start="2940" w:hanging="420"/>
      </w:pPr>
      <w:rPr>
        <w:rFonts w:ascii="Wingdings" w:hAnsi="Wingdings" w:cs="Wingdings" w:hint="default"/>
      </w:rPr>
    </w:lvl>
    <w:lvl w:ilvl="6">
      <w:start w:val="1"/>
      <w:isLgl/>
      <w:numFmt w:val="bullet"/>
      <w:lvlText w:val=""/>
      <w:lvlJc w:val="start"/>
      <w:pPr>
        <w:tabs>
          <w:tab w:val="num" w:pos="0"/>
        </w:tabs>
        <w:ind w:start="3360" w:hanging="420"/>
      </w:pPr>
      <w:rPr>
        <w:rFonts w:ascii="Wingdings" w:hAnsi="Wingdings" w:cs="Wingdings" w:hint="default"/>
      </w:rPr>
    </w:lvl>
    <w:lvl w:ilvl="7">
      <w:start w:val="1"/>
      <w:isLgl/>
      <w:numFmt w:val="bullet"/>
      <w:lvlText w:val=""/>
      <w:lvlJc w:val="start"/>
      <w:pPr>
        <w:tabs>
          <w:tab w:val="num" w:pos="0"/>
        </w:tabs>
        <w:ind w:start="3780" w:hanging="420"/>
      </w:pPr>
      <w:rPr>
        <w:rFonts w:ascii="Wingdings" w:hAnsi="Wingdings" w:cs="Wingdings" w:hint="default"/>
      </w:rPr>
    </w:lvl>
    <w:lvl w:ilvl="8">
      <w:start w:val="1"/>
      <w:isLgl/>
      <w:numFmt w:val="bullet"/>
      <w:lvlText w:val=""/>
      <w:lvlJc w:val="start"/>
      <w:pPr>
        <w:tabs>
          <w:tab w:val="num" w:pos="0"/>
        </w:tabs>
        <w:ind w:start="4200" w:hanging="420"/>
      </w:pPr>
      <w:rPr>
        <w:rFonts w:ascii="Wingdings" w:hAnsi="Wingdings" w:cs="Wingdings" w:hint="default"/>
      </w:rPr>
    </w:lvl>
  </w:abstractNum>
  <w:abstractNum w:abstractNumId="4">
    <w:lvl w:ilvl="0">
      <w:start w:val="1"/>
      <w:isLgl/>
      <w:numFmt w:val="decimal"/>
      <w:lvlText w:val="表7.1-%1."/>
      <w:lvlJc w:val="start"/>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5">
    <w:lvl w:ilvl="0">
      <w:start w:val="1"/>
      <w:isLgl/>
      <w:numFmt w:val="decimal"/>
      <w:lvlText w:val="表7.2-%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6">
    <w:lvl w:ilvl="0">
      <w:start w:val="1"/>
      <w:isLgl/>
      <w:numFmt w:val="decimal"/>
      <w:lvlText w:val="表7.3-%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7">
    <w:lvl w:ilvl="0">
      <w:start w:val="1"/>
      <w:isLgl/>
      <w:numFmt w:val="decimal"/>
      <w:lvlText w:val="表7.4-%1"/>
      <w:lvlJc w:val="center"/>
      <w:pPr>
        <w:tabs>
          <w:tab w:val="num" w:pos="0"/>
        </w:tabs>
        <w:ind w:start="860" w:hanging="440"/>
      </w:pPr>
      <w:rPr/>
    </w:lvl>
    <w:lvl w:ilvl="1">
      <w:start w:val="1"/>
      <w:isLgl/>
      <w:numFmt w:val="lowerLetter"/>
      <w:lvlText w:val="%2)"/>
      <w:lvlJc w:val="start"/>
      <w:pPr>
        <w:tabs>
          <w:tab w:val="num" w:pos="0"/>
        </w:tabs>
        <w:ind w:start="1300" w:hanging="440"/>
      </w:pPr>
      <w:rPr/>
    </w:lvl>
    <w:lvl w:ilvl="2">
      <w:start w:val="1"/>
      <w:isLgl/>
      <w:numFmt w:val="lowerRoman"/>
      <w:lvlText w:val="%3."/>
      <w:lvlJc w:val="end"/>
      <w:pPr>
        <w:tabs>
          <w:tab w:val="num" w:pos="0"/>
        </w:tabs>
        <w:ind w:start="1740" w:hanging="440"/>
      </w:pPr>
      <w:rPr/>
    </w:lvl>
    <w:lvl w:ilvl="3">
      <w:start w:val="1"/>
      <w:isLgl/>
      <w:numFmt w:val="decimal"/>
      <w:lvlText w:val="%4."/>
      <w:lvlJc w:val="start"/>
      <w:pPr>
        <w:tabs>
          <w:tab w:val="num" w:pos="0"/>
        </w:tabs>
        <w:ind w:start="2180" w:hanging="440"/>
      </w:pPr>
      <w:rPr/>
    </w:lvl>
    <w:lvl w:ilvl="4">
      <w:start w:val="1"/>
      <w:isLgl/>
      <w:numFmt w:val="lowerLetter"/>
      <w:lvlText w:val="%5)"/>
      <w:lvlJc w:val="start"/>
      <w:pPr>
        <w:tabs>
          <w:tab w:val="num" w:pos="0"/>
        </w:tabs>
        <w:ind w:start="2620" w:hanging="440"/>
      </w:pPr>
      <w:rPr/>
    </w:lvl>
    <w:lvl w:ilvl="5">
      <w:start w:val="1"/>
      <w:isLgl/>
      <w:numFmt w:val="lowerRoman"/>
      <w:lvlText w:val="%6."/>
      <w:lvlJc w:val="end"/>
      <w:pPr>
        <w:tabs>
          <w:tab w:val="num" w:pos="0"/>
        </w:tabs>
        <w:ind w:start="3060" w:hanging="440"/>
      </w:pPr>
      <w:rPr/>
    </w:lvl>
    <w:lvl w:ilvl="6">
      <w:start w:val="1"/>
      <w:isLgl/>
      <w:numFmt w:val="decimal"/>
      <w:lvlText w:val="%7."/>
      <w:lvlJc w:val="start"/>
      <w:pPr>
        <w:tabs>
          <w:tab w:val="num" w:pos="0"/>
        </w:tabs>
        <w:ind w:start="3500" w:hanging="440"/>
      </w:pPr>
      <w:rPr/>
    </w:lvl>
    <w:lvl w:ilvl="7">
      <w:start w:val="1"/>
      <w:isLgl/>
      <w:numFmt w:val="lowerLetter"/>
      <w:lvlText w:val="%8)"/>
      <w:lvlJc w:val="start"/>
      <w:pPr>
        <w:tabs>
          <w:tab w:val="num" w:pos="0"/>
        </w:tabs>
        <w:ind w:start="3940" w:hanging="440"/>
      </w:pPr>
      <w:rPr/>
    </w:lvl>
    <w:lvl w:ilvl="8">
      <w:start w:val="1"/>
      <w:isLgl/>
      <w:numFmt w:val="lowerRoman"/>
      <w:lvlText w:val="%9."/>
      <w:lvlJc w:val="end"/>
      <w:pPr>
        <w:tabs>
          <w:tab w:val="num" w:pos="0"/>
        </w:tabs>
        <w:ind w:start="4380" w:hanging="440"/>
      </w:pPr>
      <w:rPr/>
    </w:lvl>
  </w:abstractNum>
  <w:abstractNum w:abstractNumId="8">
    <w:lvl w:ilvl="0">
      <w:start w:val="1"/>
      <w:isLgl/>
      <w:numFmt w:val="decimal"/>
      <w:lvlText w:val="表7.5-%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9">
    <w:lvl w:ilvl="0">
      <w:start w:val="1"/>
      <w:isLgl/>
      <w:numFmt w:val="decimal"/>
      <w:lvlText w:val="表7.6-%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10">
    <w:lvl w:ilvl="0">
      <w:start w:val="1"/>
      <w:isLgl/>
      <w:numFmt w:val="decimal"/>
      <w:lvlText w:val="表7.7-%1"/>
      <w:lvlJc w:val="center"/>
      <w:pPr>
        <w:tabs>
          <w:tab w:val="num" w:pos="0"/>
        </w:tabs>
        <w:ind w:start="3700" w:hanging="440"/>
      </w:pPr>
      <w:rPr/>
    </w:lvl>
    <w:lvl w:ilvl="1">
      <w:start w:val="1"/>
      <w:isLgl/>
      <w:numFmt w:val="lowerLetter"/>
      <w:lvlText w:val="%2)"/>
      <w:lvlJc w:val="start"/>
      <w:pPr>
        <w:tabs>
          <w:tab w:val="num" w:pos="0"/>
        </w:tabs>
        <w:ind w:start="4140" w:hanging="440"/>
      </w:pPr>
      <w:rPr/>
    </w:lvl>
    <w:lvl w:ilvl="2">
      <w:start w:val="1"/>
      <w:isLgl/>
      <w:numFmt w:val="lowerRoman"/>
      <w:lvlText w:val="%3."/>
      <w:lvlJc w:val="end"/>
      <w:pPr>
        <w:tabs>
          <w:tab w:val="num" w:pos="0"/>
        </w:tabs>
        <w:ind w:start="4580" w:hanging="440"/>
      </w:pPr>
      <w:rPr/>
    </w:lvl>
    <w:lvl w:ilvl="3">
      <w:start w:val="1"/>
      <w:isLgl/>
      <w:numFmt w:val="decimal"/>
      <w:lvlText w:val="%4."/>
      <w:lvlJc w:val="start"/>
      <w:pPr>
        <w:tabs>
          <w:tab w:val="num" w:pos="0"/>
        </w:tabs>
        <w:ind w:start="5020" w:hanging="440"/>
      </w:pPr>
      <w:rPr/>
    </w:lvl>
    <w:lvl w:ilvl="4">
      <w:start w:val="1"/>
      <w:isLgl/>
      <w:numFmt w:val="lowerLetter"/>
      <w:lvlText w:val="%5)"/>
      <w:lvlJc w:val="start"/>
      <w:pPr>
        <w:tabs>
          <w:tab w:val="num" w:pos="0"/>
        </w:tabs>
        <w:ind w:start="5460" w:hanging="440"/>
      </w:pPr>
      <w:rPr/>
    </w:lvl>
    <w:lvl w:ilvl="5">
      <w:start w:val="1"/>
      <w:isLgl/>
      <w:numFmt w:val="lowerRoman"/>
      <w:lvlText w:val="%6."/>
      <w:lvlJc w:val="end"/>
      <w:pPr>
        <w:tabs>
          <w:tab w:val="num" w:pos="0"/>
        </w:tabs>
        <w:ind w:start="5900" w:hanging="440"/>
      </w:pPr>
      <w:rPr/>
    </w:lvl>
    <w:lvl w:ilvl="6">
      <w:start w:val="1"/>
      <w:isLgl/>
      <w:numFmt w:val="decimal"/>
      <w:lvlText w:val="%7."/>
      <w:lvlJc w:val="start"/>
      <w:pPr>
        <w:tabs>
          <w:tab w:val="num" w:pos="0"/>
        </w:tabs>
        <w:ind w:start="6340" w:hanging="440"/>
      </w:pPr>
      <w:rPr/>
    </w:lvl>
    <w:lvl w:ilvl="7">
      <w:start w:val="1"/>
      <w:isLgl/>
      <w:numFmt w:val="lowerLetter"/>
      <w:lvlText w:val="%8)"/>
      <w:lvlJc w:val="start"/>
      <w:pPr>
        <w:tabs>
          <w:tab w:val="num" w:pos="0"/>
        </w:tabs>
        <w:ind w:start="6780" w:hanging="440"/>
      </w:pPr>
      <w:rPr/>
    </w:lvl>
    <w:lvl w:ilvl="8">
      <w:start w:val="1"/>
      <w:isLgl/>
      <w:numFmt w:val="lowerRoman"/>
      <w:lvlText w:val="%9."/>
      <w:lvlJc w:val="end"/>
      <w:pPr>
        <w:tabs>
          <w:tab w:val="num" w:pos="0"/>
        </w:tabs>
        <w:ind w:start="7220" w:hanging="440"/>
      </w:pPr>
      <w:rPr/>
    </w:lvl>
  </w:abstractNum>
  <w:abstractNum w:abstractNumId="11">
    <w:lvl w:ilvl="0">
      <w:start w:val="1"/>
      <w:isLgl/>
      <w:numFmt w:val="decimal"/>
      <w:lvlText w:val="表7.8-%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12">
    <w:lvl w:ilvl="0">
      <w:start w:val="1"/>
      <w:isLgl/>
      <w:numFmt w:val="decimal"/>
      <w:lvlText w:val="表7.9-%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zh-C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zh-CN"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name w:val="Normal"/>
    <w:qFormat/>
    <w:pPr>
      <w:widowControl w:val="false"/>
      <w:bidi w:val="0"/>
      <w:spacing w:before="0" w:after="0"/>
      <w:jc w:val="both"/>
    </w:pPr>
    <w:rPr>
      <w:rFonts w:ascii="Times New Roman" w:hAnsi="Times New Roman" w:eastAsia="宋体" w:cs="Times New Roman"/>
      <w:color w:val="auto"/>
      <w:kern w:val="2"/>
      <w:sz w:val="21"/>
      <w:szCs w:val="24"/>
      <w:lang w:val="zh-CN" w:eastAsia="zh-CN" w:bidi="hi-IN"/>
    </w:rPr>
  </w:style>
  <w:style w:type="paragraph" w:styleId="Heading1">
    <w:name w:val="Heading 1"/>
    <w:basedOn w:val="Normal"/>
    <w:next w:val="Normal"/>
    <w:link w:val="1"/>
    <w:uiPriority w:val="99"/>
    <w:qFormat/>
    <w:pPr>
      <w:keepNext w:val="true"/>
      <w:numPr>
        <w:ilvl w:val="0"/>
        <w:numId w:val="1"/>
      </w:numPr>
      <w:spacing w:lineRule="atLeast" w:line="312"/>
      <w:outlineLvl w:val="0"/>
    </w:pPr>
    <w:rPr>
      <w:rFonts w:ascii="Arial" w:hAnsi="Arial" w:cs="Arial"/>
      <w:sz w:val="24"/>
    </w:rPr>
  </w:style>
  <w:style w:type="paragraph" w:styleId="Heading2">
    <w:name w:val="Heading 2"/>
    <w:basedOn w:val="Normal"/>
    <w:next w:val="Normal"/>
    <w:link w:val="2"/>
    <w:qFormat/>
    <w:pPr>
      <w:keepNext w:val="true"/>
      <w:keepLines/>
      <w:numPr>
        <w:ilvl w:val="1"/>
        <w:numId w:val="2"/>
      </w:numPr>
      <w:spacing w:lineRule="auto" w:line="360"/>
      <w:outlineLvl w:val="1"/>
    </w:pPr>
    <w:rPr>
      <w:b/>
      <w:bCs/>
      <w:sz w:val="24"/>
      <w:szCs w:val="32"/>
    </w:rPr>
  </w:style>
  <w:style w:type="paragraph" w:styleId="Heading3">
    <w:name w:val="Heading 3"/>
    <w:basedOn w:val="Heading2"/>
    <w:next w:val="Normal"/>
    <w:link w:val="3"/>
    <w:qFormat/>
    <w:pPr>
      <w:outlineLvl w:val="2"/>
    </w:pPr>
    <w:rPr/>
  </w:style>
  <w:style w:type="paragraph" w:styleId="Heading4">
    <w:name w:val="Heading 4"/>
    <w:basedOn w:val="Heading1"/>
    <w:next w:val="Normal"/>
    <w:link w:val="4"/>
    <w:unhideWhenUsed/>
    <w:qFormat/>
    <w:pPr>
      <w:keepLines/>
      <w:numPr>
        <w:ilvl w:val="0"/>
        <w:numId w:val="1"/>
      </w:numPr>
      <w:spacing w:lineRule="auto" w:line="360"/>
      <w:outlineLvl w:val="3"/>
    </w:pPr>
    <w:rPr>
      <w:rFonts w:ascii="Times New Roman" w:hAnsi="Times New Roman" w:cs="Times New Roman"/>
      <w:szCs w:val="28"/>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9"/>
    <w:qFormat/>
    <w:pPr>
      <w:keepNext w:val="true"/>
      <w:keepLines/>
      <w:spacing w:lineRule="auto" w:line="319" w:before="240" w:after="64"/>
      <w:outlineLvl w:val="8"/>
    </w:pPr>
    <w:rPr>
      <w:rFonts w:ascii="Cambria" w:hAnsi="Cambria"/>
      <w:szCs w:val="21"/>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Pr/>
  </w:style>
  <w:style w:type="character" w:styleId="FollowedHyperlink">
    <w:name w:val="FollowedHyperlink"/>
    <w:basedOn w:val="DefaultParagraphFont"/>
    <w:qFormat/>
    <w:rPr>
      <w:color w:val="800080"/>
      <w:u w:val="single"/>
    </w:rPr>
  </w:style>
  <w:style w:type="character" w:styleId="Emphasis">
    <w:name w:val="Emphasis"/>
    <w:basedOn w:val="DefaultParagraphFont"/>
    <w:qFormat/>
    <w:rPr>
      <w:color w:val="CC0033"/>
    </w:rPr>
  </w:style>
  <w:style w:type="character" w:styleId="Hyperlink">
    <w:name w:val="Hyperlink"/>
    <w:basedOn w:val="DefaultParagraphFont"/>
    <w:uiPriority w:val="99"/>
    <w:qFormat/>
    <w:rPr>
      <w:color w:val="0000FF"/>
      <w:u w:val="single"/>
    </w:rPr>
  </w:style>
  <w:style w:type="character" w:styleId="annotationreference">
    <w:name w:val="annotation reference"/>
    <w:basedOn w:val="DefaultParagraphFont"/>
    <w:qFormat/>
    <w:rPr>
      <w:sz w:val="21"/>
      <w:szCs w:val="21"/>
    </w:rPr>
  </w:style>
  <w:style w:type="character" w:styleId="1" w:customStyle="1">
    <w:name w:val="标题 1 字符"/>
    <w:basedOn w:val="DefaultParagraphFont"/>
    <w:link w:val="Heading1"/>
    <w:uiPriority w:val="99"/>
    <w:qFormat/>
    <w:rPr>
      <w:rFonts w:ascii="Arial" w:hAnsi="Arial" w:eastAsia="宋体" w:cs="Arial"/>
      <w:sz w:val="24"/>
      <w:szCs w:val="24"/>
    </w:rPr>
  </w:style>
  <w:style w:type="character" w:styleId="2" w:customStyle="1">
    <w:name w:val="标题 2 字符"/>
    <w:link w:val="Heading2"/>
    <w:qFormat/>
    <w:rPr>
      <w:b/>
      <w:bCs/>
      <w:sz w:val="24"/>
      <w:szCs w:val="32"/>
    </w:rPr>
  </w:style>
  <w:style w:type="character" w:styleId="3" w:customStyle="1">
    <w:name w:val="标题 3 字符"/>
    <w:link w:val="Heading3"/>
    <w:qFormat/>
    <w:rPr>
      <w:rFonts w:eastAsia="宋体"/>
      <w:b/>
      <w:bCs/>
      <w:sz w:val="24"/>
      <w:szCs w:val="32"/>
    </w:rPr>
  </w:style>
  <w:style w:type="character" w:styleId="4" w:customStyle="1">
    <w:name w:val="标题 4 字符"/>
    <w:basedOn w:val="DefaultParagraphFont"/>
    <w:link w:val="Heading4"/>
    <w:qFormat/>
    <w:rPr>
      <w:sz w:val="28"/>
      <w:szCs w:val="28"/>
    </w:rPr>
  </w:style>
  <w:style w:type="character" w:styleId="trans" w:customStyle="1">
    <w:name w:val="trans"/>
    <w:basedOn w:val="DefaultParagraphFont"/>
    <w:qFormat/>
    <w:rPr/>
  </w:style>
  <w:style w:type="character" w:styleId="Style5" w:customStyle="1">
    <w:name w:val="批注文字 字符"/>
    <w:basedOn w:val="DefaultParagraphFont"/>
    <w:link w:val="AnnotationText"/>
    <w:qFormat/>
    <w:rPr>
      <w:sz w:val="21"/>
      <w:szCs w:val="24"/>
    </w:rPr>
  </w:style>
  <w:style w:type="character" w:styleId="word" w:customStyle="1">
    <w:name w:val="word"/>
    <w:basedOn w:val="DefaultParagraphFont"/>
    <w:qFormat/>
    <w:rPr/>
  </w:style>
  <w:style w:type="character" w:styleId="Style6" w:customStyle="1">
    <w:name w:val="批注框文本 字符"/>
    <w:basedOn w:val="DefaultParagraphFont"/>
    <w:link w:val="BalloonText"/>
    <w:qFormat/>
    <w:rPr>
      <w:rFonts w:eastAsia="宋体"/>
      <w:sz w:val="18"/>
      <w:szCs w:val="18"/>
      <w:lang w:val="zh-CN" w:eastAsia="zh-CN"/>
    </w:rPr>
  </w:style>
  <w:style w:type="character" w:styleId="9" w:customStyle="1">
    <w:name w:val="标题 9 字符"/>
    <w:basedOn w:val="DefaultParagraphFont"/>
    <w:link w:val="Heading9"/>
    <w:qFormat/>
    <w:rPr>
      <w:rFonts w:ascii="Cambria" w:hAnsi="Cambria" w:eastAsia="宋体" w:cs="Times New Roman"/>
      <w:sz w:val="21"/>
      <w:szCs w:val="21"/>
    </w:rPr>
  </w:style>
  <w:style w:type="character" w:styleId="style11" w:customStyle="1">
    <w:name w:val="style11"/>
    <w:basedOn w:val="DefaultParagraphFont"/>
    <w:qFormat/>
    <w:rPr/>
  </w:style>
  <w:style w:type="character" w:styleId="Style7" w:customStyle="1">
    <w:name w:val="文档结构图 字符"/>
    <w:basedOn w:val="DefaultParagraphFont"/>
    <w:link w:val="DocumentMap"/>
    <w:qFormat/>
    <w:rPr>
      <w:rFonts w:ascii="宋体" w:hAnsi="宋体" w:eastAsia="宋体"/>
      <w:sz w:val="18"/>
      <w:szCs w:val="18"/>
      <w:lang w:val="zh-CN" w:eastAsia="zh-CN"/>
    </w:rPr>
  </w:style>
  <w:style w:type="character" w:styleId="Style8" w:customStyle="1">
    <w:name w:val="_"/>
    <w:basedOn w:val="DefaultParagraphFont"/>
    <w:qFormat/>
    <w:rPr/>
  </w:style>
  <w:style w:type="character" w:styleId="Style9" w:customStyle="1">
    <w:name w:val="正文文本 字符"/>
    <w:basedOn w:val="DefaultParagraphFont"/>
    <w:uiPriority w:val="99"/>
    <w:qFormat/>
    <w:rPr>
      <w:sz w:val="21"/>
      <w:szCs w:val="24"/>
    </w:rPr>
  </w:style>
  <w:style w:type="character" w:styleId="Style10" w:customStyle="1">
    <w:name w:val="正文文本缩进 字符"/>
    <w:basedOn w:val="DefaultParagraphFont"/>
    <w:qFormat/>
    <w:rPr>
      <w:sz w:val="24"/>
      <w:szCs w:val="24"/>
    </w:rPr>
  </w:style>
  <w:style w:type="character" w:styleId="Style12" w:customStyle="1">
    <w:name w:val="表格 字符"/>
    <w:basedOn w:val="DefaultParagraphFont"/>
    <w:link w:val="Style22"/>
    <w:qFormat/>
    <w:rPr>
      <w:sz w:val="21"/>
      <w:szCs w:val="21"/>
    </w:rPr>
  </w:style>
  <w:style w:type="character" w:styleId="Style13" w:customStyle="1">
    <w:name w:val="称呼 字符"/>
    <w:basedOn w:val="DefaultParagraphFont"/>
    <w:qFormat/>
    <w:rPr>
      <w:sz w:val="24"/>
      <w:lang w:val="zh-CN" w:eastAsia="zh-CN"/>
    </w:rPr>
  </w:style>
  <w:style w:type="character" w:styleId="31" w:customStyle="1">
    <w:name w:val="正文文本 3 字符"/>
    <w:basedOn w:val="DefaultParagraphFont"/>
    <w:link w:val="BodyText3"/>
    <w:qFormat/>
    <w:rPr>
      <w:sz w:val="16"/>
      <w:szCs w:val="16"/>
    </w:rPr>
  </w:style>
  <w:style w:type="character" w:styleId="Style14" w:customStyle="1">
    <w:name w:val="纯文本 字符"/>
    <w:basedOn w:val="DefaultParagraphFont"/>
    <w:link w:val="PlainText"/>
    <w:qFormat/>
    <w:rPr>
      <w:rFonts w:ascii="宋体" w:hAnsi="宋体"/>
      <w:sz w:val="21"/>
    </w:rPr>
  </w:style>
  <w:style w:type="character" w:styleId="Style15" w:customStyle="1">
    <w:name w:val="日期 字符"/>
    <w:basedOn w:val="DefaultParagraphFont"/>
    <w:link w:val="Date"/>
    <w:qFormat/>
    <w:rPr>
      <w:sz w:val="21"/>
      <w:szCs w:val="24"/>
    </w:rPr>
  </w:style>
  <w:style w:type="character" w:styleId="Style16" w:customStyle="1">
    <w:name w:val="页脚 字符"/>
    <w:basedOn w:val="DefaultParagraphFont"/>
    <w:link w:val="Footer"/>
    <w:qFormat/>
    <w:rPr>
      <w:sz w:val="18"/>
      <w:szCs w:val="18"/>
    </w:rPr>
  </w:style>
  <w:style w:type="character" w:styleId="Style17" w:customStyle="1">
    <w:name w:val="页眉 字符"/>
    <w:basedOn w:val="DefaultParagraphFont"/>
    <w:link w:val="Header"/>
    <w:qFormat/>
    <w:rPr>
      <w:sz w:val="18"/>
      <w:szCs w:val="18"/>
    </w:rPr>
  </w:style>
  <w:style w:type="character" w:styleId="32" w:customStyle="1">
    <w:name w:val="正文文本缩进 3 字符"/>
    <w:basedOn w:val="DefaultParagraphFont"/>
    <w:link w:val="BodyTextIndent3"/>
    <w:qFormat/>
    <w:rPr>
      <w:sz w:val="16"/>
      <w:szCs w:val="16"/>
    </w:rPr>
  </w:style>
  <w:style w:type="character" w:styleId="21" w:customStyle="1">
    <w:name w:val="正文文本 2 字符"/>
    <w:basedOn w:val="DefaultParagraphFont"/>
    <w:link w:val="BodyText2"/>
    <w:qFormat/>
    <w:rPr>
      <w:sz w:val="21"/>
      <w:szCs w:val="24"/>
    </w:rPr>
  </w:style>
  <w:style w:type="character" w:styleId="Style18" w:customStyle="1">
    <w:name w:val="批注主题 字符"/>
    <w:basedOn w:val="Style5"/>
    <w:link w:val="annotationsubject"/>
    <w:qFormat/>
    <w:rPr>
      <w:b/>
      <w:bCs/>
      <w:sz w:val="21"/>
      <w:szCs w:val="24"/>
    </w:rPr>
  </w:style>
  <w:style w:type="character" w:styleId="PlaceholderText">
    <w:name w:val="Placeholder Text"/>
    <w:basedOn w:val="DefaultParagraphFont"/>
    <w:uiPriority w:val="99"/>
    <w:unhideWhenUsed/>
    <w:qFormat/>
    <w:rPr>
      <w:color w:val="808080"/>
    </w:rPr>
  </w:style>
  <w:style w:type="character" w:styleId="fontstyle01" w:customStyle="1">
    <w:name w:val="fontstyle01"/>
    <w:basedOn w:val="DefaultParagraphFont"/>
    <w:qFormat/>
    <w:rPr>
      <w:rFonts w:ascii="TimesNewRomanPSMT" w:hAnsi="TimesNewRomanPSMT" w:eastAsia="TimesNewRomanPSMT" w:cs="TimesNewRomanPSMT"/>
      <w:color w:val="0D0D0D"/>
      <w:sz w:val="22"/>
      <w:szCs w:val="22"/>
    </w:rPr>
  </w:style>
  <w:style w:type="character" w:styleId="fontstyle11" w:customStyle="1">
    <w:name w:val="fontstyle11"/>
    <w:basedOn w:val="DefaultParagraphFont"/>
    <w:qFormat/>
    <w:rPr>
      <w:rFonts w:ascii="宋体" w:hAnsi="宋体" w:eastAsia="宋体" w:cs="宋体"/>
      <w:color w:val="0D0D0D"/>
      <w:sz w:val="22"/>
      <w:szCs w:val="22"/>
    </w:rPr>
  </w:style>
  <w:style w:type="character" w:styleId="fontstyle21" w:customStyle="1">
    <w:name w:val="fontstyle21"/>
    <w:basedOn w:val="DefaultParagraphFont"/>
    <w:qFormat/>
    <w:rPr>
      <w:rFonts w:ascii="TimesNewRomanPSMT" w:hAnsi="TimesNewRomanPSMT" w:eastAsia="TimesNewRomanPSMT" w:cs="TimesNewRomanPSMT"/>
      <w:color w:val="000000"/>
      <w:sz w:val="22"/>
      <w:szCs w:val="22"/>
    </w:rPr>
  </w:style>
  <w:style w:type="character" w:styleId="font61" w:customStyle="1">
    <w:name w:val="font61"/>
    <w:basedOn w:val="DefaultParagraphFont"/>
    <w:qFormat/>
    <w:rPr>
      <w:rFonts w:ascii="宋体" w:hAnsi="宋体" w:eastAsia="宋体" w:cs="宋体"/>
      <w:color w:val="000000"/>
      <w:sz w:val="21"/>
      <w:szCs w:val="21"/>
      <w:u w:val="none"/>
    </w:rPr>
  </w:style>
  <w:style w:type="character" w:styleId="font21" w:customStyle="1">
    <w:name w:val="font21"/>
    <w:basedOn w:val="DefaultParagraphFont"/>
    <w:qFormat/>
    <w:rPr>
      <w:rFonts w:ascii="Times New Roman" w:hAnsi="Times New Roman" w:cs="Times New Roman"/>
      <w:color w:val="000000"/>
      <w:sz w:val="21"/>
      <w:szCs w:val="21"/>
      <w:u w:val="none"/>
    </w:rPr>
  </w:style>
  <w:style w:type="character" w:styleId="font51" w:customStyle="1">
    <w:name w:val="font51"/>
    <w:basedOn w:val="DefaultParagraphFont"/>
    <w:qFormat/>
    <w:rPr>
      <w:rFonts w:ascii="宋体" w:hAnsi="宋体" w:eastAsia="宋体" w:cs="宋体"/>
      <w:color w:val="000000"/>
      <w:sz w:val="22"/>
      <w:szCs w:val="22"/>
      <w:u w:val="none"/>
    </w:rPr>
  </w:style>
  <w:style w:type="character" w:styleId="font11" w:customStyle="1">
    <w:name w:val="font11"/>
    <w:basedOn w:val="DefaultParagraphFont"/>
    <w:qFormat/>
    <w:rPr>
      <w:rFonts w:ascii="Times New Roman" w:hAnsi="Times New Roman" w:cs="Times New Roman"/>
      <w:color w:val="000000"/>
      <w:sz w:val="22"/>
      <w:szCs w:val="22"/>
      <w:u w:val="none"/>
    </w:rPr>
  </w:style>
  <w:style w:type="character" w:styleId="font31" w:customStyle="1">
    <w:name w:val="font31"/>
    <w:basedOn w:val="DefaultParagraphFont"/>
    <w:qFormat/>
    <w:rPr>
      <w:rFonts w:ascii="宋体" w:hAnsi="宋体" w:eastAsia="宋体" w:cs="宋体"/>
      <w:color w:val="000000"/>
      <w:sz w:val="24"/>
      <w:szCs w:val="24"/>
      <w:u w:val="none"/>
    </w:rPr>
  </w:style>
  <w:style w:type="character" w:styleId="font41" w:customStyle="1">
    <w:name w:val="font41"/>
    <w:basedOn w:val="DefaultParagraphFont"/>
    <w:qFormat/>
    <w:rPr>
      <w:rFonts w:ascii="Times New Roman" w:hAnsi="Times New Roman" w:cs="Times New Roman"/>
      <w:color w:val="000000"/>
      <w:sz w:val="24"/>
      <w:szCs w:val="24"/>
      <w:u w:val="none"/>
    </w:rPr>
  </w:style>
  <w:style w:type="character" w:styleId="font01" w:customStyle="1">
    <w:name w:val="font01"/>
    <w:basedOn w:val="DefaultParagraphFont"/>
    <w:qFormat/>
    <w:rPr>
      <w:rFonts w:ascii="Times New Roman" w:hAnsi="Times New Roman" w:cs="Times New Roman"/>
      <w:color w:val="000000"/>
      <w:sz w:val="21"/>
      <w:szCs w:val="21"/>
      <w:u w:val="none"/>
    </w:rPr>
  </w:style>
  <w:style w:type="character" w:styleId="font71" w:customStyle="1">
    <w:name w:val="font71"/>
    <w:basedOn w:val="DefaultParagraphFont"/>
    <w:qFormat/>
    <w:rPr>
      <w:rFonts w:ascii="Times New Roman" w:hAnsi="Times New Roman" w:cs="Times New Roman"/>
      <w:color w:val="000000"/>
      <w:sz w:val="24"/>
      <w:szCs w:val="24"/>
      <w:u w:val="none"/>
    </w:rPr>
  </w:style>
  <w:style w:type="character" w:styleId="font81" w:customStyle="1">
    <w:name w:val="font81"/>
    <w:basedOn w:val="DefaultParagraphFont"/>
    <w:qFormat/>
    <w:rPr>
      <w:rFonts w:ascii="宋体" w:hAnsi="宋体" w:eastAsia="宋体" w:cs="宋体"/>
      <w:color w:val="000000"/>
      <w:sz w:val="24"/>
      <w:szCs w:val="24"/>
      <w:u w:val="none"/>
    </w:rPr>
  </w:style>
  <w:style w:type="character" w:styleId="Style19" w:customStyle="1">
    <w:name w:val="题注 字符"/>
    <w:link w:val="Caption"/>
    <w:uiPriority w:val="99"/>
    <w:qFormat/>
    <w:rPr>
      <w:rFonts w:ascii="Times New Roman" w:hAnsi="Times New Roman" w:eastAsia="宋体" w:cs="Times New Roman"/>
      <w:sz w:val="21"/>
      <w:lang w:val="zh-CN" w:eastAsia="zh-C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link w:val="Style9"/>
    <w:uiPriority w:val="99"/>
    <w:qFormat/>
    <w:pPr>
      <w:spacing w:before="0" w:after="120"/>
    </w:pPr>
    <w:rPr/>
  </w:style>
  <w:style w:type="paragraph" w:styleId="List">
    <w:name w:val="List"/>
    <w:basedOn w:val="BodyText"/>
    <w:pPr/>
    <w:rPr>
      <w:rFonts w:cs="Noto Sans CJK SC"/>
    </w:rPr>
  </w:style>
  <w:style w:type="paragraph" w:styleId="Caption">
    <w:name w:val="Caption"/>
    <w:next w:val="11"/>
    <w:link w:val="Style19"/>
    <w:uiPriority w:val="99"/>
    <w:unhideWhenUsed/>
    <w:qFormat/>
    <w:pPr>
      <w:widowControl/>
      <w:bidi w:val="0"/>
      <w:spacing w:before="0" w:after="0"/>
      <w:jc w:val="center"/>
    </w:pPr>
    <w:rPr>
      <w:rFonts w:ascii="Times New Roman" w:hAnsi="Times New Roman" w:eastAsia="宋体" w:cs="Times New Roman"/>
      <w:color w:val="auto"/>
      <w:kern w:val="0"/>
      <w:sz w:val="21"/>
      <w:szCs w:val="20"/>
      <w:lang w:val="zh-CN" w:eastAsia="zh-CN" w:bidi="hi-IN"/>
    </w:rPr>
  </w:style>
  <w:style w:type="paragraph" w:styleId="Index">
    <w:name w:val="Index"/>
    <w:basedOn w:val="Normal"/>
    <w:qFormat/>
    <w:pPr>
      <w:suppressLineNumbers/>
    </w:pPr>
    <w:rPr>
      <w:rFonts w:cs="Noto Sans CJK SC"/>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start"/>
    </w:pPr>
    <w:rPr>
      <w:rFonts w:ascii="Times New Roman" w:hAnsi="Times New Roman" w:eastAsia="宋体" w:cs="Times New Roman"/>
      <w:color w:val="auto"/>
      <w:kern w:val="0"/>
      <w:sz w:val="20"/>
      <w:szCs w:val="20"/>
      <w:lang w:val="zh-CN" w:eastAsia="zh-CN" w:bidi="hi-IN"/>
    </w:rPr>
  </w:style>
  <w:style w:type="paragraph" w:styleId="TableofFigures">
    <w:name w:val="Table of Figures"/>
    <w:basedOn w:val="Normal"/>
    <w:next w:val="Normal"/>
    <w:uiPriority w:val="99"/>
    <w:unhideWhenUsed/>
    <w:pPr>
      <w:spacing w:before="0" w:afterAutospacing="0" w:after="0"/>
    </w:pPr>
    <w:rPr/>
  </w:style>
  <w:style w:type="paragraph" w:styleId="TOC7">
    <w:name w:val="TOC 7"/>
    <w:basedOn w:val="Normal"/>
    <w:next w:val="Normal"/>
    <w:qFormat/>
    <w:pPr>
      <w:ind w:start="2520"/>
    </w:pPr>
    <w:rPr/>
  </w:style>
  <w:style w:type="paragraph" w:styleId="NormalIndent">
    <w:name w:val="Normal Indent"/>
    <w:basedOn w:val="Normal"/>
    <w:qFormat/>
    <w:pPr>
      <w:ind w:firstLine="420"/>
    </w:pPr>
    <w:rPr>
      <w:szCs w:val="20"/>
    </w:rPr>
  </w:style>
  <w:style w:type="paragraph" w:styleId="11" w:customStyle="1">
    <w:name w:val="表格1"/>
    <w:basedOn w:val="Normal"/>
    <w:qFormat/>
    <w:pPr>
      <w:jc w:val="center"/>
    </w:pPr>
    <w:rPr>
      <w:rFonts w:ascii="宋体" w:hAnsi="宋体"/>
      <w:color w:val="000000"/>
      <w:sz w:val="24"/>
    </w:rPr>
  </w:style>
  <w:style w:type="paragraph" w:styleId="DocumentMap">
    <w:name w:val="Document Map"/>
    <w:basedOn w:val="Normal"/>
    <w:link w:val="Style7"/>
    <w:qFormat/>
    <w:pPr/>
    <w:rPr>
      <w:rFonts w:ascii="宋体" w:hAnsi="宋体"/>
      <w:sz w:val="18"/>
      <w:szCs w:val="18"/>
    </w:rPr>
  </w:style>
  <w:style w:type="paragraph" w:styleId="AnnotationText">
    <w:name w:val="Annotation Text"/>
    <w:basedOn w:val="Normal"/>
    <w:link w:val="Style5"/>
    <w:qFormat/>
    <w:pPr>
      <w:jc w:val="start"/>
    </w:pPr>
    <w:rPr/>
  </w:style>
  <w:style w:type="paragraph" w:styleId="Salutation">
    <w:name w:val="Salutation"/>
    <w:basedOn w:val="Normal"/>
    <w:next w:val="Normal"/>
    <w:link w:val="Style13"/>
    <w:qFormat/>
    <w:pPr>
      <w:widowControl/>
      <w:jc w:val="start"/>
    </w:pPr>
    <w:rPr>
      <w:sz w:val="24"/>
      <w:szCs w:val="20"/>
      <w:lang w:val="zh-CN" w:eastAsia="zh-CN"/>
    </w:rPr>
  </w:style>
  <w:style w:type="paragraph" w:styleId="BodyText3">
    <w:name w:val="Body Text 3"/>
    <w:basedOn w:val="Normal"/>
    <w:link w:val="31"/>
    <w:qFormat/>
    <w:pPr>
      <w:spacing w:before="0" w:after="120"/>
    </w:pPr>
    <w:rPr>
      <w:sz w:val="16"/>
      <w:szCs w:val="16"/>
    </w:rPr>
  </w:style>
  <w:style w:type="paragraph" w:styleId="BodyTextIndent">
    <w:name w:val="Body Text Indent"/>
    <w:basedOn w:val="Normal"/>
    <w:link w:val="Style10"/>
    <w:qFormat/>
    <w:pPr>
      <w:spacing w:lineRule="exact" w:line="440"/>
      <w:ind w:firstLine="480"/>
    </w:pPr>
    <w:rPr>
      <w:sz w:val="24"/>
    </w:rPr>
  </w:style>
  <w:style w:type="paragraph" w:styleId="TOC5">
    <w:name w:val="TOC 5"/>
    <w:basedOn w:val="Normal"/>
    <w:next w:val="Normal"/>
    <w:qFormat/>
    <w:pPr>
      <w:ind w:start="1680"/>
    </w:pPr>
    <w:rPr/>
  </w:style>
  <w:style w:type="paragraph" w:styleId="TOC3">
    <w:name w:val="TOC 3"/>
    <w:basedOn w:val="Normal"/>
    <w:next w:val="Normal"/>
    <w:uiPriority w:val="39"/>
    <w:qFormat/>
    <w:pPr>
      <w:spacing w:lineRule="auto" w:line="360" w:before="100" w:after="100"/>
      <w:ind w:firstLine="200" w:start="200"/>
      <w:jc w:val="start"/>
    </w:pPr>
    <w:rPr>
      <w:sz w:val="24"/>
    </w:rPr>
  </w:style>
  <w:style w:type="paragraph" w:styleId="PlainText">
    <w:name w:val="Plain Text"/>
    <w:basedOn w:val="Normal"/>
    <w:link w:val="Style14"/>
    <w:qFormat/>
    <w:pPr/>
    <w:rPr>
      <w:rFonts w:ascii="宋体" w:hAnsi="宋体"/>
      <w:szCs w:val="20"/>
    </w:rPr>
  </w:style>
  <w:style w:type="paragraph" w:styleId="TOC8">
    <w:name w:val="TOC 8"/>
    <w:basedOn w:val="Normal"/>
    <w:next w:val="Normal"/>
    <w:qFormat/>
    <w:pPr>
      <w:ind w:start="2940"/>
    </w:pPr>
    <w:rPr/>
  </w:style>
  <w:style w:type="paragraph" w:styleId="Date">
    <w:name w:val="Date"/>
    <w:basedOn w:val="Normal"/>
    <w:next w:val="Normal"/>
    <w:link w:val="Style15"/>
    <w:qFormat/>
    <w:pPr>
      <w:ind w:start="100"/>
    </w:pPr>
    <w:rPr/>
  </w:style>
  <w:style w:type="paragraph" w:styleId="BalloonText">
    <w:name w:val="Balloon Text"/>
    <w:basedOn w:val="Normal"/>
    <w:link w:val="Style6"/>
    <w:qFormat/>
    <w:pPr/>
    <w:rPr>
      <w:sz w:val="18"/>
      <w:szCs w:val="18"/>
    </w:rPr>
  </w:style>
  <w:style w:type="paragraph" w:styleId="HeaderandFooter">
    <w:name w:val="Header and Footer"/>
    <w:basedOn w:val="Normal"/>
    <w:qFormat/>
    <w:pPr/>
    <w:rPr/>
  </w:style>
  <w:style w:type="paragraph" w:styleId="Footer">
    <w:name w:val="Footer"/>
    <w:basedOn w:val="Normal"/>
    <w:link w:val="Style16"/>
    <w:qFormat/>
    <w:pPr>
      <w:tabs>
        <w:tab w:val="clear" w:pos="420"/>
        <w:tab w:val="center" w:pos="4153" w:leader="none"/>
        <w:tab w:val="right" w:pos="8306" w:leader="none"/>
      </w:tabs>
      <w:jc w:val="start"/>
    </w:pPr>
    <w:rPr>
      <w:sz w:val="18"/>
      <w:szCs w:val="18"/>
    </w:rPr>
  </w:style>
  <w:style w:type="paragraph" w:styleId="Header">
    <w:name w:val="Header"/>
    <w:basedOn w:val="Normal"/>
    <w:link w:val="Style17"/>
    <w:qFormat/>
    <w:pPr>
      <w:pBdr>
        <w:bottom w:val="single" w:sz="6" w:space="1" w:color="000000"/>
      </w:pBdr>
      <w:tabs>
        <w:tab w:val="clear" w:pos="420"/>
        <w:tab w:val="center" w:pos="4153" w:leader="none"/>
        <w:tab w:val="right" w:pos="8306" w:leader="none"/>
      </w:tabs>
      <w:jc w:val="center"/>
    </w:pPr>
    <w:rPr>
      <w:sz w:val="18"/>
      <w:szCs w:val="18"/>
    </w:rPr>
  </w:style>
  <w:style w:type="paragraph" w:styleId="TOC1">
    <w:name w:val="TOC 1"/>
    <w:basedOn w:val="Normal"/>
    <w:next w:val="Normal"/>
    <w:uiPriority w:val="39"/>
    <w:qFormat/>
    <w:pPr>
      <w:spacing w:lineRule="auto" w:line="360" w:before="100" w:after="100"/>
      <w:jc w:val="start"/>
    </w:pPr>
    <w:rPr>
      <w:sz w:val="24"/>
    </w:rPr>
  </w:style>
  <w:style w:type="paragraph" w:styleId="TOC4">
    <w:name w:val="TOC 4"/>
    <w:basedOn w:val="Normal"/>
    <w:next w:val="Normal"/>
    <w:qFormat/>
    <w:pPr>
      <w:ind w:start="1260"/>
    </w:pPr>
    <w:rPr/>
  </w:style>
  <w:style w:type="paragraph" w:styleId="TOC6">
    <w:name w:val="TOC 6"/>
    <w:basedOn w:val="Normal"/>
    <w:next w:val="Normal"/>
    <w:qFormat/>
    <w:pPr>
      <w:ind w:start="2100"/>
    </w:pPr>
    <w:rPr/>
  </w:style>
  <w:style w:type="paragraph" w:styleId="BodyTextIndent3">
    <w:name w:val="Body Text Indent 3"/>
    <w:basedOn w:val="Normal"/>
    <w:link w:val="32"/>
    <w:qFormat/>
    <w:pPr>
      <w:spacing w:before="0" w:after="120"/>
      <w:ind w:start="420"/>
    </w:pPr>
    <w:rPr>
      <w:sz w:val="16"/>
      <w:szCs w:val="16"/>
    </w:rPr>
  </w:style>
  <w:style w:type="paragraph" w:styleId="TOC2">
    <w:name w:val="TOC 2"/>
    <w:basedOn w:val="Normal"/>
    <w:next w:val="Normal"/>
    <w:uiPriority w:val="39"/>
    <w:qFormat/>
    <w:pPr>
      <w:spacing w:lineRule="auto" w:line="360" w:before="100" w:after="100"/>
      <w:ind w:firstLine="200"/>
      <w:jc w:val="start"/>
    </w:pPr>
    <w:rPr>
      <w:sz w:val="24"/>
    </w:rPr>
  </w:style>
  <w:style w:type="paragraph" w:styleId="TOC9">
    <w:name w:val="TOC 9"/>
    <w:basedOn w:val="Normal"/>
    <w:next w:val="Normal"/>
    <w:qFormat/>
    <w:pPr>
      <w:ind w:start="3360"/>
    </w:pPr>
    <w:rPr/>
  </w:style>
  <w:style w:type="paragraph" w:styleId="BodyText2">
    <w:name w:val="Body Text 2"/>
    <w:basedOn w:val="Normal"/>
    <w:link w:val="21"/>
    <w:qFormat/>
    <w:pPr>
      <w:spacing w:lineRule="auto" w:line="480" w:before="0" w:after="120"/>
    </w:pPr>
    <w:rPr/>
  </w:style>
  <w:style w:type="paragraph" w:styleId="NormalWeb">
    <w:name w:val="Normal (Web)"/>
    <w:basedOn w:val="Normal"/>
    <w:uiPriority w:val="99"/>
    <w:qFormat/>
    <w:pPr>
      <w:widowControl/>
      <w:spacing w:beforeAutospacing="1" w:afterAutospacing="1"/>
      <w:jc w:val="start"/>
    </w:pPr>
    <w:rPr>
      <w:rFonts w:ascii="宋体" w:hAnsi="宋体"/>
      <w:sz w:val="24"/>
    </w:rPr>
  </w:style>
  <w:style w:type="paragraph" w:styleId="annotationsubject">
    <w:name w:val="annotation subject"/>
    <w:basedOn w:val="AnnotationText"/>
    <w:next w:val="AnnotationText"/>
    <w:link w:val="Style18"/>
    <w:qFormat/>
    <w:pPr/>
    <w:rPr>
      <w:b/>
      <w:bCs/>
    </w:rPr>
  </w:style>
  <w:style w:type="paragraph" w:styleId="Default" w:customStyle="1">
    <w:name w:val="Default"/>
    <w:qFormat/>
    <w:pPr>
      <w:widowControl w:val="false"/>
      <w:bidi w:val="0"/>
      <w:spacing w:before="0" w:after="0"/>
      <w:jc w:val="start"/>
    </w:pPr>
    <w:rPr>
      <w:rFonts w:ascii="宋体" w:hAnsi="宋体" w:cs="宋体" w:eastAsia="宋体"/>
      <w:color w:val="000000"/>
      <w:kern w:val="0"/>
      <w:sz w:val="24"/>
      <w:szCs w:val="24"/>
      <w:lang w:val="zh-CN" w:eastAsia="zh-CN" w:bidi="hi-IN"/>
    </w:rPr>
  </w:style>
  <w:style w:type="paragraph" w:styleId="Style110" w:customStyle="1">
    <w:name w:val="Style1"/>
    <w:basedOn w:val="Normal"/>
    <w:qFormat/>
    <w:pPr>
      <w:tabs>
        <w:tab w:val="clear" w:pos="420"/>
        <w:tab w:val="left" w:pos="-720" w:leader="none"/>
        <w:tab w:val="left" w:pos="0" w:leader="none"/>
        <w:tab w:val="left" w:pos="720" w:leader="none"/>
      </w:tabs>
      <w:ind w:start="1152"/>
    </w:pPr>
    <w:rPr>
      <w:rFonts w:eastAsia="Times New Roman"/>
      <w:spacing w:val="-3"/>
      <w:sz w:val="22"/>
      <w:szCs w:val="20"/>
      <w:lang w:val="zh-CN" w:eastAsia="zh-CN"/>
    </w:rPr>
  </w:style>
  <w:style w:type="paragraph" w:styleId="p0" w:customStyle="1">
    <w:name w:val="p0"/>
    <w:basedOn w:val="Normal"/>
    <w:qFormat/>
    <w:pPr>
      <w:widowControl/>
    </w:pPr>
    <w:rPr>
      <w:szCs w:val="21"/>
    </w:rPr>
  </w:style>
  <w:style w:type="paragraph" w:styleId="TOC11" w:customStyle="1">
    <w:name w:val="TOC 标题1"/>
    <w:basedOn w:val="Heading1"/>
    <w:next w:val="Normal"/>
    <w:qFormat/>
    <w:pPr>
      <w:keepLines/>
      <w:widowControl/>
      <w:numPr>
        <w:ilvl w:val="0"/>
        <w:numId w:val="1"/>
      </w:numPr>
      <w:spacing w:lineRule="auto" w:line="276" w:before="480" w:after="0"/>
      <w:jc w:val="start"/>
      <w:outlineLvl w:val="9"/>
    </w:pPr>
    <w:rPr>
      <w:rFonts w:ascii="Cambria" w:hAnsi="Cambria" w:cs="Times New Roman"/>
      <w:b/>
      <w:bCs/>
      <w:color w:val="365F91"/>
      <w:szCs w:val="28"/>
    </w:rPr>
  </w:style>
  <w:style w:type="paragraph" w:styleId="StyleStyleStyleStyleStyleTextLeft4chRight4chLef" w:customStyle="1">
    <w:name w:val="Style Style Style Style Style Text + Left:  4 ch Right:  4 ch + Lef..."/>
    <w:basedOn w:val="Normal"/>
    <w:qFormat/>
    <w:pPr>
      <w:ind w:start="400" w:end="400"/>
    </w:pPr>
    <w:rPr>
      <w:rFonts w:ascii="Arial" w:hAnsi="Arial" w:cs="宋体"/>
      <w:szCs w:val="20"/>
    </w:rPr>
  </w:style>
  <w:style w:type="paragraph" w:styleId="CharCharCharCharCharCharChar" w:customStyle="1">
    <w:name w:val="Char Char Char Char Char Char Char"/>
    <w:basedOn w:val="Normal"/>
    <w:qFormat/>
    <w:pPr>
      <w:widowControl/>
      <w:spacing w:lineRule="exact" w:line="240" w:before="0" w:after="160"/>
      <w:jc w:val="start"/>
    </w:pPr>
    <w:rPr>
      <w:rFonts w:ascii="Verdana" w:hAnsi="Verdana"/>
      <w:sz w:val="20"/>
      <w:szCs w:val="20"/>
      <w:lang w:val="zh-CN" w:eastAsia="zh-CN"/>
    </w:rPr>
  </w:style>
  <w:style w:type="paragraph" w:styleId="12" w:customStyle="1">
    <w:name w:val="修订1"/>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HTML1" w:customStyle="1">
    <w:name w:val="HTML 预设格式1"/>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Unicode MS" w:hAnsi="Arial Unicode MS" w:eastAsia="Arial Unicode MS"/>
      <w:sz w:val="20"/>
      <w:szCs w:val="20"/>
      <w:lang w:val="zh-CN" w:eastAsia="zh-CN"/>
    </w:rPr>
  </w:style>
  <w:style w:type="paragraph" w:styleId="ListParagraph">
    <w:name w:val="List Paragraph"/>
    <w:basedOn w:val="Normal"/>
    <w:qFormat/>
    <w:pPr>
      <w:ind w:firstLine="420"/>
    </w:pPr>
    <w:rPr/>
  </w:style>
  <w:style w:type="paragraph" w:styleId="vtitable" w:customStyle="1">
    <w:name w:val="vti table"/>
    <w:basedOn w:val="Normal"/>
    <w:qFormat/>
    <w:pPr>
      <w:widowControl/>
      <w:tabs>
        <w:tab w:val="clear" w:pos="420"/>
        <w:tab w:val="left" w:pos="-720" w:leader="none"/>
        <w:tab w:val="left" w:pos="9540" w:leader="none"/>
      </w:tabs>
      <w:spacing w:before="240" w:after="120"/>
      <w:jc w:val="center"/>
    </w:pPr>
    <w:rPr>
      <w:rFonts w:ascii="CG Times" w:hAnsi="CG Times"/>
      <w:b/>
      <w:spacing w:val="-3"/>
      <w:sz w:val="20"/>
      <w:szCs w:val="20"/>
      <w:lang w:val="zh-CN" w:eastAsia="zh-CN"/>
    </w:rPr>
  </w:style>
  <w:style w:type="paragraph" w:styleId="TableTitoloInglese" w:customStyle="1">
    <w:name w:val="Table Titolo Inglese"/>
    <w:basedOn w:val="Normal"/>
    <w:qFormat/>
    <w:pPr>
      <w:widowControl/>
      <w:spacing w:before="60" w:after="60"/>
      <w:jc w:val="center"/>
    </w:pPr>
    <w:rPr>
      <w:b/>
      <w:sz w:val="24"/>
      <w:lang w:val="zh-CN" w:eastAsia="zh-CN"/>
    </w:rPr>
  </w:style>
  <w:style w:type="paragraph" w:styleId="TableNormale" w:customStyle="1">
    <w:name w:val="Table Normale"/>
    <w:basedOn w:val="Normal"/>
    <w:qFormat/>
    <w:pPr>
      <w:widowControl/>
      <w:spacing w:before="120" w:after="120"/>
      <w:jc w:val="center"/>
    </w:pPr>
    <w:rPr>
      <w:sz w:val="24"/>
      <w:lang w:val="zh-CN" w:eastAsia="zh-CN"/>
    </w:rPr>
  </w:style>
  <w:style w:type="paragraph" w:styleId="Testotabella" w:customStyle="1">
    <w:name w:val="Testo tabella"/>
    <w:basedOn w:val="Normal"/>
    <w:qFormat/>
    <w:pPr>
      <w:spacing w:before="60" w:after="0"/>
    </w:pPr>
    <w:rPr>
      <w:rFonts w:ascii="Arial" w:hAnsi="Arial"/>
      <w:spacing w:val="-5"/>
      <w:sz w:val="16"/>
      <w:szCs w:val="20"/>
      <w:lang w:val="zh-CN" w:eastAsia="zh-CN"/>
    </w:rPr>
  </w:style>
  <w:style w:type="paragraph" w:styleId="Style20" w:customStyle="1">
    <w:name w:val="段"/>
    <w:qFormat/>
    <w:pPr>
      <w:widowControl/>
      <w:bidi w:val="0"/>
      <w:spacing w:lineRule="auto" w:line="276" w:before="0" w:after="200"/>
      <w:ind w:firstLine="200"/>
      <w:jc w:val="both"/>
    </w:pPr>
    <w:rPr>
      <w:rFonts w:ascii="宋体" w:hAnsi="宋体" w:eastAsia="宋体" w:cs="Times New Roman"/>
      <w:color w:val="auto"/>
      <w:kern w:val="0"/>
      <w:sz w:val="21"/>
      <w:szCs w:val="20"/>
      <w:lang w:val="zh-CN" w:eastAsia="zh-CN" w:bidi="hi-IN"/>
    </w:rPr>
  </w:style>
  <w:style w:type="paragraph" w:styleId="Style21" w:customStyle="1">
    <w:name w:val="模板正文表格"/>
    <w:basedOn w:val="Normal"/>
    <w:qFormat/>
    <w:pPr>
      <w:spacing w:lineRule="auto" w:line="312"/>
      <w:jc w:val="start"/>
    </w:pPr>
    <w:rPr>
      <w:sz w:val="24"/>
    </w:rPr>
  </w:style>
  <w:style w:type="paragraph" w:styleId="22" w:customStyle="1">
    <w:name w:val="修订2"/>
    <w:uiPriority w:val="99"/>
    <w:unhideWhenUsed/>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Style22" w:customStyle="1">
    <w:name w:val="表格"/>
    <w:link w:val="Style12"/>
    <w:qFormat/>
    <w:pPr>
      <w:widowControl/>
      <w:bidi w:val="0"/>
      <w:spacing w:before="0" w:after="0"/>
      <w:jc w:val="both"/>
    </w:pPr>
    <w:rPr>
      <w:rFonts w:ascii="Times New Roman" w:hAnsi="Times New Roman" w:eastAsia="宋体" w:cs="Times New Roman"/>
      <w:color w:val="auto"/>
      <w:kern w:val="0"/>
      <w:sz w:val="21"/>
      <w:szCs w:val="21"/>
      <w:lang w:val="zh-CN" w:eastAsia="zh-CN" w:bidi="hi-IN"/>
    </w:rPr>
  </w:style>
  <w:style w:type="paragraph" w:styleId="13" w:customStyle="1">
    <w:name w:val="列出段落1"/>
    <w:basedOn w:val="Normal"/>
    <w:qFormat/>
    <w:pPr>
      <w:ind w:firstLine="420"/>
    </w:pPr>
    <w:rPr/>
  </w:style>
  <w:style w:type="paragraph" w:styleId="Style23" w:customStyle="1">
    <w:name w:val="数字表格"/>
    <w:qFormat/>
    <w:pPr>
      <w:widowControl w:val="false"/>
      <w:bidi w:val="0"/>
      <w:spacing w:before="0" w:after="0"/>
      <w:jc w:val="center"/>
    </w:pPr>
    <w:rPr>
      <w:rFonts w:ascii="Times New Roman" w:hAnsi="Times New Roman" w:eastAsia="宋体" w:cs="Times New Roman"/>
      <w:color w:val="auto"/>
      <w:kern w:val="0"/>
      <w:sz w:val="21"/>
      <w:szCs w:val="21"/>
      <w:lang w:val="zh-CN" w:eastAsia="zh-CN" w:bidi="hi-IN"/>
    </w:rPr>
  </w:style>
  <w:style w:type="paragraph" w:styleId="33" w:customStyle="1">
    <w:name w:val="修订3"/>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41" w:customStyle="1">
    <w:name w:val="修订4"/>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5" w:customStyle="1">
    <w:name w:val="修订5"/>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6" w:customStyle="1">
    <w:name w:val="修订6"/>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7" w:customStyle="1">
    <w:name w:val="修订7"/>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8" w:customStyle="1">
    <w:name w:val="修订8"/>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91" w:customStyle="1">
    <w:name w:val="修订9"/>
    <w:uiPriority w:val="99"/>
    <w:unhideWhenUsed/>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10" w:customStyle="1">
    <w:name w:val="修订10"/>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111" w:customStyle="1">
    <w:name w:val="修订11"/>
    <w:uiPriority w:val="99"/>
    <w:unhideWhenUsed/>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FrameContents">
    <w:name w:val="Frame Contents"/>
    <w:basedOn w:val="Normal"/>
    <w:qFormat/>
    <w:pPr/>
    <w:rPr/>
  </w:style>
  <w:style w:type="numbering" w:styleId="NoList" w:default="1">
    <w:name w:val="No List"/>
    <w:uiPriority w:val="99"/>
    <w:semiHidden/>
    <w:unhideWhenUsed/>
    <w:qFormat/>
  </w:style>
  <w:style w:type="table" w:styleId="1005">
    <w:name w:val="Table Grid Light"/>
    <w:basedOn w:val="117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6">
    <w:name w:val="Plain Table 1"/>
    <w:basedOn w:val="117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7">
    <w:name w:val="Plain Table 2"/>
    <w:basedOn w:val="117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8">
    <w:name w:val="Plain Table 3"/>
    <w:basedOn w:val="117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9">
    <w:name w:val="Plain Table 4"/>
    <w:basedOn w:val="117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0">
    <w:name w:val="Plain Table 5"/>
    <w:basedOn w:val="117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1">
    <w:name w:val="Grid Table 1 Light"/>
    <w:basedOn w:val="117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2">
    <w:name w:val="Grid Table 1 Light - Accent 1"/>
    <w:basedOn w:val="117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3">
    <w:name w:val="Grid Table 1 Light - Accent 2"/>
    <w:basedOn w:val="117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4">
    <w:name w:val="Grid Table 1 Light - Accent 3"/>
    <w:basedOn w:val="117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5">
    <w:name w:val="Grid Table 1 Light - Accent 4"/>
    <w:basedOn w:val="117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6">
    <w:name w:val="Grid Table 1 Light - Accent 5"/>
    <w:basedOn w:val="117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7">
    <w:name w:val="Grid Table 1 Light - Accent 6"/>
    <w:basedOn w:val="117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8">
    <w:name w:val="Grid Table 2"/>
    <w:basedOn w:val="117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9">
    <w:name w:val="Grid Table 2 - Accent 1"/>
    <w:basedOn w:val="117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0">
    <w:name w:val="Grid Table 2 - Accent 2"/>
    <w:basedOn w:val="117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1">
    <w:name w:val="Grid Table 2 - Accent 3"/>
    <w:basedOn w:val="117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2">
    <w:name w:val="Grid Table 2 - Accent 4"/>
    <w:basedOn w:val="117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3">
    <w:name w:val="Grid Table 2 - Accent 5"/>
    <w:basedOn w:val="117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4">
    <w:name w:val="Grid Table 2 - Accent 6"/>
    <w:basedOn w:val="117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5">
    <w:name w:val="Grid Table 3"/>
    <w:basedOn w:val="117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6">
    <w:name w:val="Grid Table 3 - Accent 1"/>
    <w:basedOn w:val="117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7">
    <w:name w:val="Grid Table 3 - Accent 2"/>
    <w:basedOn w:val="117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8">
    <w:name w:val="Grid Table 3 - Accent 3"/>
    <w:basedOn w:val="117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9">
    <w:name w:val="Grid Table 3 - Accent 4"/>
    <w:basedOn w:val="117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0">
    <w:name w:val="Grid Table 3 - Accent 5"/>
    <w:basedOn w:val="117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1">
    <w:name w:val="Grid Table 3 - Accent 6"/>
    <w:basedOn w:val="117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2">
    <w:name w:val="Grid Table 4"/>
    <w:basedOn w:val="117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3">
    <w:name w:val="Grid Table 4 - Accent 1"/>
    <w:basedOn w:val="117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4">
    <w:name w:val="Grid Table 4 - Accent 2"/>
    <w:basedOn w:val="117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5">
    <w:name w:val="Grid Table 4 - Accent 3"/>
    <w:basedOn w:val="117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6">
    <w:name w:val="Grid Table 4 - Accent 4"/>
    <w:basedOn w:val="117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7">
    <w:name w:val="Grid Table 4 - Accent 5"/>
    <w:basedOn w:val="117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8">
    <w:name w:val="Grid Table 4 - Accent 6"/>
    <w:basedOn w:val="117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9">
    <w:name w:val="Grid Table 5 Dark"/>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0">
    <w:name w:val="Grid Table 5 Dark- Accent 1"/>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1">
    <w:name w:val="Grid Table 5 Dark - Accent 2"/>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2">
    <w:name w:val="Grid Table 5 Dark - Accent 3"/>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3">
    <w:name w:val="Grid Table 5 Dark- Accent 4"/>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4">
    <w:name w:val="Grid Table 5 Dark - Accent 5"/>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5">
    <w:name w:val="Grid Table 5 Dark - Accent 6"/>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6">
    <w:name w:val="Grid Table 6 Colorful"/>
    <w:basedOn w:val="117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047">
    <w:name w:val="Grid Table 6 Colorful - Accent 1"/>
    <w:basedOn w:val="117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1048">
    <w:name w:val="Grid Table 6 Colorful - Accent 2"/>
    <w:basedOn w:val="117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049">
    <w:name w:val="Grid Table 6 Colorful - Accent 3"/>
    <w:basedOn w:val="117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1050">
    <w:name w:val="Grid Table 6 Colorful - Accent 4"/>
    <w:basedOn w:val="117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051">
    <w:name w:val="Grid Table 6 Colorful - Accent 5"/>
    <w:basedOn w:val="117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1052">
    <w:name w:val="Grid Table 6 Colorful - Accent 6"/>
    <w:basedOn w:val="117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1053">
    <w:name w:val="Grid Table 7 Colorful"/>
    <w:basedOn w:val="117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4">
    <w:name w:val="Grid Table 7 Colorful - Accent 1"/>
    <w:basedOn w:val="117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5">
    <w:name w:val="Grid Table 7 Colorful - Accent 2"/>
    <w:basedOn w:val="117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6">
    <w:name w:val="Grid Table 7 Colorful - Accent 3"/>
    <w:basedOn w:val="117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7">
    <w:name w:val="Grid Table 7 Colorful - Accent 4"/>
    <w:basedOn w:val="117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8">
    <w:name w:val="Grid Table 7 Colorful - Accent 5"/>
    <w:basedOn w:val="117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9">
    <w:name w:val="Grid Table 7 Colorful - Accent 6"/>
    <w:basedOn w:val="117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0">
    <w:name w:val="List Table 1 Light"/>
    <w:basedOn w:val="1175"/>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1">
    <w:name w:val="List Table 1 Light - Accent 1"/>
    <w:basedOn w:val="1175"/>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2">
    <w:name w:val="List Table 1 Light - Accent 2"/>
    <w:basedOn w:val="1175"/>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3">
    <w:name w:val="List Table 1 Light - Accent 3"/>
    <w:basedOn w:val="1175"/>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4">
    <w:name w:val="List Table 1 Light - Accent 4"/>
    <w:basedOn w:val="1175"/>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5">
    <w:name w:val="List Table 1 Light - Accent 5"/>
    <w:basedOn w:val="1175"/>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6">
    <w:name w:val="List Table 1 Light - Accent 6"/>
    <w:basedOn w:val="1175"/>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7">
    <w:name w:val="List Table 2"/>
    <w:basedOn w:val="117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8">
    <w:name w:val="List Table 2 - Accent 1"/>
    <w:basedOn w:val="117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9">
    <w:name w:val="List Table 2 - Accent 2"/>
    <w:basedOn w:val="117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0">
    <w:name w:val="List Table 2 - Accent 3"/>
    <w:basedOn w:val="117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1">
    <w:name w:val="List Table 2 - Accent 4"/>
    <w:basedOn w:val="117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2">
    <w:name w:val="List Table 2 - Accent 5"/>
    <w:basedOn w:val="117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3">
    <w:name w:val="List Table 2 - Accent 6"/>
    <w:basedOn w:val="117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4">
    <w:name w:val="List Table 3"/>
    <w:basedOn w:val="117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5">
    <w:name w:val="List Table 3 - Accent 1"/>
    <w:basedOn w:val="117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6">
    <w:name w:val="List Table 3 - Accent 2"/>
    <w:basedOn w:val="117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7">
    <w:name w:val="List Table 3 - Accent 3"/>
    <w:basedOn w:val="117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8">
    <w:name w:val="List Table 3 - Accent 4"/>
    <w:basedOn w:val="117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9">
    <w:name w:val="List Table 3 - Accent 5"/>
    <w:basedOn w:val="117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0">
    <w:name w:val="List Table 3 - Accent 6"/>
    <w:basedOn w:val="117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1">
    <w:name w:val="List Table 4"/>
    <w:basedOn w:val="117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2">
    <w:name w:val="List Table 4 - Accent 1"/>
    <w:basedOn w:val="117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3">
    <w:name w:val="List Table 4 - Accent 2"/>
    <w:basedOn w:val="117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4">
    <w:name w:val="List Table 4 - Accent 3"/>
    <w:basedOn w:val="117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5">
    <w:name w:val="List Table 4 - Accent 4"/>
    <w:basedOn w:val="117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6">
    <w:name w:val="List Table 4 - Accent 5"/>
    <w:basedOn w:val="117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7">
    <w:name w:val="List Table 4 - Accent 6"/>
    <w:basedOn w:val="117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8">
    <w:name w:val="List Table 5 Dark"/>
    <w:basedOn w:val="117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89">
    <w:name w:val="List Table 5 Dark - Accent 1"/>
    <w:basedOn w:val="117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0">
    <w:name w:val="List Table 5 Dark - Accent 2"/>
    <w:basedOn w:val="117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1">
    <w:name w:val="List Table 5 Dark - Accent 3"/>
    <w:basedOn w:val="117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2">
    <w:name w:val="List Table 5 Dark - Accent 4"/>
    <w:basedOn w:val="117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3">
    <w:name w:val="List Table 5 Dark - Accent 5"/>
    <w:basedOn w:val="117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4">
    <w:name w:val="List Table 5 Dark - Accent 6"/>
    <w:basedOn w:val="117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5">
    <w:name w:val="List Table 6 Colorful"/>
    <w:basedOn w:val="117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6">
    <w:name w:val="List Table 6 Colorful - Accent 1"/>
    <w:basedOn w:val="117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7">
    <w:name w:val="List Table 6 Colorful - Accent 2"/>
    <w:basedOn w:val="117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8">
    <w:name w:val="List Table 6 Colorful - Accent 3"/>
    <w:basedOn w:val="117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9">
    <w:name w:val="List Table 6 Colorful - Accent 4"/>
    <w:basedOn w:val="117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0">
    <w:name w:val="List Table 6 Colorful - Accent 5"/>
    <w:basedOn w:val="117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1">
    <w:name w:val="List Table 6 Colorful - Accent 6"/>
    <w:basedOn w:val="117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2">
    <w:name w:val="List Table 7 Colorful"/>
    <w:basedOn w:val="1175"/>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03">
    <w:name w:val="List Table 7 Colorful - Accent 1"/>
    <w:basedOn w:val="1175"/>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04">
    <w:name w:val="List Table 7 Colorful - Accent 2"/>
    <w:basedOn w:val="1175"/>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05">
    <w:name w:val="List Table 7 Colorful - Accent 3"/>
    <w:basedOn w:val="1175"/>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06">
    <w:name w:val="List Table 7 Colorful - Accent 4"/>
    <w:basedOn w:val="1175"/>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07">
    <w:name w:val="List Table 7 Colorful - Accent 5"/>
    <w:basedOn w:val="1175"/>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08">
    <w:name w:val="List Table 7 Colorful - Accent 6"/>
    <w:basedOn w:val="1175"/>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09">
    <w:name w:val="Lined - Accent"/>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0">
    <w:name w:val="Lined - Accent 1"/>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1">
    <w:name w:val="Lined - Accent 2"/>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2">
    <w:name w:val="Lined - Accent 3"/>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3">
    <w:name w:val="Lined - Accent 4"/>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4">
    <w:name w:val="Lined - Accent 5"/>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5">
    <w:name w:val="Lined - Accent 6"/>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6">
    <w:name w:val="Bordered &amp; Lined - Accent"/>
    <w:basedOn w:val="1175"/>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7">
    <w:name w:val="Bordered &amp; Lined - Accent 1"/>
    <w:basedOn w:val="1175"/>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8">
    <w:name w:val="Bordered &amp; Lined - Accent 2"/>
    <w:basedOn w:val="1175"/>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9">
    <w:name w:val="Bordered &amp; Lined - Accent 3"/>
    <w:basedOn w:val="1175"/>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0">
    <w:name w:val="Bordered &amp; Lined - Accent 4"/>
    <w:basedOn w:val="1175"/>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1">
    <w:name w:val="Bordered &amp; Lined - Accent 5"/>
    <w:basedOn w:val="1175"/>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2">
    <w:name w:val="Bordered &amp; Lined - Accent 6"/>
    <w:basedOn w:val="1175"/>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3">
    <w:name w:val="Bordered"/>
    <w:basedOn w:val="117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4">
    <w:name w:val="Bordered - Accent 1"/>
    <w:basedOn w:val="117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5">
    <w:name w:val="Bordered - Accent 2"/>
    <w:basedOn w:val="117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6">
    <w:name w:val="Bordered - Accent 3"/>
    <w:basedOn w:val="117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7">
    <w:name w:val="Bordered - Accent 4"/>
    <w:basedOn w:val="117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8">
    <w:name w:val="Bordered - Accent 5"/>
    <w:basedOn w:val="117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9">
    <w:name w:val="Bordered - Accent 6"/>
    <w:basedOn w:val="117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1175">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4">
    <w:name w:val="Table Grid"/>
    <w:basedOn w:val="1175"/>
    <w:unhideWhenUsed/>
    <w:qFormat/>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glossary/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52"/>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Table Grid"/>
    <w:basedOn w:val="17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Table Grid Light"/>
    <w:basedOn w:val="1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Plain Table 1"/>
    <w:basedOn w:val="1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Plain Table 2"/>
    <w:basedOn w:val="17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Plain Table 3"/>
    <w:basedOn w:val="1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Plain Table 4"/>
    <w:basedOn w:val="1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Plain Table 5"/>
    <w:basedOn w:val="1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Grid Table 1 Light"/>
    <w:basedOn w:val="17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Grid Table 1 Light - Accent 1"/>
    <w:basedOn w:val="1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Grid Table 1 Light - Accent 2"/>
    <w:basedOn w:val="1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Grid Table 1 Light - Accent 3"/>
    <w:basedOn w:val="1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Grid Table 1 Light - Accent 4"/>
    <w:basedOn w:val="1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Grid Table 1 Light - Accent 5"/>
    <w:basedOn w:val="1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Grid Table 1 Light - Accent 6"/>
    <w:basedOn w:val="1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Grid Table 2"/>
    <w:basedOn w:val="1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Grid Table 2 - Accent 1"/>
    <w:basedOn w:val="1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Grid Table 2 - Accent 2"/>
    <w:basedOn w:val="1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Grid Table 2 - Accent 3"/>
    <w:basedOn w:val="1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Grid Table 2 - Accent 4"/>
    <w:basedOn w:val="1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Grid Table 2 - Accent 5"/>
    <w:basedOn w:val="1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Grid Table 2 - Accent 6"/>
    <w:basedOn w:val="1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Grid Table 3"/>
    <w:basedOn w:val="1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Grid Table 3 - Accent 1"/>
    <w:basedOn w:val="1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Grid Table 3 - Accent 2"/>
    <w:basedOn w:val="1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Grid Table 3 - Accent 3"/>
    <w:basedOn w:val="1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Grid Table 3 - Accent 4"/>
    <w:basedOn w:val="1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Grid Table 3 - Accent 5"/>
    <w:basedOn w:val="1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Grid Table 3 - Accent 6"/>
    <w:basedOn w:val="1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Grid Table 4"/>
    <w:basedOn w:val="17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Grid Table 4 - Accent 1"/>
    <w:basedOn w:val="17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Grid Table 4 - Accent 2"/>
    <w:basedOn w:val="17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Grid Table 4 - Accent 3"/>
    <w:basedOn w:val="17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Grid Table 4 - Accent 4"/>
    <w:basedOn w:val="17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Grid Table 4 - Accent 5"/>
    <w:basedOn w:val="17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Grid Table 4 - Accent 6"/>
    <w:basedOn w:val="17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Grid Table 5 Dark"/>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Grid Table 5 Dark- Accent 1"/>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Grid Table 5 Dark - Accent 2"/>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Grid Table 5 Dark - Accent 3"/>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Grid Table 5 Dark- Accent 4"/>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Grid Table 5 Dark - Accent 5"/>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Grid Table 5 Dark - Accent 6"/>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Grid Table 6 Colorful"/>
    <w:basedOn w:val="17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23">
    <w:name w:val="Grid Table 6 Colorful - Accent 1"/>
    <w:basedOn w:val="17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24">
    <w:name w:val="Grid Table 6 Colorful - Accent 2"/>
    <w:basedOn w:val="1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25">
    <w:name w:val="Grid Table 6 Colorful - Accent 3"/>
    <w:basedOn w:val="17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26">
    <w:name w:val="Grid Table 6 Colorful - Accent 4"/>
    <w:basedOn w:val="1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27">
    <w:name w:val="Grid Table 6 Colorful - Accent 5"/>
    <w:basedOn w:val="17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8">
    <w:name w:val="Grid Table 6 Colorful - Accent 6"/>
    <w:basedOn w:val="17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9">
    <w:name w:val="Grid Table 7 Colorful"/>
    <w:basedOn w:val="17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Grid Table 7 Colorful - Accent 1"/>
    <w:basedOn w:val="17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Grid Table 7 Colorful - Accent 2"/>
    <w:basedOn w:val="17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Grid Table 7 Colorful - Accent 3"/>
    <w:basedOn w:val="17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Grid Table 7 Colorful - Accent 4"/>
    <w:basedOn w:val="17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Grid Table 7 Colorful - Accent 5"/>
    <w:basedOn w:val="17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Grid Table 7 Colorful - Accent 6"/>
    <w:basedOn w:val="17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List Table 1 Light"/>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List Table 1 Light - Accent 1"/>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List Table 1 Light - Accent 2"/>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List Table 1 Light - Accent 3"/>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List Table 1 Light - Accent 4"/>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List Table 1 Light - Accent 5"/>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List Table 1 Light - Accent 6"/>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List Table 2"/>
    <w:basedOn w:val="17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List Table 2 - Accent 1"/>
    <w:basedOn w:val="17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List Table 2 - Accent 2"/>
    <w:basedOn w:val="17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List Table 2 - Accent 3"/>
    <w:basedOn w:val="17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List Table 2 - Accent 4"/>
    <w:basedOn w:val="17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List Table 2 - Accent 5"/>
    <w:basedOn w:val="17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List Table 2 - Accent 6"/>
    <w:basedOn w:val="17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List Table 3"/>
    <w:basedOn w:val="1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List Table 3 - Accent 1"/>
    <w:basedOn w:val="17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List Table 3 - Accent 2"/>
    <w:basedOn w:val="1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List Table 3 - Accent 3"/>
    <w:basedOn w:val="17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List Table 3 - Accent 4"/>
    <w:basedOn w:val="1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List Table 3 - Accent 5"/>
    <w:basedOn w:val="17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List Table 3 - Accent 6"/>
    <w:basedOn w:val="17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List Table 4"/>
    <w:basedOn w:val="1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List Table 4 - Accent 1"/>
    <w:basedOn w:val="17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List Table 4 - Accent 2"/>
    <w:basedOn w:val="17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List Table 4 - Accent 3"/>
    <w:basedOn w:val="17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List Table 4 - Accent 4"/>
    <w:basedOn w:val="17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List Table 4 - Accent 5"/>
    <w:basedOn w:val="17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List Table 4 - Accent 6"/>
    <w:basedOn w:val="17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List Table 5 Dark"/>
    <w:basedOn w:val="17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5">
    <w:name w:val="List Table 5 Dark - Accent 1"/>
    <w:basedOn w:val="17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6">
    <w:name w:val="List Table 5 Dark - Accent 2"/>
    <w:basedOn w:val="17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7">
    <w:name w:val="List Table 5 Dark - Accent 3"/>
    <w:basedOn w:val="17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8">
    <w:name w:val="List Table 5 Dark - Accent 4"/>
    <w:basedOn w:val="17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9">
    <w:name w:val="List Table 5 Dark - Accent 5"/>
    <w:basedOn w:val="17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0">
    <w:name w:val="List Table 5 Dark - Accent 6"/>
    <w:basedOn w:val="17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1">
    <w:name w:val="List Table 6 Colorful"/>
    <w:basedOn w:val="17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2">
    <w:name w:val="List Table 6 Colorful - Accent 1"/>
    <w:basedOn w:val="17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3">
    <w:name w:val="List Table 6 Colorful - Accent 2"/>
    <w:basedOn w:val="17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4">
    <w:name w:val="List Table 6 Colorful - Accent 3"/>
    <w:basedOn w:val="17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5">
    <w:name w:val="List Table 6 Colorful - Accent 4"/>
    <w:basedOn w:val="17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6">
    <w:name w:val="List Table 6 Colorful - Accent 5"/>
    <w:basedOn w:val="17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7">
    <w:name w:val="List Table 6 Colorful - Accent 6"/>
    <w:basedOn w:val="17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8">
    <w:name w:val="List Table 7 Colorful"/>
    <w:basedOn w:val="17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79">
    <w:name w:val="List Table 7 Colorful - Accent 1"/>
    <w:basedOn w:val="17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880">
    <w:name w:val="List Table 7 Colorful - Accent 2"/>
    <w:basedOn w:val="17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881">
    <w:name w:val="List Table 7 Colorful - Accent 3"/>
    <w:basedOn w:val="17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882">
    <w:name w:val="List Table 7 Colorful - Accent 4"/>
    <w:basedOn w:val="17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883">
    <w:name w:val="List Table 7 Colorful - Accent 5"/>
    <w:basedOn w:val="17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884">
    <w:name w:val="List Table 7 Colorful - Accent 6"/>
    <w:basedOn w:val="17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885">
    <w:name w:val="Lined - Accent"/>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Lined - Accent 1"/>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Lined - Accent 2"/>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8">
    <w:name w:val="Lined - Accent 3"/>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Lined - Accent 4"/>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Lined - Accent 5"/>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Lined - Accent 6"/>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Bordered &amp; Lined - Accent"/>
    <w:basedOn w:val="17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Bordered &amp; Lined - Accent 1"/>
    <w:basedOn w:val="17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Bordered &amp; Lined - Accent 2"/>
    <w:basedOn w:val="17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Bordered &amp; Lined - Accent 3"/>
    <w:basedOn w:val="17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Bordered &amp; Lined - Accent 4"/>
    <w:basedOn w:val="17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Bordered &amp; Lined - Accent 5"/>
    <w:basedOn w:val="17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Bordered &amp; Lined - Accent 6"/>
    <w:basedOn w:val="17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Bordered"/>
    <w:basedOn w:val="17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Bordered - Accent 1"/>
    <w:basedOn w:val="1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Bordered - Accent 2"/>
    <w:basedOn w:val="1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Bordered - Accent 3"/>
    <w:basedOn w:val="1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Bordered - Accent 4"/>
    <w:basedOn w:val="1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Bordered - Accent 5"/>
    <w:basedOn w:val="1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Bordered - Accent 6"/>
    <w:basedOn w:val="1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06" w:default="1">
    <w:name w:val="Normal"/>
    <w:qFormat/>
    <w:pPr>
      <w:pBdr/>
      <w:spacing/>
      <w:ind/>
    </w:pPr>
  </w:style>
  <w:style w:type="paragraph" w:styleId="1907">
    <w:name w:val="Heading 1"/>
    <w:basedOn w:val="1906"/>
    <w:next w:val="1906"/>
    <w:link w:val="191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908">
    <w:name w:val="Heading 2"/>
    <w:basedOn w:val="1906"/>
    <w:next w:val="1906"/>
    <w:link w:val="191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909">
    <w:name w:val="Heading 3"/>
    <w:basedOn w:val="1906"/>
    <w:next w:val="1906"/>
    <w:link w:val="192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910">
    <w:name w:val="Heading 4"/>
    <w:basedOn w:val="1906"/>
    <w:next w:val="1906"/>
    <w:link w:val="192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911">
    <w:name w:val="Heading 5"/>
    <w:basedOn w:val="1906"/>
    <w:next w:val="1906"/>
    <w:link w:val="192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12">
    <w:name w:val="Heading 6"/>
    <w:basedOn w:val="1906"/>
    <w:next w:val="1906"/>
    <w:link w:val="192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13">
    <w:name w:val="Heading 7"/>
    <w:basedOn w:val="1906"/>
    <w:next w:val="1906"/>
    <w:link w:val="192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14">
    <w:name w:val="Heading 8"/>
    <w:basedOn w:val="1906"/>
    <w:next w:val="1906"/>
    <w:link w:val="192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15">
    <w:name w:val="Heading 9"/>
    <w:basedOn w:val="1906"/>
    <w:next w:val="1906"/>
    <w:link w:val="192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16" w:default="1">
    <w:name w:val="Default Paragraph Font"/>
    <w:uiPriority w:val="1"/>
    <w:semiHidden/>
    <w:unhideWhenUsed/>
    <w:pPr>
      <w:pBdr/>
      <w:spacing/>
      <w:ind/>
    </w:pPr>
  </w:style>
  <w:style w:type="numbering" w:styleId="1917" w:default="1">
    <w:name w:val="No List"/>
    <w:uiPriority w:val="99"/>
    <w:semiHidden/>
    <w:unhideWhenUsed/>
    <w:pPr>
      <w:pBdr/>
      <w:spacing/>
      <w:ind/>
    </w:pPr>
  </w:style>
  <w:style w:type="character" w:styleId="1918">
    <w:name w:val="Heading 1 Char"/>
    <w:basedOn w:val="1916"/>
    <w:link w:val="1907"/>
    <w:uiPriority w:val="9"/>
    <w:pPr>
      <w:pBdr/>
      <w:spacing/>
      <w:ind/>
    </w:pPr>
    <w:rPr>
      <w:rFonts w:ascii="Arial" w:hAnsi="Arial" w:eastAsia="Arial" w:cs="Arial"/>
      <w:color w:val="0f4761" w:themeColor="accent1" w:themeShade="BF"/>
      <w:sz w:val="40"/>
      <w:szCs w:val="40"/>
    </w:rPr>
  </w:style>
  <w:style w:type="character" w:styleId="1919">
    <w:name w:val="Heading 2 Char"/>
    <w:basedOn w:val="1916"/>
    <w:link w:val="1908"/>
    <w:uiPriority w:val="9"/>
    <w:pPr>
      <w:pBdr/>
      <w:spacing/>
      <w:ind/>
    </w:pPr>
    <w:rPr>
      <w:rFonts w:ascii="Arial" w:hAnsi="Arial" w:eastAsia="Arial" w:cs="Arial"/>
      <w:color w:val="0f4761" w:themeColor="accent1" w:themeShade="BF"/>
      <w:sz w:val="32"/>
      <w:szCs w:val="32"/>
    </w:rPr>
  </w:style>
  <w:style w:type="character" w:styleId="1920">
    <w:name w:val="Heading 3 Char"/>
    <w:basedOn w:val="1916"/>
    <w:link w:val="1909"/>
    <w:uiPriority w:val="9"/>
    <w:pPr>
      <w:pBdr/>
      <w:spacing/>
      <w:ind/>
    </w:pPr>
    <w:rPr>
      <w:rFonts w:ascii="Arial" w:hAnsi="Arial" w:eastAsia="Arial" w:cs="Arial"/>
      <w:color w:val="0f4761" w:themeColor="accent1" w:themeShade="BF"/>
      <w:sz w:val="28"/>
      <w:szCs w:val="28"/>
    </w:rPr>
  </w:style>
  <w:style w:type="character" w:styleId="1921">
    <w:name w:val="Heading 4 Char"/>
    <w:basedOn w:val="1916"/>
    <w:link w:val="1910"/>
    <w:uiPriority w:val="9"/>
    <w:pPr>
      <w:pBdr/>
      <w:spacing/>
      <w:ind/>
    </w:pPr>
    <w:rPr>
      <w:rFonts w:ascii="Arial" w:hAnsi="Arial" w:eastAsia="Arial" w:cs="Arial"/>
      <w:i/>
      <w:iCs/>
      <w:color w:val="0f4761" w:themeColor="accent1" w:themeShade="BF"/>
    </w:rPr>
  </w:style>
  <w:style w:type="character" w:styleId="1922">
    <w:name w:val="Heading 5 Char"/>
    <w:basedOn w:val="1916"/>
    <w:link w:val="1911"/>
    <w:uiPriority w:val="9"/>
    <w:pPr>
      <w:pBdr/>
      <w:spacing/>
      <w:ind/>
    </w:pPr>
    <w:rPr>
      <w:rFonts w:ascii="Arial" w:hAnsi="Arial" w:eastAsia="Arial" w:cs="Arial"/>
      <w:color w:val="0f4761" w:themeColor="accent1" w:themeShade="BF"/>
    </w:rPr>
  </w:style>
  <w:style w:type="character" w:styleId="1923">
    <w:name w:val="Heading 6 Char"/>
    <w:basedOn w:val="1916"/>
    <w:link w:val="1912"/>
    <w:uiPriority w:val="9"/>
    <w:pPr>
      <w:pBdr/>
      <w:spacing/>
      <w:ind/>
    </w:pPr>
    <w:rPr>
      <w:rFonts w:ascii="Arial" w:hAnsi="Arial" w:eastAsia="Arial" w:cs="Arial"/>
      <w:i/>
      <w:iCs/>
      <w:color w:val="595959" w:themeColor="text1" w:themeTint="A6"/>
    </w:rPr>
  </w:style>
  <w:style w:type="character" w:styleId="1924">
    <w:name w:val="Heading 7 Char"/>
    <w:basedOn w:val="1916"/>
    <w:link w:val="1913"/>
    <w:uiPriority w:val="9"/>
    <w:pPr>
      <w:pBdr/>
      <w:spacing/>
      <w:ind/>
    </w:pPr>
    <w:rPr>
      <w:rFonts w:ascii="Arial" w:hAnsi="Arial" w:eastAsia="Arial" w:cs="Arial"/>
      <w:color w:val="595959" w:themeColor="text1" w:themeTint="A6"/>
    </w:rPr>
  </w:style>
  <w:style w:type="character" w:styleId="1925">
    <w:name w:val="Heading 8 Char"/>
    <w:basedOn w:val="1916"/>
    <w:link w:val="1914"/>
    <w:uiPriority w:val="9"/>
    <w:pPr>
      <w:pBdr/>
      <w:spacing/>
      <w:ind/>
    </w:pPr>
    <w:rPr>
      <w:rFonts w:ascii="Arial" w:hAnsi="Arial" w:eastAsia="Arial" w:cs="Arial"/>
      <w:i/>
      <w:iCs/>
      <w:color w:val="272727" w:themeColor="text1" w:themeTint="D8"/>
    </w:rPr>
  </w:style>
  <w:style w:type="character" w:styleId="1926">
    <w:name w:val="Heading 9 Char"/>
    <w:basedOn w:val="1916"/>
    <w:link w:val="1915"/>
    <w:uiPriority w:val="9"/>
    <w:pPr>
      <w:pBdr/>
      <w:spacing/>
      <w:ind/>
    </w:pPr>
    <w:rPr>
      <w:rFonts w:ascii="Arial" w:hAnsi="Arial" w:eastAsia="Arial" w:cs="Arial"/>
      <w:i/>
      <w:iCs/>
      <w:color w:val="272727" w:themeColor="text1" w:themeTint="D8"/>
    </w:rPr>
  </w:style>
  <w:style w:type="paragraph" w:styleId="1927">
    <w:name w:val="Title"/>
    <w:basedOn w:val="1906"/>
    <w:next w:val="1906"/>
    <w:link w:val="1928"/>
    <w:uiPriority w:val="10"/>
    <w:qFormat/>
    <w:pPr>
      <w:pBdr/>
      <w:spacing w:after="80" w:line="240" w:lineRule="auto"/>
      <w:ind/>
      <w:contextualSpacing w:val="true"/>
    </w:pPr>
    <w:rPr>
      <w:rFonts w:ascii="Arial" w:hAnsi="Arial" w:eastAsia="Arial" w:cs="Arial"/>
      <w:spacing w:val="-10"/>
      <w:sz w:val="56"/>
      <w:szCs w:val="56"/>
    </w:rPr>
  </w:style>
  <w:style w:type="character" w:styleId="1928">
    <w:name w:val="Title Char"/>
    <w:basedOn w:val="1916"/>
    <w:link w:val="1927"/>
    <w:uiPriority w:val="10"/>
    <w:pPr>
      <w:pBdr/>
      <w:spacing/>
      <w:ind/>
    </w:pPr>
    <w:rPr>
      <w:rFonts w:ascii="Arial" w:hAnsi="Arial" w:eastAsia="Arial" w:cs="Arial"/>
      <w:spacing w:val="-10"/>
      <w:sz w:val="56"/>
      <w:szCs w:val="56"/>
    </w:rPr>
  </w:style>
  <w:style w:type="paragraph" w:styleId="1929">
    <w:name w:val="Subtitle"/>
    <w:basedOn w:val="1906"/>
    <w:next w:val="1906"/>
    <w:link w:val="1930"/>
    <w:uiPriority w:val="11"/>
    <w:qFormat/>
    <w:pPr>
      <w:numPr>
        <w:ilvl w:val="1"/>
      </w:numPr>
      <w:pBdr/>
      <w:spacing/>
      <w:ind/>
    </w:pPr>
    <w:rPr>
      <w:color w:val="595959" w:themeColor="text1" w:themeTint="A6"/>
      <w:spacing w:val="15"/>
      <w:sz w:val="28"/>
      <w:szCs w:val="28"/>
    </w:rPr>
  </w:style>
  <w:style w:type="character" w:styleId="1930">
    <w:name w:val="Subtitle Char"/>
    <w:basedOn w:val="1916"/>
    <w:link w:val="1929"/>
    <w:uiPriority w:val="11"/>
    <w:pPr>
      <w:pBdr/>
      <w:spacing/>
      <w:ind/>
    </w:pPr>
    <w:rPr>
      <w:color w:val="595959" w:themeColor="text1" w:themeTint="A6"/>
      <w:spacing w:val="15"/>
      <w:sz w:val="28"/>
      <w:szCs w:val="28"/>
    </w:rPr>
  </w:style>
  <w:style w:type="paragraph" w:styleId="1931">
    <w:name w:val="Quote"/>
    <w:basedOn w:val="1906"/>
    <w:next w:val="1906"/>
    <w:link w:val="1932"/>
    <w:uiPriority w:val="29"/>
    <w:qFormat/>
    <w:pPr>
      <w:pBdr/>
      <w:spacing w:before="160"/>
      <w:ind/>
      <w:jc w:val="center"/>
    </w:pPr>
    <w:rPr>
      <w:i/>
      <w:iCs/>
      <w:color w:val="404040" w:themeColor="text1" w:themeTint="BF"/>
    </w:rPr>
  </w:style>
  <w:style w:type="character" w:styleId="1932">
    <w:name w:val="Quote Char"/>
    <w:basedOn w:val="1916"/>
    <w:link w:val="1931"/>
    <w:uiPriority w:val="29"/>
    <w:pPr>
      <w:pBdr/>
      <w:spacing/>
      <w:ind/>
    </w:pPr>
    <w:rPr>
      <w:i/>
      <w:iCs/>
      <w:color w:val="404040" w:themeColor="text1" w:themeTint="BF"/>
    </w:rPr>
  </w:style>
  <w:style w:type="paragraph" w:styleId="1933">
    <w:name w:val="List Paragraph"/>
    <w:basedOn w:val="1906"/>
    <w:uiPriority w:val="34"/>
    <w:qFormat/>
    <w:pPr>
      <w:pBdr/>
      <w:spacing/>
      <w:ind w:left="720"/>
      <w:contextualSpacing w:val="true"/>
    </w:pPr>
  </w:style>
  <w:style w:type="character" w:styleId="1934">
    <w:name w:val="Intense Emphasis"/>
    <w:basedOn w:val="1916"/>
    <w:uiPriority w:val="21"/>
    <w:qFormat/>
    <w:pPr>
      <w:pBdr/>
      <w:spacing/>
      <w:ind/>
    </w:pPr>
    <w:rPr>
      <w:i/>
      <w:iCs/>
      <w:color w:val="0f4761" w:themeColor="accent1" w:themeShade="BF"/>
    </w:rPr>
  </w:style>
  <w:style w:type="paragraph" w:styleId="1935">
    <w:name w:val="Intense Quote"/>
    <w:basedOn w:val="1906"/>
    <w:next w:val="1906"/>
    <w:link w:val="1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36">
    <w:name w:val="Intense Quote Char"/>
    <w:basedOn w:val="1916"/>
    <w:link w:val="1935"/>
    <w:uiPriority w:val="30"/>
    <w:pPr>
      <w:pBdr/>
      <w:spacing/>
      <w:ind/>
    </w:pPr>
    <w:rPr>
      <w:i/>
      <w:iCs/>
      <w:color w:val="0f4761" w:themeColor="accent1" w:themeShade="BF"/>
    </w:rPr>
  </w:style>
  <w:style w:type="character" w:styleId="1937">
    <w:name w:val="Intense Reference"/>
    <w:basedOn w:val="1916"/>
    <w:uiPriority w:val="32"/>
    <w:qFormat/>
    <w:pPr>
      <w:pBdr/>
      <w:spacing/>
      <w:ind/>
    </w:pPr>
    <w:rPr>
      <w:b/>
      <w:bCs/>
      <w:smallCaps/>
      <w:color w:val="0f4761" w:themeColor="accent1" w:themeShade="BF"/>
      <w:spacing w:val="5"/>
    </w:rPr>
  </w:style>
  <w:style w:type="paragraph" w:styleId="1938">
    <w:name w:val="No Spacing"/>
    <w:basedOn w:val="1906"/>
    <w:uiPriority w:val="1"/>
    <w:qFormat/>
    <w:pPr>
      <w:pBdr/>
      <w:spacing w:after="0" w:line="240" w:lineRule="auto"/>
      <w:ind/>
    </w:pPr>
  </w:style>
  <w:style w:type="character" w:styleId="1939">
    <w:name w:val="Subtle Emphasis"/>
    <w:basedOn w:val="1916"/>
    <w:uiPriority w:val="19"/>
    <w:qFormat/>
    <w:pPr>
      <w:pBdr/>
      <w:spacing/>
      <w:ind/>
    </w:pPr>
    <w:rPr>
      <w:i/>
      <w:iCs/>
      <w:color w:val="404040" w:themeColor="text1" w:themeTint="BF"/>
    </w:rPr>
  </w:style>
  <w:style w:type="character" w:styleId="1940">
    <w:name w:val="Emphasis"/>
    <w:basedOn w:val="1916"/>
    <w:uiPriority w:val="20"/>
    <w:qFormat/>
    <w:pPr>
      <w:pBdr/>
      <w:spacing/>
      <w:ind/>
    </w:pPr>
    <w:rPr>
      <w:i/>
      <w:iCs/>
    </w:rPr>
  </w:style>
  <w:style w:type="character" w:styleId="1941">
    <w:name w:val="Strong"/>
    <w:basedOn w:val="1916"/>
    <w:uiPriority w:val="22"/>
    <w:qFormat/>
    <w:pPr>
      <w:pBdr/>
      <w:spacing/>
      <w:ind/>
    </w:pPr>
    <w:rPr>
      <w:b/>
      <w:bCs/>
    </w:rPr>
  </w:style>
  <w:style w:type="character" w:styleId="1942">
    <w:name w:val="Subtle Reference"/>
    <w:basedOn w:val="1916"/>
    <w:uiPriority w:val="31"/>
    <w:qFormat/>
    <w:pPr>
      <w:pBdr/>
      <w:spacing/>
      <w:ind/>
    </w:pPr>
    <w:rPr>
      <w:smallCaps/>
      <w:color w:val="5a5a5a" w:themeColor="text1" w:themeTint="A5"/>
    </w:rPr>
  </w:style>
  <w:style w:type="character" w:styleId="1943">
    <w:name w:val="Book Title"/>
    <w:basedOn w:val="1916"/>
    <w:uiPriority w:val="33"/>
    <w:qFormat/>
    <w:pPr>
      <w:pBdr/>
      <w:spacing/>
      <w:ind/>
    </w:pPr>
    <w:rPr>
      <w:b/>
      <w:bCs/>
      <w:i/>
      <w:iCs/>
      <w:spacing w:val="5"/>
    </w:rPr>
  </w:style>
  <w:style w:type="paragraph" w:styleId="1944">
    <w:name w:val="Header"/>
    <w:basedOn w:val="1906"/>
    <w:link w:val="1945"/>
    <w:uiPriority w:val="99"/>
    <w:unhideWhenUsed/>
    <w:pPr>
      <w:pBdr/>
      <w:tabs>
        <w:tab w:val="center" w:leader="none" w:pos="4844"/>
        <w:tab w:val="right" w:leader="none" w:pos="9689"/>
      </w:tabs>
      <w:spacing w:after="0" w:line="240" w:lineRule="auto"/>
      <w:ind/>
    </w:pPr>
  </w:style>
  <w:style w:type="character" w:styleId="1945">
    <w:name w:val="Header Char"/>
    <w:basedOn w:val="1916"/>
    <w:link w:val="1944"/>
    <w:uiPriority w:val="99"/>
    <w:pPr>
      <w:pBdr/>
      <w:spacing/>
      <w:ind/>
    </w:pPr>
  </w:style>
  <w:style w:type="paragraph" w:styleId="1946">
    <w:name w:val="Footer"/>
    <w:basedOn w:val="1906"/>
    <w:link w:val="1947"/>
    <w:uiPriority w:val="99"/>
    <w:unhideWhenUsed/>
    <w:pPr>
      <w:pBdr/>
      <w:tabs>
        <w:tab w:val="center" w:leader="none" w:pos="4844"/>
        <w:tab w:val="right" w:leader="none" w:pos="9689"/>
      </w:tabs>
      <w:spacing w:after="0" w:line="240" w:lineRule="auto"/>
      <w:ind/>
    </w:pPr>
  </w:style>
  <w:style w:type="character" w:styleId="1947">
    <w:name w:val="Footer Char"/>
    <w:basedOn w:val="1916"/>
    <w:link w:val="1946"/>
    <w:uiPriority w:val="99"/>
    <w:pPr>
      <w:pBdr/>
      <w:spacing/>
      <w:ind/>
    </w:pPr>
  </w:style>
  <w:style w:type="paragraph" w:styleId="1948">
    <w:name w:val="Caption"/>
    <w:basedOn w:val="1906"/>
    <w:next w:val="1906"/>
    <w:uiPriority w:val="35"/>
    <w:unhideWhenUsed/>
    <w:qFormat/>
    <w:pPr>
      <w:pBdr/>
      <w:spacing w:after="200" w:line="240" w:lineRule="auto"/>
      <w:ind/>
    </w:pPr>
    <w:rPr>
      <w:i/>
      <w:iCs/>
      <w:color w:val="0e2841" w:themeColor="text2"/>
      <w:sz w:val="18"/>
      <w:szCs w:val="18"/>
    </w:rPr>
  </w:style>
  <w:style w:type="paragraph" w:styleId="1949">
    <w:name w:val="footnote text"/>
    <w:basedOn w:val="1906"/>
    <w:link w:val="1950"/>
    <w:uiPriority w:val="99"/>
    <w:semiHidden/>
    <w:unhideWhenUsed/>
    <w:pPr>
      <w:pBdr/>
      <w:spacing w:after="0" w:line="240" w:lineRule="auto"/>
      <w:ind/>
    </w:pPr>
    <w:rPr>
      <w:sz w:val="20"/>
      <w:szCs w:val="20"/>
    </w:rPr>
  </w:style>
  <w:style w:type="character" w:styleId="1950">
    <w:name w:val="Footnote Text Char"/>
    <w:basedOn w:val="1916"/>
    <w:link w:val="1949"/>
    <w:uiPriority w:val="99"/>
    <w:semiHidden/>
    <w:pPr>
      <w:pBdr/>
      <w:spacing/>
      <w:ind/>
    </w:pPr>
    <w:rPr>
      <w:sz w:val="20"/>
      <w:szCs w:val="20"/>
    </w:rPr>
  </w:style>
  <w:style w:type="character" w:styleId="1951">
    <w:name w:val="footnote reference"/>
    <w:basedOn w:val="1916"/>
    <w:uiPriority w:val="99"/>
    <w:semiHidden/>
    <w:unhideWhenUsed/>
    <w:pPr>
      <w:pBdr/>
      <w:spacing/>
      <w:ind/>
    </w:pPr>
    <w:rPr>
      <w:vertAlign w:val="superscript"/>
    </w:rPr>
  </w:style>
  <w:style w:type="paragraph" w:styleId="1952">
    <w:name w:val="endnote text"/>
    <w:basedOn w:val="1906"/>
    <w:link w:val="1953"/>
    <w:uiPriority w:val="99"/>
    <w:semiHidden/>
    <w:unhideWhenUsed/>
    <w:pPr>
      <w:pBdr/>
      <w:spacing w:after="0" w:line="240" w:lineRule="auto"/>
      <w:ind/>
    </w:pPr>
    <w:rPr>
      <w:sz w:val="20"/>
      <w:szCs w:val="20"/>
    </w:rPr>
  </w:style>
  <w:style w:type="character" w:styleId="1953">
    <w:name w:val="Endnote Text Char"/>
    <w:basedOn w:val="1916"/>
    <w:link w:val="1952"/>
    <w:uiPriority w:val="99"/>
    <w:semiHidden/>
    <w:pPr>
      <w:pBdr/>
      <w:spacing/>
      <w:ind/>
    </w:pPr>
    <w:rPr>
      <w:sz w:val="20"/>
      <w:szCs w:val="20"/>
    </w:rPr>
  </w:style>
  <w:style w:type="character" w:styleId="1954">
    <w:name w:val="endnote reference"/>
    <w:basedOn w:val="1916"/>
    <w:uiPriority w:val="99"/>
    <w:semiHidden/>
    <w:unhideWhenUsed/>
    <w:pPr>
      <w:pBdr/>
      <w:spacing/>
      <w:ind/>
    </w:pPr>
    <w:rPr>
      <w:vertAlign w:val="superscript"/>
    </w:rPr>
  </w:style>
  <w:style w:type="character" w:styleId="1955">
    <w:name w:val="Hyperlink"/>
    <w:basedOn w:val="1916"/>
    <w:uiPriority w:val="99"/>
    <w:unhideWhenUsed/>
    <w:pPr>
      <w:pBdr/>
      <w:spacing/>
      <w:ind/>
    </w:pPr>
    <w:rPr>
      <w:color w:val="0563c1" w:themeColor="hyperlink"/>
      <w:u w:val="single"/>
    </w:rPr>
  </w:style>
  <w:style w:type="character" w:styleId="1956">
    <w:name w:val="FollowedHyperlink"/>
    <w:basedOn w:val="1916"/>
    <w:uiPriority w:val="99"/>
    <w:semiHidden/>
    <w:unhideWhenUsed/>
    <w:pPr>
      <w:pBdr/>
      <w:spacing/>
      <w:ind/>
    </w:pPr>
    <w:rPr>
      <w:color w:val="954f72" w:themeColor="followedHyperlink"/>
      <w:u w:val="single"/>
    </w:rPr>
  </w:style>
  <w:style w:type="paragraph" w:styleId="1957">
    <w:name w:val="toc 1"/>
    <w:basedOn w:val="1906"/>
    <w:next w:val="1906"/>
    <w:uiPriority w:val="39"/>
    <w:unhideWhenUsed/>
    <w:pPr>
      <w:pBdr/>
      <w:spacing w:after="100"/>
      <w:ind/>
    </w:pPr>
  </w:style>
  <w:style w:type="paragraph" w:styleId="1958">
    <w:name w:val="toc 2"/>
    <w:basedOn w:val="1906"/>
    <w:next w:val="1906"/>
    <w:uiPriority w:val="39"/>
    <w:unhideWhenUsed/>
    <w:pPr>
      <w:pBdr/>
      <w:spacing w:after="100"/>
      <w:ind w:left="220"/>
    </w:pPr>
  </w:style>
  <w:style w:type="paragraph" w:styleId="1959">
    <w:name w:val="toc 3"/>
    <w:basedOn w:val="1906"/>
    <w:next w:val="1906"/>
    <w:uiPriority w:val="39"/>
    <w:unhideWhenUsed/>
    <w:pPr>
      <w:pBdr/>
      <w:spacing w:after="100"/>
      <w:ind w:left="440"/>
    </w:pPr>
  </w:style>
  <w:style w:type="paragraph" w:styleId="1960">
    <w:name w:val="toc 4"/>
    <w:basedOn w:val="1906"/>
    <w:next w:val="1906"/>
    <w:uiPriority w:val="39"/>
    <w:unhideWhenUsed/>
    <w:pPr>
      <w:pBdr/>
      <w:spacing w:after="100"/>
      <w:ind w:left="660"/>
    </w:pPr>
  </w:style>
  <w:style w:type="paragraph" w:styleId="1961">
    <w:name w:val="toc 5"/>
    <w:basedOn w:val="1906"/>
    <w:next w:val="1906"/>
    <w:uiPriority w:val="39"/>
    <w:unhideWhenUsed/>
    <w:pPr>
      <w:pBdr/>
      <w:spacing w:after="100"/>
      <w:ind w:left="880"/>
    </w:pPr>
  </w:style>
  <w:style w:type="paragraph" w:styleId="1962">
    <w:name w:val="toc 6"/>
    <w:basedOn w:val="1906"/>
    <w:next w:val="1906"/>
    <w:uiPriority w:val="39"/>
    <w:unhideWhenUsed/>
    <w:pPr>
      <w:pBdr/>
      <w:spacing w:after="100"/>
      <w:ind w:left="1100"/>
    </w:pPr>
  </w:style>
  <w:style w:type="paragraph" w:styleId="1963">
    <w:name w:val="toc 7"/>
    <w:basedOn w:val="1906"/>
    <w:next w:val="1906"/>
    <w:uiPriority w:val="39"/>
    <w:unhideWhenUsed/>
    <w:pPr>
      <w:pBdr/>
      <w:spacing w:after="100"/>
      <w:ind w:left="1320"/>
    </w:pPr>
  </w:style>
  <w:style w:type="paragraph" w:styleId="1964">
    <w:name w:val="toc 8"/>
    <w:basedOn w:val="1906"/>
    <w:next w:val="1906"/>
    <w:uiPriority w:val="39"/>
    <w:unhideWhenUsed/>
    <w:pPr>
      <w:pBdr/>
      <w:spacing w:after="100"/>
      <w:ind w:left="1540"/>
    </w:pPr>
  </w:style>
  <w:style w:type="paragraph" w:styleId="1965">
    <w:name w:val="toc 9"/>
    <w:basedOn w:val="1906"/>
    <w:next w:val="1906"/>
    <w:uiPriority w:val="39"/>
    <w:unhideWhenUsed/>
    <w:pPr>
      <w:pBdr/>
      <w:spacing w:after="100"/>
      <w:ind w:left="1760"/>
    </w:pPr>
  </w:style>
  <w:style w:type="character" w:styleId="1966">
    <w:name w:val="Placeholder Text"/>
    <w:basedOn w:val="1916"/>
    <w:uiPriority w:val="99"/>
    <w:semiHidden/>
    <w:pPr>
      <w:pBdr/>
      <w:spacing/>
      <w:ind/>
    </w:pPr>
    <w:rPr>
      <w:color w:val="666666"/>
    </w:rPr>
  </w:style>
  <w:style w:type="paragraph" w:styleId="1967">
    <w:name w:val="TOC Heading"/>
    <w:uiPriority w:val="39"/>
    <w:unhideWhenUsed/>
    <w:pPr>
      <w:pBdr/>
      <w:spacing/>
      <w:ind/>
    </w:pPr>
  </w:style>
  <w:style w:type="paragraph" w:styleId="1968">
    <w:name w:val="table of figures"/>
    <w:basedOn w:val="1906"/>
    <w:next w:val="190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6DE4B-EF98-4CF1-9318-D7243A604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27</Pages>
  <Words>9737</Words>
  <Characters>13787</Characters>
  <CharactersWithSpaces>14503</CharactersWithSpaces>
  <Paragraphs>1188</Paragraphs>
  <Company>微软中国</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2026-04-24T18:18:00Z</dcterms:created>
  <dc:creator>微软用户</dc:creator>
  <dc:description/>
  <dc:language>zh-CN</dc:language>
  <cp:lastModifiedBy/>
  <dcterms:modified xsi:type="dcterms:W3CDTF">2026-09-24T16:08:52Z</dcterms:modified>
  <cp:revision>229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2859C7229865457FB3BFCFEB3ABE8F41_13</vt:lpwstr>
  </property>
  <property fmtid="{D5CDD505-2E9C-101B-9397-08002B2CF9AE}" pid="3" name="KSOProductBuildVer">
    <vt:lpwstr>2052-12.1.0.28043</vt:lpwstr>
  </property>
  <property fmtid="{D5CDD505-2E9C-101B-9397-08002B2CF9AE}" pid="4" name="KSOTemplateDocerSaveRecord">
    <vt:lpwstr>eyJoZGlkIjoiYjNjZDhkMjdiNDA1NjlkZDFmNDYyNjE0OGRkNmEyMzEiLCJ1c2VySWQiOiI1OTQ3MDQ1OTMifQ==</vt:lpwstr>
  </property>
</Properties>
</file>