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50D4D" w14:textId="2E0AA93B" w:rsidR="00E477C4" w:rsidRPr="00E477C4" w:rsidRDefault="00E477C4" w:rsidP="00E477C4">
      <w:pPr>
        <w:spacing w:line="240" w:lineRule="auto"/>
        <w:rPr>
          <w:rFonts w:ascii="Malgun Gothic" w:eastAsia="Malgun Gothic" w:hAnsi="Malgun Gothic"/>
          <w:sz w:val="21"/>
          <w:szCs w:val="21"/>
        </w:rPr>
      </w:pPr>
      <w:r w:rsidRPr="00E477C4">
        <w:rPr>
          <w:rFonts w:ascii="Malgun Gothic" w:eastAsia="Malgun Gothic" w:hAnsi="Malgun Gothic" w:hint="eastAsia"/>
          <w:sz w:val="21"/>
          <w:szCs w:val="21"/>
        </w:rPr>
        <w:t>When I stood in the bubble tea shop watching people, I could clearly see how internet celebrity culture affects what they do—almost everyon</w:t>
      </w:r>
      <w:r w:rsidRPr="00E477C4">
        <w:rPr>
          <w:rFonts w:ascii="Malgun Gothic" w:eastAsia="Malgun Gothic" w:hAnsi="Malgun Gothic" w:hint="eastAsia"/>
          <w:sz w:val="21"/>
          <w:szCs w:val="21"/>
        </w:rPr>
        <w:t>e</w:t>
      </w:r>
      <w:proofErr w:type="gramStart"/>
      <w:r w:rsidRPr="00E477C4">
        <w:rPr>
          <w:rFonts w:ascii="Malgun Gothic" w:eastAsia="Malgun Gothic" w:hAnsi="Malgun Gothic"/>
          <w:sz w:val="21"/>
          <w:szCs w:val="21"/>
        </w:rPr>
        <w:t>’</w:t>
      </w:r>
      <w:proofErr w:type="gramEnd"/>
      <w:r w:rsidRPr="00E477C4">
        <w:rPr>
          <w:rFonts w:ascii="Malgun Gothic" w:eastAsia="Malgun Gothic" w:hAnsi="Malgun Gothic" w:hint="eastAsia"/>
          <w:sz w:val="21"/>
          <w:szCs w:val="21"/>
        </w:rPr>
        <w:t>s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actions were tied to taking photos, sharing, or following online tips, and those little details told me a lot about this culture</w:t>
      </w:r>
      <w:r w:rsidRPr="00E477C4">
        <w:rPr>
          <w:rFonts w:ascii="Malgun Gothic" w:eastAsia="Malgun Gothic" w:hAnsi="Malgun Gothic" w:hint="eastAsia"/>
          <w:sz w:val="21"/>
          <w:szCs w:val="21"/>
        </w:rPr>
        <w:t>.</w:t>
      </w:r>
    </w:p>
    <w:p w14:paraId="7879984D" w14:textId="2DAD19F0" w:rsidR="00E477C4" w:rsidRPr="00E477C4" w:rsidRDefault="00E477C4" w:rsidP="00E477C4">
      <w:pPr>
        <w:spacing w:line="240" w:lineRule="auto"/>
        <w:rPr>
          <w:rFonts w:ascii="Malgun Gothic" w:eastAsia="Malgun Gothic" w:hAnsi="Malgun Gothic"/>
          <w:sz w:val="21"/>
          <w:szCs w:val="21"/>
        </w:rPr>
      </w:pPr>
      <w:r w:rsidRPr="00E477C4">
        <w:rPr>
          <w:rFonts w:ascii="Malgun Gothic" w:eastAsia="Malgun Gothic" w:hAnsi="Malgun Gothic" w:hint="eastAsia"/>
          <w:sz w:val="21"/>
          <w:szCs w:val="21"/>
        </w:rPr>
        <w:t>First, I noticed a girl waiting in line for her bubble tea. She was</w:t>
      </w:r>
      <w:r w:rsidRPr="00E477C4">
        <w:rPr>
          <w:rFonts w:ascii="Malgun Gothic" w:eastAsia="Malgun Gothic" w:hAnsi="Malgun Gothic" w:hint="eastAsia"/>
          <w:sz w:val="21"/>
          <w:szCs w:val="21"/>
        </w:rPr>
        <w:t>n</w:t>
      </w:r>
      <w:proofErr w:type="gramStart"/>
      <w:r w:rsidRPr="00E477C4">
        <w:rPr>
          <w:rFonts w:ascii="Malgun Gothic" w:eastAsia="Malgun Gothic" w:hAnsi="Malgun Gothic"/>
          <w:sz w:val="21"/>
          <w:szCs w:val="21"/>
        </w:rPr>
        <w:t>’</w:t>
      </w:r>
      <w:proofErr w:type="gramEnd"/>
      <w:r w:rsidRPr="00E477C4">
        <w:rPr>
          <w:rFonts w:ascii="Malgun Gothic" w:eastAsia="Malgun Gothic" w:hAnsi="Malgun Gothic" w:hint="eastAsia"/>
          <w:sz w:val="21"/>
          <w:szCs w:val="21"/>
        </w:rPr>
        <w:t>t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just standing there; she kept scrolling through her phone with her head down, and every few minutes, she</w:t>
      </w:r>
      <w:proofErr w:type="gramStart"/>
      <w:r w:rsidRPr="00E477C4">
        <w:rPr>
          <w:rFonts w:ascii="Malgun Gothic" w:eastAsia="Malgun Gothic" w:hAnsi="Malgun Gothic"/>
          <w:sz w:val="21"/>
          <w:szCs w:val="21"/>
        </w:rPr>
        <w:t>’</w:t>
      </w:r>
      <w:proofErr w:type="gramEnd"/>
      <w:r w:rsidRPr="00E477C4">
        <w:rPr>
          <w:rFonts w:ascii="Malgun Gothic" w:eastAsia="Malgun Gothic" w:hAnsi="Malgun Gothic" w:hint="eastAsia"/>
          <w:sz w:val="21"/>
          <w:szCs w:val="21"/>
        </w:rPr>
        <w:t>d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lift her phone up to take photos of the whole shop—she snapped the </w:t>
      </w:r>
      <w:r w:rsidRPr="00E477C4">
        <w:rPr>
          <w:rFonts w:ascii="Malgun Gothic" w:eastAsia="Malgun Gothic" w:hAnsi="Malgun Gothic" w:hint="eastAsia"/>
          <w:sz w:val="21"/>
          <w:szCs w:val="21"/>
        </w:rPr>
        <w:t>light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signs on the wall, the menu board with </w:t>
      </w:r>
      <w:r w:rsidRPr="00E477C4">
        <w:rPr>
          <w:rFonts w:ascii="Malgun Gothic" w:eastAsia="Malgun Gothic" w:hAnsi="Malgun Gothic" w:hint="eastAsia"/>
          <w:sz w:val="21"/>
          <w:szCs w:val="21"/>
        </w:rPr>
        <w:t>beautiful pictures</w:t>
      </w:r>
      <w:r w:rsidRPr="00E477C4">
        <w:rPr>
          <w:rFonts w:ascii="Malgun Gothic" w:eastAsia="Malgun Gothic" w:hAnsi="Malgun Gothic" w:hint="eastAsia"/>
          <w:sz w:val="21"/>
          <w:szCs w:val="21"/>
        </w:rPr>
        <w:t>, even the line of people ahead of her.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I peeked at her phone screen once (by accident, when she held it up) and saw it was full of posts about bubble tea—other </w:t>
      </w:r>
      <w:r w:rsidRPr="00E477C4">
        <w:rPr>
          <w:rFonts w:ascii="Malgun Gothic" w:eastAsia="Malgun Gothic" w:hAnsi="Malgun Gothic" w:hint="eastAsia"/>
          <w:sz w:val="21"/>
          <w:szCs w:val="21"/>
        </w:rPr>
        <w:t>people</w:t>
      </w:r>
      <w:proofErr w:type="gramStart"/>
      <w:r w:rsidRPr="00E477C4">
        <w:rPr>
          <w:rFonts w:ascii="Malgun Gothic" w:eastAsia="Malgun Gothic" w:hAnsi="Malgun Gothic"/>
          <w:sz w:val="21"/>
          <w:szCs w:val="21"/>
        </w:rPr>
        <w:t>’</w:t>
      </w:r>
      <w:proofErr w:type="gramEnd"/>
      <w:r w:rsidRPr="00E477C4">
        <w:rPr>
          <w:rFonts w:ascii="Malgun Gothic" w:eastAsia="Malgun Gothic" w:hAnsi="Malgun Gothic" w:hint="eastAsia"/>
          <w:sz w:val="21"/>
          <w:szCs w:val="21"/>
        </w:rPr>
        <w:t>s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check-in photos at this shop, and lists of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</w:t>
      </w:r>
      <w:r w:rsidRPr="00E477C4">
        <w:rPr>
          <w:rFonts w:ascii="Malgun Gothic" w:eastAsia="Malgun Gothic" w:hAnsi="Malgun Gothic"/>
          <w:sz w:val="21"/>
          <w:szCs w:val="21"/>
        </w:rPr>
        <w:t>‘’</w:t>
      </w:r>
      <w:r w:rsidRPr="00E477C4">
        <w:rPr>
          <w:rFonts w:ascii="Malgun Gothic" w:eastAsia="Malgun Gothic" w:hAnsi="Malgun Gothic" w:hint="eastAsia"/>
          <w:sz w:val="21"/>
          <w:szCs w:val="21"/>
        </w:rPr>
        <w:t>the best drinks to order here.</w:t>
      </w:r>
      <w:r w:rsidRPr="00E477C4">
        <w:rPr>
          <w:rFonts w:ascii="Malgun Gothic" w:eastAsia="Malgun Gothic" w:hAnsi="Malgun Gothic"/>
          <w:sz w:val="21"/>
          <w:szCs w:val="21"/>
        </w:rPr>
        <w:t>’’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I thought to myself: she must be looking for internet celebrity guides to pick the right drink</w:t>
      </w:r>
      <w:r w:rsidRPr="00E477C4">
        <w:rPr>
          <w:rFonts w:ascii="Malgun Gothic" w:eastAsia="Malgun Gothic" w:hAnsi="Malgun Gothic" w:hint="eastAsia"/>
          <w:sz w:val="21"/>
          <w:szCs w:val="21"/>
        </w:rPr>
        <w:t>. And for the pictures she took, she</w:t>
      </w:r>
      <w:proofErr w:type="gramStart"/>
      <w:r w:rsidRPr="00E477C4">
        <w:rPr>
          <w:rFonts w:ascii="Malgun Gothic" w:eastAsia="Malgun Gothic" w:hAnsi="Malgun Gothic"/>
          <w:sz w:val="21"/>
          <w:szCs w:val="21"/>
        </w:rPr>
        <w:t>’</w:t>
      </w:r>
      <w:proofErr w:type="gramEnd"/>
      <w:r w:rsidRPr="00E477C4">
        <w:rPr>
          <w:rFonts w:ascii="Malgun Gothic" w:eastAsia="Malgun Gothic" w:hAnsi="Malgun Gothic" w:hint="eastAsia"/>
          <w:sz w:val="21"/>
          <w:szCs w:val="21"/>
        </w:rPr>
        <w:t>ll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definitely post them online later, hoping to get likes or let others know “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</w:t>
      </w:r>
      <w:r w:rsidRPr="00E477C4">
        <w:rPr>
          <w:rFonts w:ascii="Malgun Gothic" w:eastAsia="Malgun Gothic" w:hAnsi="Malgun Gothic" w:hint="eastAsia"/>
          <w:sz w:val="21"/>
          <w:szCs w:val="21"/>
        </w:rPr>
        <w:t>I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have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been here too”</w:t>
      </w:r>
      <w:r w:rsidRPr="00E477C4">
        <w:rPr>
          <w:rFonts w:ascii="Malgun Gothic" w:eastAsia="Malgun Gothic" w:hAnsi="Malgun Gothic" w:hint="eastAsia"/>
          <w:sz w:val="21"/>
          <w:szCs w:val="21"/>
        </w:rPr>
        <w:t>.</w:t>
      </w:r>
    </w:p>
    <w:p w14:paraId="19B81389" w14:textId="0198BE39" w:rsidR="00E477C4" w:rsidRPr="00E477C4" w:rsidRDefault="00E477C4" w:rsidP="00E477C4">
      <w:pPr>
        <w:spacing w:line="240" w:lineRule="auto"/>
        <w:rPr>
          <w:rFonts w:ascii="Malgun Gothic" w:eastAsia="Malgun Gothic" w:hAnsi="Malgun Gothic"/>
          <w:sz w:val="21"/>
          <w:szCs w:val="21"/>
        </w:rPr>
      </w:pPr>
      <w:r w:rsidRPr="00E477C4">
        <w:rPr>
          <w:rFonts w:ascii="Malgun Gothic" w:eastAsia="Malgun Gothic" w:hAnsi="Malgun Gothic" w:hint="eastAsia"/>
          <w:sz w:val="21"/>
          <w:szCs w:val="21"/>
        </w:rPr>
        <w:t xml:space="preserve">Then, a group of women walked over after getting their bubble teas. They </w:t>
      </w:r>
      <w:r w:rsidR="008D69FA">
        <w:rPr>
          <w:rFonts w:ascii="Malgun Gothic" w:hAnsi="Malgun Gothic" w:hint="eastAsia"/>
          <w:sz w:val="21"/>
          <w:szCs w:val="21"/>
        </w:rPr>
        <w:t>didn</w:t>
      </w:r>
      <w:proofErr w:type="gramStart"/>
      <w:r w:rsidR="008D69FA">
        <w:rPr>
          <w:rFonts w:ascii="Malgun Gothic" w:hAnsi="Malgun Gothic"/>
          <w:sz w:val="21"/>
          <w:szCs w:val="21"/>
        </w:rPr>
        <w:t>’</w:t>
      </w:r>
      <w:proofErr w:type="gramEnd"/>
      <w:r w:rsidR="008D69FA">
        <w:rPr>
          <w:rFonts w:ascii="Malgun Gothic" w:hAnsi="Malgun Gothic" w:hint="eastAsia"/>
          <w:sz w:val="21"/>
          <w:szCs w:val="21"/>
        </w:rPr>
        <w:t>t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take a sip first—instead, they huddled together, putting all their bubble tea cups in a neat row on the table.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They took three or four photos, checking each one to make sure their smiles looked nice and the drinks looked colorful. After they were happy with the photos, they finally 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began </w:t>
      </w:r>
      <w:r w:rsidRPr="00E477C4">
        <w:rPr>
          <w:rFonts w:ascii="Malgun Gothic" w:eastAsia="Malgun Gothic" w:hAnsi="Malgun Gothic" w:hint="eastAsia"/>
          <w:sz w:val="21"/>
          <w:szCs w:val="21"/>
        </w:rPr>
        <w:t>t</w:t>
      </w:r>
      <w:r w:rsidRPr="00E477C4">
        <w:rPr>
          <w:rFonts w:ascii="Malgun Gothic" w:eastAsia="Malgun Gothic" w:hAnsi="Malgun Gothic" w:hint="eastAsia"/>
          <w:sz w:val="21"/>
          <w:szCs w:val="21"/>
        </w:rPr>
        <w:t>aking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sips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. </w:t>
      </w:r>
      <w:r w:rsidRPr="00E477C4">
        <w:rPr>
          <w:rFonts w:ascii="Malgun Gothic" w:eastAsia="Malgun Gothic" w:hAnsi="Malgun Gothic" w:hint="eastAsia"/>
          <w:sz w:val="21"/>
          <w:szCs w:val="21"/>
        </w:rPr>
        <w:t>I could tell: for them, drinking bubble tea w</w:t>
      </w:r>
      <w:r w:rsidRPr="00E477C4">
        <w:rPr>
          <w:rFonts w:ascii="Malgun Gothic" w:eastAsia="Malgun Gothic" w:hAnsi="Malgun Gothic" w:hint="eastAsia"/>
          <w:sz w:val="21"/>
          <w:szCs w:val="21"/>
        </w:rPr>
        <w:t>asn</w:t>
      </w:r>
      <w:r w:rsidRPr="00E477C4">
        <w:rPr>
          <w:rFonts w:ascii="Malgun Gothic" w:eastAsia="Malgun Gothic" w:hAnsi="Malgun Gothic"/>
          <w:sz w:val="21"/>
          <w:szCs w:val="21"/>
        </w:rPr>
        <w:t>’</w:t>
      </w:r>
      <w:r w:rsidRPr="00E477C4">
        <w:rPr>
          <w:rFonts w:ascii="Malgun Gothic" w:eastAsia="Malgun Gothic" w:hAnsi="Malgun Gothic" w:hint="eastAsia"/>
          <w:sz w:val="21"/>
          <w:szCs w:val="21"/>
        </w:rPr>
        <w:t>t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the main thing. The important part was “checking in” by taking photos and sharing them on those internet celebrity apps—they wanted to join the conversation online about this shop</w:t>
      </w:r>
      <w:r w:rsidRPr="00E477C4">
        <w:rPr>
          <w:rFonts w:ascii="Malgun Gothic" w:eastAsia="Malgun Gothic" w:hAnsi="Malgun Gothic" w:hint="eastAsia"/>
          <w:sz w:val="21"/>
          <w:szCs w:val="21"/>
        </w:rPr>
        <w:t>.</w:t>
      </w:r>
    </w:p>
    <w:p w14:paraId="54A88BAF" w14:textId="4544C52C" w:rsidR="00E477C4" w:rsidRPr="00E477C4" w:rsidRDefault="00E477C4" w:rsidP="00E477C4">
      <w:pPr>
        <w:spacing w:line="240" w:lineRule="auto"/>
        <w:rPr>
          <w:rFonts w:ascii="Malgun Gothic" w:eastAsia="Malgun Gothic" w:hAnsi="Malgun Gothic" w:hint="eastAsia"/>
          <w:sz w:val="21"/>
          <w:szCs w:val="21"/>
        </w:rPr>
      </w:pPr>
      <w:r w:rsidRPr="00E477C4">
        <w:rPr>
          <w:rFonts w:ascii="Malgun Gothic" w:eastAsia="Malgun Gothic" w:hAnsi="Malgun Gothic" w:hint="eastAsia"/>
          <w:sz w:val="21"/>
          <w:szCs w:val="21"/>
        </w:rPr>
        <w:lastRenderedPageBreak/>
        <w:t xml:space="preserve">Behind this </w:t>
      </w:r>
      <w:r w:rsidRPr="00E477C4">
        <w:rPr>
          <w:rFonts w:ascii="Malgun Gothic" w:eastAsia="Malgun Gothic" w:hAnsi="Malgun Gothic" w:hint="eastAsia"/>
          <w:sz w:val="21"/>
          <w:szCs w:val="21"/>
        </w:rPr>
        <w:t>experience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is what modern city people need</w:t>
      </w:r>
      <w:r w:rsidRPr="00E477C4">
        <w:rPr>
          <w:rFonts w:ascii="Malgun Gothic" w:eastAsia="Malgun Gothic" w:hAnsi="Malgun Gothic" w:hint="eastAsia"/>
          <w:sz w:val="21"/>
          <w:szCs w:val="21"/>
        </w:rPr>
        <w:t>-</w:t>
      </w:r>
      <w:r w:rsidRPr="00E477C4">
        <w:rPr>
          <w:rFonts w:ascii="Malgun Gothic" w:eastAsia="Malgun Gothic" w:hAnsi="Malgun Gothic" w:hint="eastAsia"/>
          <w:sz w:val="21"/>
          <w:szCs w:val="21"/>
        </w:rPr>
        <w:t>a feeling of connection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and belonging.</w:t>
      </w:r>
      <w:r w:rsidRPr="00E477C4">
        <w:rPr>
          <w:rFonts w:ascii="Malgun Gothic" w:eastAsia="Malgun Gothic" w:hAnsi="Malgun Gothic" w:hint="eastAsia"/>
          <w:sz w:val="21"/>
          <w:szCs w:val="21"/>
        </w:rPr>
        <w:t xml:space="preserve"> Internet celebrity culture gives people an easy way to socialize through “check-in and sharing.” The bubble tea shop is a space that holds this need.</w:t>
      </w:r>
    </w:p>
    <w:sectPr w:rsidR="00E477C4" w:rsidRPr="00E47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75215" w14:textId="77777777" w:rsidR="00714041" w:rsidRDefault="00714041" w:rsidP="00E477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BC88C0" w14:textId="77777777" w:rsidR="00714041" w:rsidRDefault="00714041" w:rsidP="00E477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BEEFF" w14:textId="77777777" w:rsidR="00714041" w:rsidRDefault="00714041" w:rsidP="00E477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5919E5" w14:textId="77777777" w:rsidR="00714041" w:rsidRDefault="00714041" w:rsidP="00E477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77"/>
    <w:rsid w:val="006A11CA"/>
    <w:rsid w:val="00714041"/>
    <w:rsid w:val="008D69FA"/>
    <w:rsid w:val="00A51877"/>
    <w:rsid w:val="00E4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C704B"/>
  <w15:chartTrackingRefBased/>
  <w15:docId w15:val="{9E95863A-672F-425A-AFB6-B0A278C1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8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8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1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8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77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77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77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77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992E0-4E19-41EF-B815-7C1489694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he</dc:creator>
  <cp:keywords/>
  <dc:description/>
  <cp:lastModifiedBy>zhenyu he</cp:lastModifiedBy>
  <cp:revision>3</cp:revision>
  <dcterms:created xsi:type="dcterms:W3CDTF">2025-10-06T02:45:00Z</dcterms:created>
  <dcterms:modified xsi:type="dcterms:W3CDTF">2025-10-06T03:16:00Z</dcterms:modified>
</cp:coreProperties>
</file>