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4680"/>
        <w:gridCol w:w="4680"/>
      </w:tblGrid>
      <w:tr>
        <w:trPr>
          <w:trHeight w:hRule="exact" w:val="3468"/>
        </w:trPr>
        <w:tc>
          <w:tcPr>
            <w:tcW w:type="dxa" w:w="42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1152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Table cell supports vertical text,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Table cell supports vertical text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Table cell supports vertical text </w:t>
            </w:r>
          </w:p>
        </w:tc>
        <w:tc>
          <w:tcPr>
            <w:tcW w:type="dxa" w:w="17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114" w:right="506" w:firstLine="0"/>
              <w:jc w:val="both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Table cell supports vertical text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Table cell supports vertical text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Table cell supports vertical text </w:t>
            </w:r>
          </w:p>
        </w:tc>
      </w:tr>
    </w:tbl>
    <w:p>
      <w:pPr>
        <w:autoSpaceDN w:val="0"/>
        <w:autoSpaceDE w:val="0"/>
        <w:widowControl/>
        <w:spacing w:line="8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0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3142"/>
        </w:trPr>
        <w:tc>
          <w:tcPr>
            <w:tcW w:type="dxa" w:w="28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2526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So any vertical text will be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60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converted to content in a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60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cell of bordless table.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So any vertical text will be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60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converted to content in a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60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cell of bordless table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So any vertical text will be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60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converted to content in a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60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cell of bordless table </w:t>
            </w:r>
          </w:p>
        </w:tc>
      </w:tr>
    </w:tbl>
    <w:p>
      <w:pPr>
        <w:autoSpaceDN w:val="0"/>
        <w:autoSpaceDE w:val="0"/>
        <w:widowControl/>
        <w:spacing w:line="197" w:lineRule="auto" w:before="69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Normal text direction </w:t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