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196C" w14:textId="77777777" w:rsidR="008551D8" w:rsidRPr="008551D8" w:rsidRDefault="008551D8" w:rsidP="008551D8">
      <w:pPr>
        <w:rPr>
          <w:b/>
          <w:bCs/>
        </w:rPr>
      </w:pPr>
      <w:r w:rsidRPr="008551D8">
        <w:rPr>
          <w:rFonts w:ascii="Segoe UI Emoji" w:hAnsi="Segoe UI Emoji" w:cs="Segoe UI Emoji"/>
          <w:b/>
          <w:bCs/>
        </w:rPr>
        <w:t>🔹</w:t>
      </w:r>
      <w:r w:rsidRPr="008551D8">
        <w:rPr>
          <w:b/>
          <w:bCs/>
        </w:rPr>
        <w:t xml:space="preserve"> 3. Multi-day T-Cost Perspective</w:t>
      </w:r>
    </w:p>
    <w:p w14:paraId="5F714449" w14:textId="77777777" w:rsidR="008551D8" w:rsidRPr="008551D8" w:rsidRDefault="008551D8" w:rsidP="008551D8">
      <w:pPr>
        <w:rPr>
          <w:b/>
          <w:bCs/>
        </w:rPr>
      </w:pPr>
      <w:r w:rsidRPr="008551D8">
        <w:rPr>
          <w:b/>
          <w:bCs/>
        </w:rPr>
        <w:t>Block trading dynamics</w:t>
      </w:r>
    </w:p>
    <w:p w14:paraId="17558EB2" w14:textId="77777777" w:rsidR="008551D8" w:rsidRPr="008551D8" w:rsidRDefault="008551D8" w:rsidP="008551D8">
      <w:pPr>
        <w:numPr>
          <w:ilvl w:val="0"/>
          <w:numId w:val="1"/>
        </w:numPr>
      </w:pPr>
      <w:r w:rsidRPr="008551D8">
        <w:t xml:space="preserve">For </w:t>
      </w:r>
      <w:r w:rsidRPr="008551D8">
        <w:rPr>
          <w:b/>
          <w:bCs/>
        </w:rPr>
        <w:t>non-US names</w:t>
      </w:r>
      <w:r w:rsidRPr="008551D8">
        <w:t xml:space="preserve"> (thin liquidity), blocks are essential.</w:t>
      </w:r>
    </w:p>
    <w:p w14:paraId="485004E7" w14:textId="77777777" w:rsidR="008551D8" w:rsidRPr="008551D8" w:rsidRDefault="008551D8" w:rsidP="008551D8">
      <w:pPr>
        <w:numPr>
          <w:ilvl w:val="0"/>
          <w:numId w:val="1"/>
        </w:numPr>
      </w:pPr>
      <w:r w:rsidRPr="008551D8">
        <w:t>Mechanisms: conditional venues (</w:t>
      </w:r>
      <w:proofErr w:type="spellStart"/>
      <w:r w:rsidRPr="008551D8">
        <w:t>Liquidnet</w:t>
      </w:r>
      <w:proofErr w:type="spellEnd"/>
      <w:r w:rsidRPr="008551D8">
        <w:t>, Turquoise Plato) + block desks.</w:t>
      </w:r>
    </w:p>
    <w:p w14:paraId="40D8DB46" w14:textId="77777777" w:rsidR="008551D8" w:rsidRPr="008551D8" w:rsidRDefault="008551D8" w:rsidP="008551D8">
      <w:pPr>
        <w:numPr>
          <w:ilvl w:val="0"/>
          <w:numId w:val="1"/>
        </w:numPr>
      </w:pPr>
      <w:r w:rsidRPr="008551D8">
        <w:t xml:space="preserve">Works when there’s </w:t>
      </w:r>
      <w:r w:rsidRPr="008551D8">
        <w:rPr>
          <w:b/>
          <w:bCs/>
        </w:rPr>
        <w:t>natural liquidity on the other side</w:t>
      </w:r>
      <w:r w:rsidRPr="008551D8">
        <w:t>.</w:t>
      </w:r>
    </w:p>
    <w:p w14:paraId="5A60DF99" w14:textId="77777777" w:rsidR="008551D8" w:rsidRPr="008551D8" w:rsidRDefault="008551D8" w:rsidP="008551D8">
      <w:pPr>
        <w:numPr>
          <w:ilvl w:val="0"/>
          <w:numId w:val="1"/>
        </w:numPr>
      </w:pPr>
      <w:r w:rsidRPr="008551D8">
        <w:t xml:space="preserve">Risks: signalling, leakage. Solution: monitor </w:t>
      </w:r>
      <w:r w:rsidRPr="008551D8">
        <w:rPr>
          <w:b/>
          <w:bCs/>
        </w:rPr>
        <w:t>hit ratio and post-fill slippage</w:t>
      </w:r>
      <w:r w:rsidRPr="008551D8">
        <w:t>.</w:t>
      </w:r>
    </w:p>
    <w:p w14:paraId="516EE23F" w14:textId="77777777" w:rsidR="008551D8" w:rsidRPr="008551D8" w:rsidRDefault="008551D8" w:rsidP="008551D8">
      <w:r w:rsidRPr="008551D8">
        <w:pict w14:anchorId="16CD1276">
          <v:rect id="_x0000_i1043" style="width:0;height:1.5pt" o:hralign="center" o:hrstd="t" o:hr="t" fillcolor="#a0a0a0" stroked="f"/>
        </w:pict>
      </w:r>
    </w:p>
    <w:p w14:paraId="25EA79C8" w14:textId="77777777" w:rsidR="008551D8" w:rsidRPr="008551D8" w:rsidRDefault="008551D8" w:rsidP="008551D8">
      <w:pPr>
        <w:rPr>
          <w:b/>
          <w:bCs/>
        </w:rPr>
      </w:pPr>
      <w:r w:rsidRPr="008551D8">
        <w:rPr>
          <w:b/>
          <w:bCs/>
        </w:rPr>
        <w:t>Quarterly expirations/recons</w:t>
      </w:r>
    </w:p>
    <w:p w14:paraId="2F4EC0E7" w14:textId="77777777" w:rsidR="008551D8" w:rsidRPr="008551D8" w:rsidRDefault="008551D8" w:rsidP="008551D8">
      <w:pPr>
        <w:numPr>
          <w:ilvl w:val="0"/>
          <w:numId w:val="2"/>
        </w:numPr>
      </w:pPr>
      <w:r w:rsidRPr="008551D8">
        <w:t xml:space="preserve">Index/futures/ETF rebalances create </w:t>
      </w:r>
      <w:r w:rsidRPr="008551D8">
        <w:rPr>
          <w:b/>
          <w:bCs/>
        </w:rPr>
        <w:t>predictable crowding flows</w:t>
      </w:r>
      <w:r w:rsidRPr="008551D8">
        <w:t>.</w:t>
      </w:r>
    </w:p>
    <w:p w14:paraId="7B4B3030" w14:textId="77777777" w:rsidR="008551D8" w:rsidRPr="008551D8" w:rsidRDefault="008551D8" w:rsidP="008551D8">
      <w:pPr>
        <w:numPr>
          <w:ilvl w:val="0"/>
          <w:numId w:val="2"/>
        </w:numPr>
      </w:pPr>
      <w:r w:rsidRPr="008551D8">
        <w:t xml:space="preserve">Example: MSCI/FTSE rebalances can drive </w:t>
      </w:r>
      <w:r w:rsidRPr="008551D8">
        <w:rPr>
          <w:b/>
          <w:bCs/>
        </w:rPr>
        <w:t>10–15% one-day volume spikes</w:t>
      </w:r>
      <w:r w:rsidRPr="008551D8">
        <w:t>.</w:t>
      </w:r>
    </w:p>
    <w:p w14:paraId="0E848C37" w14:textId="77777777" w:rsidR="008551D8" w:rsidRPr="008551D8" w:rsidRDefault="008551D8" w:rsidP="008551D8">
      <w:pPr>
        <w:numPr>
          <w:ilvl w:val="0"/>
          <w:numId w:val="2"/>
        </w:numPr>
      </w:pPr>
      <w:r w:rsidRPr="008551D8">
        <w:t>Best practice:</w:t>
      </w:r>
    </w:p>
    <w:p w14:paraId="0E03C751" w14:textId="77777777" w:rsidR="008551D8" w:rsidRPr="008551D8" w:rsidRDefault="008551D8" w:rsidP="008551D8">
      <w:pPr>
        <w:numPr>
          <w:ilvl w:val="1"/>
          <w:numId w:val="2"/>
        </w:numPr>
      </w:pPr>
      <w:r w:rsidRPr="008551D8">
        <w:rPr>
          <w:b/>
          <w:bCs/>
        </w:rPr>
        <w:t>Pre-hedge</w:t>
      </w:r>
      <w:r w:rsidRPr="008551D8">
        <w:t xml:space="preserve"> to reduce stress at close.</w:t>
      </w:r>
    </w:p>
    <w:p w14:paraId="42021DC8" w14:textId="77777777" w:rsidR="008551D8" w:rsidRPr="008551D8" w:rsidRDefault="008551D8" w:rsidP="008551D8">
      <w:pPr>
        <w:numPr>
          <w:ilvl w:val="1"/>
          <w:numId w:val="2"/>
        </w:numPr>
      </w:pPr>
      <w:r w:rsidRPr="008551D8">
        <w:t xml:space="preserve">Use </w:t>
      </w:r>
      <w:r w:rsidRPr="008551D8">
        <w:rPr>
          <w:b/>
          <w:bCs/>
        </w:rPr>
        <w:t>MOC algos</w:t>
      </w:r>
      <w:r w:rsidRPr="008551D8">
        <w:t xml:space="preserve"> tactically.</w:t>
      </w:r>
    </w:p>
    <w:p w14:paraId="663D53B3" w14:textId="77777777" w:rsidR="008551D8" w:rsidRPr="008551D8" w:rsidRDefault="008551D8" w:rsidP="008551D8">
      <w:pPr>
        <w:numPr>
          <w:ilvl w:val="1"/>
          <w:numId w:val="2"/>
        </w:numPr>
      </w:pPr>
      <w:r w:rsidRPr="008551D8">
        <w:t xml:space="preserve">Analyse </w:t>
      </w:r>
      <w:r w:rsidRPr="008551D8">
        <w:rPr>
          <w:b/>
          <w:bCs/>
        </w:rPr>
        <w:t xml:space="preserve">past </w:t>
      </w:r>
      <w:proofErr w:type="spellStart"/>
      <w:r w:rsidRPr="008551D8">
        <w:rPr>
          <w:b/>
          <w:bCs/>
        </w:rPr>
        <w:t>rebal</w:t>
      </w:r>
      <w:proofErr w:type="spellEnd"/>
      <w:r w:rsidRPr="008551D8">
        <w:rPr>
          <w:b/>
          <w:bCs/>
        </w:rPr>
        <w:t xml:space="preserve"> costs</w:t>
      </w:r>
      <w:r w:rsidRPr="008551D8">
        <w:t xml:space="preserve"> to improve forecasting.</w:t>
      </w:r>
    </w:p>
    <w:p w14:paraId="59C0F642" w14:textId="77777777" w:rsidR="008551D8" w:rsidRPr="008551D8" w:rsidRDefault="008551D8" w:rsidP="008551D8">
      <w:r w:rsidRPr="008551D8">
        <w:pict w14:anchorId="5449F64F">
          <v:rect id="_x0000_i1044" style="width:0;height:1.5pt" o:hralign="center" o:hrstd="t" o:hr="t" fillcolor="#a0a0a0" stroked="f"/>
        </w:pict>
      </w:r>
    </w:p>
    <w:p w14:paraId="5AB421F5" w14:textId="77777777" w:rsidR="008551D8" w:rsidRPr="008551D8" w:rsidRDefault="008551D8" w:rsidP="008551D8">
      <w:pPr>
        <w:rPr>
          <w:b/>
          <w:bCs/>
        </w:rPr>
      </w:pPr>
      <w:r w:rsidRPr="008551D8">
        <w:rPr>
          <w:b/>
          <w:bCs/>
        </w:rPr>
        <w:t>Non-event trading</w:t>
      </w:r>
    </w:p>
    <w:p w14:paraId="4B87A7FE" w14:textId="77777777" w:rsidR="008551D8" w:rsidRPr="008551D8" w:rsidRDefault="008551D8" w:rsidP="008551D8">
      <w:pPr>
        <w:numPr>
          <w:ilvl w:val="0"/>
          <w:numId w:val="3"/>
        </w:numPr>
      </w:pPr>
      <w:r w:rsidRPr="008551D8">
        <w:t>On normal days, liquidity is mean-reverting.</w:t>
      </w:r>
    </w:p>
    <w:p w14:paraId="2E449C02" w14:textId="77777777" w:rsidR="008551D8" w:rsidRPr="008551D8" w:rsidRDefault="008551D8" w:rsidP="008551D8">
      <w:pPr>
        <w:numPr>
          <w:ilvl w:val="0"/>
          <w:numId w:val="3"/>
        </w:numPr>
      </w:pPr>
      <w:r w:rsidRPr="008551D8">
        <w:t>Slicing too aggressively is unnecessary.</w:t>
      </w:r>
    </w:p>
    <w:p w14:paraId="1921BF50" w14:textId="77777777" w:rsidR="008551D8" w:rsidRPr="008551D8" w:rsidRDefault="008551D8" w:rsidP="008551D8">
      <w:pPr>
        <w:numPr>
          <w:ilvl w:val="0"/>
          <w:numId w:val="3"/>
        </w:numPr>
      </w:pPr>
      <w:r w:rsidRPr="008551D8">
        <w:t>VWAP or opportunistic algos are more efficient.</w:t>
      </w:r>
    </w:p>
    <w:p w14:paraId="3EB51796" w14:textId="77777777" w:rsidR="008551D8" w:rsidRPr="008551D8" w:rsidRDefault="008551D8" w:rsidP="008551D8">
      <w:r w:rsidRPr="008551D8">
        <w:pict w14:anchorId="347B0C71">
          <v:rect id="_x0000_i1045" style="width:0;height:1.5pt" o:hralign="center" o:hrstd="t" o:hr="t" fillcolor="#a0a0a0" stroked="f"/>
        </w:pict>
      </w:r>
    </w:p>
    <w:p w14:paraId="44569FD2" w14:textId="77777777" w:rsidR="008551D8" w:rsidRPr="008551D8" w:rsidRDefault="008551D8" w:rsidP="008551D8">
      <w:pPr>
        <w:rPr>
          <w:b/>
          <w:bCs/>
        </w:rPr>
      </w:pPr>
      <w:r w:rsidRPr="008551D8">
        <w:rPr>
          <w:b/>
          <w:bCs/>
        </w:rPr>
        <w:t>Intraday liquidity &amp; predictive models</w:t>
      </w:r>
    </w:p>
    <w:p w14:paraId="4A3E1C52" w14:textId="77777777" w:rsidR="008551D8" w:rsidRPr="008551D8" w:rsidRDefault="008551D8" w:rsidP="008551D8">
      <w:pPr>
        <w:numPr>
          <w:ilvl w:val="0"/>
          <w:numId w:val="4"/>
        </w:numPr>
      </w:pPr>
      <w:r w:rsidRPr="008551D8">
        <w:t xml:space="preserve">Trend: </w:t>
      </w:r>
      <w:r w:rsidRPr="008551D8">
        <w:rPr>
          <w:b/>
          <w:bCs/>
        </w:rPr>
        <w:t>liquidity shifting to close</w:t>
      </w:r>
      <w:r w:rsidRPr="008551D8">
        <w:t>; intraday participation thinning.</w:t>
      </w:r>
    </w:p>
    <w:p w14:paraId="4BD1583F" w14:textId="77777777" w:rsidR="008551D8" w:rsidRPr="008551D8" w:rsidRDefault="008551D8" w:rsidP="008551D8">
      <w:pPr>
        <w:numPr>
          <w:ilvl w:val="0"/>
          <w:numId w:val="4"/>
        </w:numPr>
      </w:pPr>
      <w:r w:rsidRPr="008551D8">
        <w:t>Predictive modelling (often ML-driven) now forecasts:</w:t>
      </w:r>
    </w:p>
    <w:p w14:paraId="3933364A" w14:textId="77777777" w:rsidR="008551D8" w:rsidRPr="008551D8" w:rsidRDefault="008551D8" w:rsidP="008551D8">
      <w:pPr>
        <w:numPr>
          <w:ilvl w:val="1"/>
          <w:numId w:val="4"/>
        </w:numPr>
      </w:pPr>
      <w:r w:rsidRPr="008551D8">
        <w:t>Volume curves intraday.</w:t>
      </w:r>
    </w:p>
    <w:p w14:paraId="7CB680B5" w14:textId="77777777" w:rsidR="008551D8" w:rsidRPr="008551D8" w:rsidRDefault="008551D8" w:rsidP="008551D8">
      <w:pPr>
        <w:numPr>
          <w:ilvl w:val="1"/>
          <w:numId w:val="4"/>
        </w:numPr>
      </w:pPr>
      <w:r w:rsidRPr="008551D8">
        <w:t>Spread &amp; volatility evolution.</w:t>
      </w:r>
    </w:p>
    <w:p w14:paraId="00749911" w14:textId="77777777" w:rsidR="008551D8" w:rsidRPr="008551D8" w:rsidRDefault="008551D8" w:rsidP="008551D8">
      <w:pPr>
        <w:numPr>
          <w:ilvl w:val="1"/>
          <w:numId w:val="4"/>
        </w:numPr>
      </w:pPr>
      <w:r w:rsidRPr="008551D8">
        <w:t>Imbalance probabilities.</w:t>
      </w:r>
    </w:p>
    <w:p w14:paraId="1420D7A7" w14:textId="77777777" w:rsidR="008551D8" w:rsidRPr="008551D8" w:rsidRDefault="008551D8" w:rsidP="008551D8">
      <w:pPr>
        <w:numPr>
          <w:ilvl w:val="0"/>
          <w:numId w:val="4"/>
        </w:numPr>
      </w:pPr>
      <w:r w:rsidRPr="008551D8">
        <w:t xml:space="preserve">EU: more reliance on </w:t>
      </w:r>
      <w:r w:rsidRPr="008551D8">
        <w:rPr>
          <w:b/>
          <w:bCs/>
        </w:rPr>
        <w:t>auction participation</w:t>
      </w:r>
      <w:r w:rsidRPr="008551D8">
        <w:t>.</w:t>
      </w:r>
    </w:p>
    <w:p w14:paraId="4AFDD72B" w14:textId="77777777" w:rsidR="008551D8" w:rsidRPr="008551D8" w:rsidRDefault="008551D8" w:rsidP="008551D8">
      <w:pPr>
        <w:numPr>
          <w:ilvl w:val="0"/>
          <w:numId w:val="4"/>
        </w:numPr>
      </w:pPr>
      <w:r w:rsidRPr="008551D8">
        <w:t xml:space="preserve">US: </w:t>
      </w:r>
      <w:r w:rsidRPr="008551D8">
        <w:rPr>
          <w:b/>
          <w:bCs/>
        </w:rPr>
        <w:t>smile patterns</w:t>
      </w:r>
      <w:r w:rsidRPr="008551D8">
        <w:t xml:space="preserve"> in spreads and depth (tight at open, widen midday, tighten at close).</w:t>
      </w:r>
    </w:p>
    <w:p w14:paraId="51C36A49" w14:textId="77777777" w:rsidR="00631893" w:rsidRDefault="00631893"/>
    <w:p w14:paraId="6B1C0E5F" w14:textId="77777777" w:rsidR="008551D8" w:rsidRDefault="008551D8"/>
    <w:p w14:paraId="4057C7F8" w14:textId="77777777" w:rsidR="008551D8" w:rsidRDefault="008551D8"/>
    <w:p w14:paraId="7598E516" w14:textId="77777777" w:rsidR="008551D8" w:rsidRPr="008551D8" w:rsidRDefault="008551D8" w:rsidP="008551D8">
      <w:pPr>
        <w:rPr>
          <w:b/>
          <w:bCs/>
        </w:rPr>
      </w:pPr>
      <w:r w:rsidRPr="008551D8">
        <w:rPr>
          <w:b/>
          <w:bCs/>
        </w:rPr>
        <w:lastRenderedPageBreak/>
        <w:t>5. What should CalPERS focus on in equity markets?</w:t>
      </w:r>
    </w:p>
    <w:p w14:paraId="05998404" w14:textId="77777777" w:rsidR="008551D8" w:rsidRPr="008551D8" w:rsidRDefault="008551D8" w:rsidP="008551D8">
      <w:pPr>
        <w:numPr>
          <w:ilvl w:val="0"/>
          <w:numId w:val="5"/>
        </w:numPr>
      </w:pPr>
      <w:r w:rsidRPr="008551D8">
        <w:rPr>
          <w:b/>
          <w:bCs/>
        </w:rPr>
        <w:t>Liquidity concentration risk</w:t>
      </w:r>
      <w:r w:rsidRPr="008551D8">
        <w:t xml:space="preserve"> (too much at close).</w:t>
      </w:r>
    </w:p>
    <w:p w14:paraId="6D6A4D37" w14:textId="77777777" w:rsidR="008551D8" w:rsidRPr="008551D8" w:rsidRDefault="008551D8" w:rsidP="008551D8">
      <w:pPr>
        <w:numPr>
          <w:ilvl w:val="0"/>
          <w:numId w:val="5"/>
        </w:numPr>
      </w:pPr>
      <w:r w:rsidRPr="008551D8">
        <w:rPr>
          <w:b/>
          <w:bCs/>
        </w:rPr>
        <w:t>Venue quality monitoring</w:t>
      </w:r>
      <w:r w:rsidRPr="008551D8">
        <w:t xml:space="preserve"> (especially SIs/ATSs).</w:t>
      </w:r>
    </w:p>
    <w:p w14:paraId="222126ED" w14:textId="77777777" w:rsidR="008551D8" w:rsidRPr="008551D8" w:rsidRDefault="008551D8" w:rsidP="008551D8">
      <w:pPr>
        <w:numPr>
          <w:ilvl w:val="0"/>
          <w:numId w:val="5"/>
        </w:numPr>
      </w:pPr>
      <w:r w:rsidRPr="008551D8">
        <w:rPr>
          <w:b/>
          <w:bCs/>
        </w:rPr>
        <w:t>Passive crowding risk</w:t>
      </w:r>
      <w:r w:rsidRPr="008551D8">
        <w:t xml:space="preserve"> in index flows.</w:t>
      </w:r>
    </w:p>
    <w:p w14:paraId="6CDF13F5" w14:textId="77777777" w:rsidR="008551D8" w:rsidRPr="008551D8" w:rsidRDefault="008551D8" w:rsidP="008551D8">
      <w:pPr>
        <w:numPr>
          <w:ilvl w:val="0"/>
          <w:numId w:val="5"/>
        </w:numPr>
      </w:pPr>
      <w:r w:rsidRPr="008551D8">
        <w:rPr>
          <w:b/>
          <w:bCs/>
        </w:rPr>
        <w:t>Multi-day execution optimisation</w:t>
      </w:r>
      <w:r w:rsidRPr="008551D8">
        <w:t xml:space="preserve"> (avoid cramming into one session).</w:t>
      </w:r>
    </w:p>
    <w:p w14:paraId="450D913E" w14:textId="77777777" w:rsidR="008551D8" w:rsidRPr="008551D8" w:rsidRDefault="008551D8" w:rsidP="008551D8">
      <w:pPr>
        <w:numPr>
          <w:ilvl w:val="0"/>
          <w:numId w:val="5"/>
        </w:numPr>
      </w:pPr>
      <w:r w:rsidRPr="008551D8">
        <w:rPr>
          <w:b/>
          <w:bCs/>
        </w:rPr>
        <w:t>Continuous review of algo wheels</w:t>
      </w:r>
      <w:r w:rsidRPr="008551D8">
        <w:t xml:space="preserve"> to ensure alignment.</w:t>
      </w:r>
    </w:p>
    <w:p w14:paraId="3461DB79" w14:textId="77777777" w:rsidR="008551D8" w:rsidRDefault="008551D8"/>
    <w:p w14:paraId="76528895" w14:textId="77777777" w:rsidR="009C39B0" w:rsidRDefault="009C39B0"/>
    <w:p w14:paraId="7F3D816B" w14:textId="77777777" w:rsidR="009C39B0" w:rsidRDefault="009C39B0"/>
    <w:p w14:paraId="54C0BE78" w14:textId="77777777" w:rsidR="009C39B0" w:rsidRDefault="009C39B0"/>
    <w:p w14:paraId="25AEDEC9" w14:textId="77777777" w:rsidR="009C39B0" w:rsidRDefault="009C39B0"/>
    <w:p w14:paraId="2C48010C" w14:textId="77777777" w:rsidR="009C39B0" w:rsidRDefault="009C39B0"/>
    <w:p w14:paraId="4459DADA" w14:textId="77777777" w:rsidR="009C39B0" w:rsidRDefault="009C39B0"/>
    <w:p w14:paraId="624C8C05" w14:textId="77777777" w:rsidR="009C39B0" w:rsidRDefault="009C39B0"/>
    <w:p w14:paraId="19791D40" w14:textId="77777777" w:rsidR="009C39B0" w:rsidRDefault="009C39B0"/>
    <w:p w14:paraId="4E70BBBC" w14:textId="77777777" w:rsidR="009C39B0" w:rsidRDefault="009C39B0"/>
    <w:p w14:paraId="64CB38C2" w14:textId="77777777" w:rsidR="009C39B0" w:rsidRDefault="009C39B0"/>
    <w:p w14:paraId="26E681BA" w14:textId="77777777" w:rsidR="009C39B0" w:rsidRDefault="009C39B0"/>
    <w:p w14:paraId="7ACFB4BD" w14:textId="77777777" w:rsidR="009C39B0" w:rsidRDefault="009C39B0"/>
    <w:p w14:paraId="28E5759B" w14:textId="77777777" w:rsidR="009C39B0" w:rsidRDefault="009C39B0"/>
    <w:p w14:paraId="20EC01C3" w14:textId="77777777" w:rsidR="009C39B0" w:rsidRDefault="009C39B0"/>
    <w:p w14:paraId="0B9B699B" w14:textId="77777777" w:rsidR="009C39B0" w:rsidRDefault="009C39B0"/>
    <w:p w14:paraId="7B3E6E37" w14:textId="77777777" w:rsidR="009C39B0" w:rsidRDefault="009C39B0"/>
    <w:p w14:paraId="076D5310" w14:textId="77777777" w:rsidR="009C39B0" w:rsidRDefault="009C39B0"/>
    <w:p w14:paraId="249551FF" w14:textId="77777777" w:rsidR="009C39B0" w:rsidRDefault="009C39B0"/>
    <w:p w14:paraId="751B6E3E" w14:textId="77777777" w:rsidR="009C39B0" w:rsidRDefault="009C39B0"/>
    <w:p w14:paraId="0228BD7F" w14:textId="77777777" w:rsidR="009C39B0" w:rsidRDefault="009C39B0"/>
    <w:p w14:paraId="73D8CDDF" w14:textId="77777777" w:rsidR="009C39B0" w:rsidRDefault="009C39B0"/>
    <w:p w14:paraId="53D68136" w14:textId="77777777" w:rsidR="009C39B0" w:rsidRDefault="009C39B0"/>
    <w:p w14:paraId="00F6A457" w14:textId="77777777" w:rsidR="009C39B0" w:rsidRDefault="009C39B0"/>
    <w:p w14:paraId="77BCE09F" w14:textId="77777777" w:rsidR="009C39B0" w:rsidRDefault="009C39B0"/>
    <w:p w14:paraId="08FD0A99" w14:textId="77777777" w:rsidR="009C39B0" w:rsidRPr="009C39B0" w:rsidRDefault="009C39B0" w:rsidP="009C39B0">
      <w:pPr>
        <w:rPr>
          <w:b/>
          <w:bCs/>
        </w:rPr>
      </w:pPr>
      <w:r w:rsidRPr="009C39B0">
        <w:rPr>
          <w:rFonts w:ascii="Segoe UI Emoji" w:hAnsi="Segoe UI Emoji" w:cs="Segoe UI Emoji"/>
          <w:b/>
          <w:bCs/>
        </w:rPr>
        <w:lastRenderedPageBreak/>
        <w:t>🔹</w:t>
      </w:r>
      <w:r w:rsidRPr="009C39B0">
        <w:rPr>
          <w:b/>
          <w:bCs/>
        </w:rPr>
        <w:t xml:space="preserve"> Intraday Liquidity &amp; Predictive Models</w:t>
      </w:r>
    </w:p>
    <w:p w14:paraId="6E8C3425" w14:textId="77777777" w:rsidR="009C39B0" w:rsidRPr="009C39B0" w:rsidRDefault="009C39B0" w:rsidP="009C39B0">
      <w:pPr>
        <w:rPr>
          <w:b/>
          <w:bCs/>
        </w:rPr>
      </w:pPr>
      <w:r w:rsidRPr="009C39B0">
        <w:rPr>
          <w:b/>
          <w:bCs/>
        </w:rPr>
        <w:t>1. Liquidity distribution intraday (“U-shape” patterns)</w:t>
      </w:r>
    </w:p>
    <w:p w14:paraId="13B961DC" w14:textId="77777777" w:rsidR="009C39B0" w:rsidRPr="009C39B0" w:rsidRDefault="009C39B0" w:rsidP="009C39B0">
      <w:pPr>
        <w:numPr>
          <w:ilvl w:val="0"/>
          <w:numId w:val="6"/>
        </w:numPr>
      </w:pPr>
      <w:r w:rsidRPr="009C39B0">
        <w:t xml:space="preserve">Historically, equity markets show a </w:t>
      </w:r>
      <w:r w:rsidRPr="009C39B0">
        <w:rPr>
          <w:b/>
          <w:bCs/>
        </w:rPr>
        <w:t>U-shape in volume</w:t>
      </w:r>
      <w:r w:rsidRPr="009C39B0">
        <w:t>:</w:t>
      </w:r>
    </w:p>
    <w:p w14:paraId="49EBF67C" w14:textId="77777777" w:rsidR="009C39B0" w:rsidRPr="009C39B0" w:rsidRDefault="009C39B0" w:rsidP="009C39B0">
      <w:pPr>
        <w:numPr>
          <w:ilvl w:val="1"/>
          <w:numId w:val="6"/>
        </w:numPr>
      </w:pPr>
      <w:r w:rsidRPr="009C39B0">
        <w:rPr>
          <w:b/>
          <w:bCs/>
        </w:rPr>
        <w:t>High at open</w:t>
      </w:r>
      <w:r w:rsidRPr="009C39B0">
        <w:t xml:space="preserve"> → driven by overnight news, index futures hedges, market open auctions.</w:t>
      </w:r>
    </w:p>
    <w:p w14:paraId="7C5BCA69" w14:textId="77777777" w:rsidR="009C39B0" w:rsidRPr="009C39B0" w:rsidRDefault="009C39B0" w:rsidP="009C39B0">
      <w:pPr>
        <w:numPr>
          <w:ilvl w:val="1"/>
          <w:numId w:val="6"/>
        </w:numPr>
      </w:pPr>
      <w:r w:rsidRPr="009C39B0">
        <w:rPr>
          <w:b/>
          <w:bCs/>
        </w:rPr>
        <w:t>Tapers mid-day</w:t>
      </w:r>
      <w:r w:rsidRPr="009C39B0">
        <w:t xml:space="preserve"> → spreads widen, volumes drop, book depth shallow.</w:t>
      </w:r>
    </w:p>
    <w:p w14:paraId="68711667" w14:textId="77777777" w:rsidR="009C39B0" w:rsidRPr="009C39B0" w:rsidRDefault="009C39B0" w:rsidP="009C39B0">
      <w:pPr>
        <w:numPr>
          <w:ilvl w:val="1"/>
          <w:numId w:val="6"/>
        </w:numPr>
      </w:pPr>
      <w:r w:rsidRPr="009C39B0">
        <w:rPr>
          <w:b/>
          <w:bCs/>
        </w:rPr>
        <w:t>High at close</w:t>
      </w:r>
      <w:r w:rsidRPr="009C39B0">
        <w:t xml:space="preserve"> → due to MOC auction, passive/index trackers, mutual fund NAV pricing.</w:t>
      </w:r>
    </w:p>
    <w:p w14:paraId="55755BC9" w14:textId="77777777" w:rsidR="009C39B0" w:rsidRPr="009C39B0" w:rsidRDefault="009C39B0" w:rsidP="009C39B0">
      <w:pPr>
        <w:numPr>
          <w:ilvl w:val="0"/>
          <w:numId w:val="6"/>
        </w:numPr>
      </w:pPr>
      <w:r w:rsidRPr="009C39B0">
        <w:t xml:space="preserve">Increasingly this </w:t>
      </w:r>
      <w:r w:rsidRPr="009C39B0">
        <w:rPr>
          <w:b/>
          <w:bCs/>
        </w:rPr>
        <w:t>U-shape is deforming</w:t>
      </w:r>
      <w:r w:rsidRPr="009C39B0">
        <w:t xml:space="preserve"> into more of a </w:t>
      </w:r>
      <w:r w:rsidRPr="009C39B0">
        <w:rPr>
          <w:b/>
          <w:bCs/>
        </w:rPr>
        <w:t>smile with an exaggerated close</w:t>
      </w:r>
      <w:r w:rsidRPr="009C39B0">
        <w:t>.</w:t>
      </w:r>
    </w:p>
    <w:p w14:paraId="124F1D37" w14:textId="77777777" w:rsidR="009C39B0" w:rsidRPr="009C39B0" w:rsidRDefault="009C39B0" w:rsidP="009C39B0">
      <w:pPr>
        <w:numPr>
          <w:ilvl w:val="1"/>
          <w:numId w:val="6"/>
        </w:numPr>
      </w:pPr>
      <w:r w:rsidRPr="009C39B0">
        <w:t>In the US, ~15–20% of daily volume is in the close.</w:t>
      </w:r>
    </w:p>
    <w:p w14:paraId="00208FBD" w14:textId="77777777" w:rsidR="009C39B0" w:rsidRPr="009C39B0" w:rsidRDefault="009C39B0" w:rsidP="009C39B0">
      <w:pPr>
        <w:numPr>
          <w:ilvl w:val="1"/>
          <w:numId w:val="6"/>
        </w:numPr>
      </w:pPr>
      <w:r w:rsidRPr="009C39B0">
        <w:t xml:space="preserve">In Europe, it’s </w:t>
      </w:r>
      <w:r w:rsidRPr="009C39B0">
        <w:rPr>
          <w:b/>
          <w:bCs/>
        </w:rPr>
        <w:t>40–50%</w:t>
      </w:r>
      <w:r w:rsidRPr="009C39B0">
        <w:t xml:space="preserve"> in some indices (e.g. CAC, DAX).</w:t>
      </w:r>
    </w:p>
    <w:p w14:paraId="7C370772" w14:textId="77777777" w:rsidR="009C39B0" w:rsidRPr="009C39B0" w:rsidRDefault="009C39B0" w:rsidP="009C39B0">
      <w:pPr>
        <w:numPr>
          <w:ilvl w:val="0"/>
          <w:numId w:val="6"/>
        </w:numPr>
      </w:pPr>
      <w:r w:rsidRPr="009C39B0">
        <w:t xml:space="preserve">Liquidity at open has also become more </w:t>
      </w:r>
      <w:r w:rsidRPr="009C39B0">
        <w:rPr>
          <w:b/>
          <w:bCs/>
        </w:rPr>
        <w:t>fragmented</w:t>
      </w:r>
      <w:r w:rsidRPr="009C39B0">
        <w:t xml:space="preserve"> with SIs/ATSs competing with exchange auctions.</w:t>
      </w:r>
    </w:p>
    <w:p w14:paraId="66258CAF" w14:textId="77777777" w:rsidR="009C39B0" w:rsidRPr="009C39B0" w:rsidRDefault="009C39B0" w:rsidP="009C39B0">
      <w:r w:rsidRPr="009C39B0">
        <w:rPr>
          <w:b/>
          <w:bCs/>
        </w:rPr>
        <w:t>Implication for asset owners:</w:t>
      </w:r>
    </w:p>
    <w:p w14:paraId="49930FEF" w14:textId="77777777" w:rsidR="009C39B0" w:rsidRPr="009C39B0" w:rsidRDefault="009C39B0" w:rsidP="009C39B0">
      <w:pPr>
        <w:numPr>
          <w:ilvl w:val="0"/>
          <w:numId w:val="7"/>
        </w:numPr>
      </w:pPr>
      <w:r w:rsidRPr="009C39B0">
        <w:t xml:space="preserve">Trading too much intraday risks interacting with </w:t>
      </w:r>
      <w:r w:rsidRPr="009C39B0">
        <w:rPr>
          <w:b/>
          <w:bCs/>
        </w:rPr>
        <w:t>thin liquidity</w:t>
      </w:r>
      <w:r w:rsidRPr="009C39B0">
        <w:t xml:space="preserve"> (higher spreads, impact).</w:t>
      </w:r>
    </w:p>
    <w:p w14:paraId="29D70F0E" w14:textId="77777777" w:rsidR="009C39B0" w:rsidRPr="009C39B0" w:rsidRDefault="009C39B0" w:rsidP="009C39B0">
      <w:pPr>
        <w:numPr>
          <w:ilvl w:val="0"/>
          <w:numId w:val="7"/>
        </w:numPr>
      </w:pPr>
      <w:r w:rsidRPr="009C39B0">
        <w:t xml:space="preserve">Concentrating too much at close → </w:t>
      </w:r>
      <w:r w:rsidRPr="009C39B0">
        <w:rPr>
          <w:b/>
          <w:bCs/>
        </w:rPr>
        <w:t>crowding risk</w:t>
      </w:r>
      <w:r w:rsidRPr="009C39B0">
        <w:t xml:space="preserve"> and higher volatility.</w:t>
      </w:r>
    </w:p>
    <w:p w14:paraId="3A694DA6" w14:textId="77777777" w:rsidR="009C39B0" w:rsidRPr="009C39B0" w:rsidRDefault="009C39B0" w:rsidP="009C39B0">
      <w:pPr>
        <w:numPr>
          <w:ilvl w:val="0"/>
          <w:numId w:val="7"/>
        </w:numPr>
      </w:pPr>
      <w:r w:rsidRPr="009C39B0">
        <w:t xml:space="preserve">Solution: dynamic models that </w:t>
      </w:r>
      <w:r w:rsidRPr="009C39B0">
        <w:rPr>
          <w:b/>
          <w:bCs/>
        </w:rPr>
        <w:t>predict volume availability across the curve</w:t>
      </w:r>
      <w:r w:rsidRPr="009C39B0">
        <w:t>.</w:t>
      </w:r>
    </w:p>
    <w:p w14:paraId="74D4B0AB" w14:textId="77777777" w:rsidR="009C39B0" w:rsidRPr="009C39B0" w:rsidRDefault="009C39B0" w:rsidP="009C39B0">
      <w:r w:rsidRPr="009C39B0">
        <w:pict w14:anchorId="47855EBF">
          <v:rect id="_x0000_i1097" style="width:0;height:1.5pt" o:hralign="center" o:hrstd="t" o:hr="t" fillcolor="#a0a0a0" stroked="f"/>
        </w:pict>
      </w:r>
    </w:p>
    <w:p w14:paraId="1E8A8862" w14:textId="77777777" w:rsidR="009C39B0" w:rsidRPr="009C39B0" w:rsidRDefault="009C39B0" w:rsidP="009C39B0">
      <w:pPr>
        <w:rPr>
          <w:b/>
          <w:bCs/>
        </w:rPr>
      </w:pPr>
      <w:r w:rsidRPr="009C39B0">
        <w:rPr>
          <w:b/>
          <w:bCs/>
        </w:rPr>
        <w:t>2. Intraday microstructure changes</w:t>
      </w:r>
    </w:p>
    <w:p w14:paraId="439EDF9C" w14:textId="77777777" w:rsidR="009C39B0" w:rsidRPr="009C39B0" w:rsidRDefault="009C39B0" w:rsidP="009C39B0">
      <w:pPr>
        <w:numPr>
          <w:ilvl w:val="0"/>
          <w:numId w:val="8"/>
        </w:numPr>
      </w:pPr>
      <w:r w:rsidRPr="009C39B0">
        <w:rPr>
          <w:b/>
          <w:bCs/>
        </w:rPr>
        <w:t>Spreads and depth</w:t>
      </w:r>
      <w:r w:rsidRPr="009C39B0">
        <w:t xml:space="preserve"> also follow a predictable curve:</w:t>
      </w:r>
    </w:p>
    <w:p w14:paraId="40F52C81" w14:textId="77777777" w:rsidR="009C39B0" w:rsidRPr="009C39B0" w:rsidRDefault="009C39B0" w:rsidP="009C39B0">
      <w:pPr>
        <w:numPr>
          <w:ilvl w:val="1"/>
          <w:numId w:val="8"/>
        </w:numPr>
      </w:pPr>
      <w:r w:rsidRPr="009C39B0">
        <w:rPr>
          <w:b/>
          <w:bCs/>
        </w:rPr>
        <w:t>Wide spreads &amp; shallow depth</w:t>
      </w:r>
      <w:r w:rsidRPr="009C39B0">
        <w:t xml:space="preserve"> at open (price discovery).</w:t>
      </w:r>
    </w:p>
    <w:p w14:paraId="18B9199F" w14:textId="77777777" w:rsidR="009C39B0" w:rsidRPr="009C39B0" w:rsidRDefault="009C39B0" w:rsidP="009C39B0">
      <w:pPr>
        <w:numPr>
          <w:ilvl w:val="1"/>
          <w:numId w:val="8"/>
        </w:numPr>
      </w:pPr>
      <w:r w:rsidRPr="009C39B0">
        <w:rPr>
          <w:b/>
          <w:bCs/>
        </w:rPr>
        <w:t>Tight spreads</w:t>
      </w:r>
      <w:r w:rsidRPr="009C39B0">
        <w:t xml:space="preserve"> as market stabilises mid-morning.</w:t>
      </w:r>
    </w:p>
    <w:p w14:paraId="1018AA8D" w14:textId="77777777" w:rsidR="009C39B0" w:rsidRPr="009C39B0" w:rsidRDefault="009C39B0" w:rsidP="009C39B0">
      <w:pPr>
        <w:numPr>
          <w:ilvl w:val="1"/>
          <w:numId w:val="8"/>
        </w:numPr>
      </w:pPr>
      <w:r w:rsidRPr="009C39B0">
        <w:rPr>
          <w:b/>
          <w:bCs/>
        </w:rPr>
        <w:t>Depth improves</w:t>
      </w:r>
      <w:r w:rsidRPr="009C39B0">
        <w:t xml:space="preserve"> into the close but spreads can widen again due to imbalance volatility.</w:t>
      </w:r>
    </w:p>
    <w:p w14:paraId="1D53A922" w14:textId="77777777" w:rsidR="009C39B0" w:rsidRPr="009C39B0" w:rsidRDefault="009C39B0" w:rsidP="009C39B0">
      <w:pPr>
        <w:numPr>
          <w:ilvl w:val="0"/>
          <w:numId w:val="8"/>
        </w:numPr>
      </w:pPr>
      <w:r w:rsidRPr="009C39B0">
        <w:rPr>
          <w:b/>
          <w:bCs/>
        </w:rPr>
        <w:t>Volatility “smile”</w:t>
      </w:r>
      <w:r w:rsidRPr="009C39B0">
        <w:t xml:space="preserve"> intraday: high at open, lower mid-day, spikes at close.</w:t>
      </w:r>
    </w:p>
    <w:p w14:paraId="2D8C42E3" w14:textId="77777777" w:rsidR="009C39B0" w:rsidRPr="009C39B0" w:rsidRDefault="009C39B0" w:rsidP="009C39B0">
      <w:pPr>
        <w:numPr>
          <w:ilvl w:val="0"/>
          <w:numId w:val="8"/>
        </w:numPr>
      </w:pPr>
      <w:r w:rsidRPr="009C39B0">
        <w:rPr>
          <w:b/>
          <w:bCs/>
        </w:rPr>
        <w:t>Fragmentation differences</w:t>
      </w:r>
      <w:r w:rsidRPr="009C39B0">
        <w:t>:</w:t>
      </w:r>
    </w:p>
    <w:p w14:paraId="78EEC784" w14:textId="77777777" w:rsidR="009C39B0" w:rsidRPr="009C39B0" w:rsidRDefault="009C39B0" w:rsidP="009C39B0">
      <w:pPr>
        <w:numPr>
          <w:ilvl w:val="1"/>
          <w:numId w:val="8"/>
        </w:numPr>
      </w:pPr>
      <w:r w:rsidRPr="009C39B0">
        <w:t>US: multiple ATS/dark pools operating all day.</w:t>
      </w:r>
    </w:p>
    <w:p w14:paraId="7B6916F9" w14:textId="77777777" w:rsidR="009C39B0" w:rsidRPr="009C39B0" w:rsidRDefault="009C39B0" w:rsidP="009C39B0">
      <w:pPr>
        <w:numPr>
          <w:ilvl w:val="1"/>
          <w:numId w:val="8"/>
        </w:numPr>
      </w:pPr>
      <w:r w:rsidRPr="009C39B0">
        <w:t>EU: lit book liquidity shrinking intraday, auctions and SIs dominating.</w:t>
      </w:r>
    </w:p>
    <w:p w14:paraId="09A350C3" w14:textId="77777777" w:rsidR="009C39B0" w:rsidRPr="009C39B0" w:rsidRDefault="009C39B0" w:rsidP="009C39B0">
      <w:r w:rsidRPr="009C39B0">
        <w:pict w14:anchorId="62909DBA">
          <v:rect id="_x0000_i1098" style="width:0;height:1.5pt" o:hralign="center" o:hrstd="t" o:hr="t" fillcolor="#a0a0a0" stroked="f"/>
        </w:pict>
      </w:r>
    </w:p>
    <w:p w14:paraId="595DF785" w14:textId="77777777" w:rsidR="009C39B0" w:rsidRPr="009C39B0" w:rsidRDefault="009C39B0" w:rsidP="009C39B0">
      <w:pPr>
        <w:rPr>
          <w:b/>
          <w:bCs/>
        </w:rPr>
      </w:pPr>
      <w:r w:rsidRPr="009C39B0">
        <w:rPr>
          <w:b/>
          <w:bCs/>
        </w:rPr>
        <w:t>3. Predictive liquidity models</w:t>
      </w:r>
    </w:p>
    <w:p w14:paraId="04ED8961" w14:textId="77777777" w:rsidR="009C39B0" w:rsidRPr="009C39B0" w:rsidRDefault="009C39B0" w:rsidP="009C39B0">
      <w:pPr>
        <w:numPr>
          <w:ilvl w:val="0"/>
          <w:numId w:val="9"/>
        </w:numPr>
      </w:pPr>
      <w:r w:rsidRPr="009C39B0">
        <w:t xml:space="preserve">Goal: </w:t>
      </w:r>
      <w:r w:rsidRPr="009C39B0">
        <w:rPr>
          <w:b/>
          <w:bCs/>
        </w:rPr>
        <w:t>forecast intraday volume, spread, volatility, and imbalance risk</w:t>
      </w:r>
      <w:r w:rsidRPr="009C39B0">
        <w:t xml:space="preserve"> → optimise algo slicing.</w:t>
      </w:r>
    </w:p>
    <w:p w14:paraId="27BBFC79" w14:textId="77777777" w:rsidR="009C39B0" w:rsidRPr="009C39B0" w:rsidRDefault="009C39B0" w:rsidP="009C39B0">
      <w:pPr>
        <w:numPr>
          <w:ilvl w:val="0"/>
          <w:numId w:val="9"/>
        </w:numPr>
      </w:pPr>
      <w:r w:rsidRPr="009C39B0">
        <w:lastRenderedPageBreak/>
        <w:t>Approaches:</w:t>
      </w:r>
    </w:p>
    <w:p w14:paraId="71D16434" w14:textId="77777777" w:rsidR="009C39B0" w:rsidRPr="009C39B0" w:rsidRDefault="009C39B0" w:rsidP="009C39B0">
      <w:pPr>
        <w:numPr>
          <w:ilvl w:val="1"/>
          <w:numId w:val="9"/>
        </w:numPr>
      </w:pPr>
      <w:r w:rsidRPr="009C39B0">
        <w:rPr>
          <w:b/>
          <w:bCs/>
        </w:rPr>
        <w:t>Deterministic models</w:t>
      </w:r>
      <w:r w:rsidRPr="009C39B0">
        <w:t>: fit historical volume curves (e.g. historical average % volume by 15-min bucket).</w:t>
      </w:r>
    </w:p>
    <w:p w14:paraId="08FE0C37" w14:textId="77777777" w:rsidR="009C39B0" w:rsidRPr="009C39B0" w:rsidRDefault="009C39B0" w:rsidP="009C39B0">
      <w:pPr>
        <w:numPr>
          <w:ilvl w:val="1"/>
          <w:numId w:val="9"/>
        </w:numPr>
      </w:pPr>
      <w:r w:rsidRPr="009C39B0">
        <w:rPr>
          <w:b/>
          <w:bCs/>
        </w:rPr>
        <w:t>Stochastic models</w:t>
      </w:r>
      <w:r w:rsidRPr="009C39B0">
        <w:t>: incorporate volatility, news flow, ETF activity to adapt curves dynamically.</w:t>
      </w:r>
    </w:p>
    <w:p w14:paraId="15274E0F" w14:textId="77777777" w:rsidR="009C39B0" w:rsidRPr="009C39B0" w:rsidRDefault="009C39B0" w:rsidP="009C39B0">
      <w:pPr>
        <w:numPr>
          <w:ilvl w:val="1"/>
          <w:numId w:val="9"/>
        </w:numPr>
      </w:pPr>
      <w:r w:rsidRPr="009C39B0">
        <w:rPr>
          <w:b/>
          <w:bCs/>
        </w:rPr>
        <w:t>Machine learning models</w:t>
      </w:r>
      <w:r w:rsidRPr="009C39B0">
        <w:t>:</w:t>
      </w:r>
    </w:p>
    <w:p w14:paraId="1FEA5225" w14:textId="77777777" w:rsidR="009C39B0" w:rsidRPr="009C39B0" w:rsidRDefault="009C39B0" w:rsidP="009C39B0">
      <w:pPr>
        <w:numPr>
          <w:ilvl w:val="2"/>
          <w:numId w:val="9"/>
        </w:numPr>
      </w:pPr>
      <w:r w:rsidRPr="009C39B0">
        <w:t>Features:</w:t>
      </w:r>
    </w:p>
    <w:p w14:paraId="7B5E0DDC" w14:textId="77777777" w:rsidR="009C39B0" w:rsidRPr="009C39B0" w:rsidRDefault="009C39B0" w:rsidP="009C39B0">
      <w:pPr>
        <w:numPr>
          <w:ilvl w:val="3"/>
          <w:numId w:val="9"/>
        </w:numPr>
      </w:pPr>
      <w:r w:rsidRPr="009C39B0">
        <w:rPr>
          <w:b/>
          <w:bCs/>
        </w:rPr>
        <w:t>Market state:</w:t>
      </w:r>
      <w:r w:rsidRPr="009C39B0">
        <w:t xml:space="preserve"> realised volatility, spread, order book depth, imbalance.</w:t>
      </w:r>
    </w:p>
    <w:p w14:paraId="6246A881" w14:textId="77777777" w:rsidR="009C39B0" w:rsidRPr="009C39B0" w:rsidRDefault="009C39B0" w:rsidP="009C39B0">
      <w:pPr>
        <w:numPr>
          <w:ilvl w:val="3"/>
          <w:numId w:val="9"/>
        </w:numPr>
      </w:pPr>
      <w:r w:rsidRPr="009C39B0">
        <w:rPr>
          <w:b/>
          <w:bCs/>
        </w:rPr>
        <w:t>Calendar:</w:t>
      </w:r>
      <w:r w:rsidRPr="009C39B0">
        <w:t xml:space="preserve"> day-of-week, month-end, rebalance days, earnings season.</w:t>
      </w:r>
    </w:p>
    <w:p w14:paraId="4BBB592B" w14:textId="77777777" w:rsidR="009C39B0" w:rsidRPr="009C39B0" w:rsidRDefault="009C39B0" w:rsidP="009C39B0">
      <w:pPr>
        <w:numPr>
          <w:ilvl w:val="3"/>
          <w:numId w:val="9"/>
        </w:numPr>
      </w:pPr>
      <w:r w:rsidRPr="009C39B0">
        <w:rPr>
          <w:b/>
          <w:bCs/>
        </w:rPr>
        <w:t>Cross-asset signals:</w:t>
      </w:r>
      <w:r w:rsidRPr="009C39B0">
        <w:t xml:space="preserve"> futures volumes, ETF flows, ADR activity.</w:t>
      </w:r>
    </w:p>
    <w:p w14:paraId="6D58AD92" w14:textId="77777777" w:rsidR="009C39B0" w:rsidRPr="009C39B0" w:rsidRDefault="009C39B0" w:rsidP="009C39B0">
      <w:pPr>
        <w:numPr>
          <w:ilvl w:val="2"/>
          <w:numId w:val="9"/>
        </w:numPr>
      </w:pPr>
      <w:r w:rsidRPr="009C39B0">
        <w:t xml:space="preserve">Output: probability-adjusted forecast of </w:t>
      </w:r>
      <w:r w:rsidRPr="009C39B0">
        <w:rPr>
          <w:b/>
          <w:bCs/>
        </w:rPr>
        <w:t>liquidity availability and expected cost</w:t>
      </w:r>
      <w:r w:rsidRPr="009C39B0">
        <w:t>.</w:t>
      </w:r>
    </w:p>
    <w:p w14:paraId="7E07A9E7" w14:textId="77777777" w:rsidR="009C39B0" w:rsidRPr="009C39B0" w:rsidRDefault="009C39B0" w:rsidP="009C39B0">
      <w:r w:rsidRPr="009C39B0">
        <w:pict w14:anchorId="60FFC854">
          <v:rect id="_x0000_i1099" style="width:0;height:1.5pt" o:hralign="center" o:hrstd="t" o:hr="t" fillcolor="#a0a0a0" stroked="f"/>
        </w:pict>
      </w:r>
    </w:p>
    <w:p w14:paraId="070E0A78" w14:textId="77777777" w:rsidR="009C39B0" w:rsidRPr="009C39B0" w:rsidRDefault="009C39B0" w:rsidP="009C39B0">
      <w:pPr>
        <w:rPr>
          <w:b/>
          <w:bCs/>
        </w:rPr>
      </w:pPr>
      <w:r w:rsidRPr="009C39B0">
        <w:rPr>
          <w:b/>
          <w:bCs/>
        </w:rPr>
        <w:t>4. Predictive signals in practice</w:t>
      </w:r>
    </w:p>
    <w:p w14:paraId="40B44156" w14:textId="77777777" w:rsidR="009C39B0" w:rsidRPr="009C39B0" w:rsidRDefault="009C39B0" w:rsidP="009C39B0">
      <w:pPr>
        <w:numPr>
          <w:ilvl w:val="0"/>
          <w:numId w:val="10"/>
        </w:numPr>
      </w:pPr>
      <w:r w:rsidRPr="009C39B0">
        <w:rPr>
          <w:b/>
          <w:bCs/>
        </w:rPr>
        <w:t>Volume forecasting:</w:t>
      </w:r>
    </w:p>
    <w:p w14:paraId="5E3B4C5E" w14:textId="77777777" w:rsidR="009C39B0" w:rsidRPr="009C39B0" w:rsidRDefault="009C39B0" w:rsidP="009C39B0">
      <w:pPr>
        <w:numPr>
          <w:ilvl w:val="1"/>
          <w:numId w:val="10"/>
        </w:numPr>
      </w:pPr>
      <w:r w:rsidRPr="009C39B0">
        <w:t xml:space="preserve">ML models can predict daily volume to </w:t>
      </w:r>
      <w:r w:rsidRPr="009C39B0">
        <w:rPr>
          <w:b/>
          <w:bCs/>
        </w:rPr>
        <w:t>±5–10% accuracy by 10am</w:t>
      </w:r>
      <w:r w:rsidRPr="009C39B0">
        <w:t xml:space="preserve"> (especially for large caps).</w:t>
      </w:r>
    </w:p>
    <w:p w14:paraId="23EDA0F8" w14:textId="77777777" w:rsidR="009C39B0" w:rsidRPr="009C39B0" w:rsidRDefault="009C39B0" w:rsidP="009C39B0">
      <w:pPr>
        <w:numPr>
          <w:ilvl w:val="1"/>
          <w:numId w:val="10"/>
        </w:numPr>
      </w:pPr>
      <w:r w:rsidRPr="009C39B0">
        <w:t>Adjust algo POV accordingly (e.g. increase participation if expected end-of-day volume is high).</w:t>
      </w:r>
    </w:p>
    <w:p w14:paraId="6E45165E" w14:textId="77777777" w:rsidR="009C39B0" w:rsidRPr="009C39B0" w:rsidRDefault="009C39B0" w:rsidP="009C39B0">
      <w:pPr>
        <w:numPr>
          <w:ilvl w:val="0"/>
          <w:numId w:val="10"/>
        </w:numPr>
      </w:pPr>
      <w:r w:rsidRPr="009C39B0">
        <w:rPr>
          <w:b/>
          <w:bCs/>
        </w:rPr>
        <w:t>Spread &amp; impact forecasting:</w:t>
      </w:r>
    </w:p>
    <w:p w14:paraId="6B7810E7" w14:textId="77777777" w:rsidR="009C39B0" w:rsidRPr="009C39B0" w:rsidRDefault="009C39B0" w:rsidP="009C39B0">
      <w:pPr>
        <w:numPr>
          <w:ilvl w:val="1"/>
          <w:numId w:val="10"/>
        </w:numPr>
      </w:pPr>
      <w:r w:rsidRPr="009C39B0">
        <w:t>Intraday regression on realised vol &amp; depth can forecast expected spread trajectory.</w:t>
      </w:r>
    </w:p>
    <w:p w14:paraId="782D5863" w14:textId="77777777" w:rsidR="009C39B0" w:rsidRPr="009C39B0" w:rsidRDefault="009C39B0" w:rsidP="009C39B0">
      <w:pPr>
        <w:numPr>
          <w:ilvl w:val="0"/>
          <w:numId w:val="10"/>
        </w:numPr>
      </w:pPr>
      <w:r w:rsidRPr="009C39B0">
        <w:rPr>
          <w:b/>
          <w:bCs/>
        </w:rPr>
        <w:t>Imbalance forecasting (close):</w:t>
      </w:r>
    </w:p>
    <w:p w14:paraId="7EA4D282" w14:textId="77777777" w:rsidR="009C39B0" w:rsidRPr="009C39B0" w:rsidRDefault="009C39B0" w:rsidP="009C39B0">
      <w:pPr>
        <w:numPr>
          <w:ilvl w:val="1"/>
          <w:numId w:val="10"/>
        </w:numPr>
      </w:pPr>
      <w:r w:rsidRPr="009C39B0">
        <w:t xml:space="preserve">Use historical imbalance profiles, ETF rebalance data, options open interest to </w:t>
      </w:r>
      <w:r w:rsidRPr="009C39B0">
        <w:rPr>
          <w:b/>
          <w:bCs/>
        </w:rPr>
        <w:t>predict MOC demand</w:t>
      </w:r>
      <w:r w:rsidRPr="009C39B0">
        <w:t>.</w:t>
      </w:r>
    </w:p>
    <w:p w14:paraId="142CD1DF" w14:textId="77777777" w:rsidR="009C39B0" w:rsidRPr="009C39B0" w:rsidRDefault="009C39B0" w:rsidP="009C39B0">
      <w:pPr>
        <w:numPr>
          <w:ilvl w:val="0"/>
          <w:numId w:val="10"/>
        </w:numPr>
      </w:pPr>
      <w:r w:rsidRPr="009C39B0">
        <w:rPr>
          <w:b/>
          <w:bCs/>
        </w:rPr>
        <w:t>Liquidity shifts by venue:</w:t>
      </w:r>
    </w:p>
    <w:p w14:paraId="167C093E" w14:textId="77777777" w:rsidR="009C39B0" w:rsidRPr="009C39B0" w:rsidRDefault="009C39B0" w:rsidP="009C39B0">
      <w:pPr>
        <w:numPr>
          <w:ilvl w:val="1"/>
          <w:numId w:val="10"/>
        </w:numPr>
      </w:pPr>
      <w:r w:rsidRPr="009C39B0">
        <w:t>Some models predict which venues (lit vs SI vs dark) will be more active given market state.</w:t>
      </w:r>
    </w:p>
    <w:p w14:paraId="2F7B4FF7" w14:textId="77777777" w:rsidR="009C39B0" w:rsidRPr="009C39B0" w:rsidRDefault="009C39B0" w:rsidP="009C39B0">
      <w:r w:rsidRPr="009C39B0">
        <w:pict w14:anchorId="4FB51D99">
          <v:rect id="_x0000_i1100" style="width:0;height:1.5pt" o:hralign="center" o:hrstd="t" o:hr="t" fillcolor="#a0a0a0" stroked="f"/>
        </w:pict>
      </w:r>
    </w:p>
    <w:p w14:paraId="28B7724D" w14:textId="77777777" w:rsidR="009C39B0" w:rsidRPr="009C39B0" w:rsidRDefault="009C39B0" w:rsidP="009C39B0">
      <w:pPr>
        <w:rPr>
          <w:b/>
          <w:bCs/>
        </w:rPr>
      </w:pPr>
      <w:r w:rsidRPr="009C39B0">
        <w:rPr>
          <w:b/>
          <w:bCs/>
        </w:rPr>
        <w:t>5. Case studies / examples</w:t>
      </w:r>
    </w:p>
    <w:p w14:paraId="20A8B6F6" w14:textId="77777777" w:rsidR="009C39B0" w:rsidRPr="009C39B0" w:rsidRDefault="009C39B0" w:rsidP="009C39B0">
      <w:pPr>
        <w:numPr>
          <w:ilvl w:val="0"/>
          <w:numId w:val="11"/>
        </w:numPr>
      </w:pPr>
      <w:r w:rsidRPr="009C39B0">
        <w:rPr>
          <w:b/>
          <w:bCs/>
        </w:rPr>
        <w:t>Europe:</w:t>
      </w:r>
      <w:r w:rsidRPr="009C39B0">
        <w:t xml:space="preserve"> predictive models show that </w:t>
      </w:r>
      <w:r w:rsidRPr="009C39B0">
        <w:rPr>
          <w:b/>
          <w:bCs/>
        </w:rPr>
        <w:t>30–40% of orders executed mid-day have higher IS slippage</w:t>
      </w:r>
      <w:r w:rsidRPr="009C39B0">
        <w:t xml:space="preserve"> vs pre- or post-midday slices.</w:t>
      </w:r>
    </w:p>
    <w:p w14:paraId="037FBDAF" w14:textId="77777777" w:rsidR="009C39B0" w:rsidRPr="009C39B0" w:rsidRDefault="009C39B0" w:rsidP="009C39B0">
      <w:pPr>
        <w:numPr>
          <w:ilvl w:val="0"/>
          <w:numId w:val="11"/>
        </w:numPr>
      </w:pPr>
      <w:r w:rsidRPr="009C39B0">
        <w:rPr>
          <w:b/>
          <w:bCs/>
        </w:rPr>
        <w:lastRenderedPageBreak/>
        <w:t>US:</w:t>
      </w:r>
      <w:r w:rsidRPr="009C39B0">
        <w:t xml:space="preserve"> Nasdaq imbalance feeds + ETF flow models can predict </w:t>
      </w:r>
      <w:r w:rsidRPr="009C39B0">
        <w:rPr>
          <w:b/>
          <w:bCs/>
        </w:rPr>
        <w:t>MOC imbalance direction ~70% accuracy</w:t>
      </w:r>
      <w:r w:rsidRPr="009C39B0">
        <w:t xml:space="preserve"> → lets traders tilt flow earlier.</w:t>
      </w:r>
    </w:p>
    <w:p w14:paraId="569C8C88" w14:textId="77777777" w:rsidR="009C39B0" w:rsidRPr="009C39B0" w:rsidRDefault="009C39B0" w:rsidP="009C39B0">
      <w:pPr>
        <w:numPr>
          <w:ilvl w:val="0"/>
          <w:numId w:val="11"/>
        </w:numPr>
      </w:pPr>
      <w:r w:rsidRPr="009C39B0">
        <w:rPr>
          <w:b/>
          <w:bCs/>
        </w:rPr>
        <w:t>Cross-asset:</w:t>
      </w:r>
      <w:r w:rsidRPr="009C39B0">
        <w:t xml:space="preserve"> ADR volumes overnight in US → can predict EU stock liquidity on open (useful for CalPERS if they trade globally).</w:t>
      </w:r>
    </w:p>
    <w:p w14:paraId="4EC832D1" w14:textId="77777777" w:rsidR="009C39B0" w:rsidRPr="009C39B0" w:rsidRDefault="009C39B0" w:rsidP="009C39B0">
      <w:r w:rsidRPr="009C39B0">
        <w:pict w14:anchorId="723D63AD">
          <v:rect id="_x0000_i1101" style="width:0;height:1.5pt" o:hralign="center" o:hrstd="t" o:hr="t" fillcolor="#a0a0a0" stroked="f"/>
        </w:pict>
      </w:r>
    </w:p>
    <w:p w14:paraId="71526DF7" w14:textId="77777777" w:rsidR="009C39B0" w:rsidRPr="009C39B0" w:rsidRDefault="009C39B0" w:rsidP="009C39B0">
      <w:pPr>
        <w:rPr>
          <w:b/>
          <w:bCs/>
        </w:rPr>
      </w:pPr>
      <w:r w:rsidRPr="009C39B0">
        <w:rPr>
          <w:b/>
          <w:bCs/>
        </w:rPr>
        <w:t>6. Why predictive models matter for CalPERS</w:t>
      </w:r>
    </w:p>
    <w:p w14:paraId="0251881B" w14:textId="77777777" w:rsidR="009C39B0" w:rsidRPr="009C39B0" w:rsidRDefault="009C39B0" w:rsidP="009C39B0">
      <w:pPr>
        <w:numPr>
          <w:ilvl w:val="0"/>
          <w:numId w:val="12"/>
        </w:numPr>
      </w:pPr>
      <w:r w:rsidRPr="009C39B0">
        <w:t xml:space="preserve">CalPERS is </w:t>
      </w:r>
      <w:r w:rsidRPr="009C39B0">
        <w:rPr>
          <w:b/>
          <w:bCs/>
        </w:rPr>
        <w:t>huge relative to daily volume</w:t>
      </w:r>
      <w:r w:rsidRPr="009C39B0">
        <w:t xml:space="preserve"> → can’t just “hide in the flow.”</w:t>
      </w:r>
    </w:p>
    <w:p w14:paraId="0CDF3287" w14:textId="77777777" w:rsidR="009C39B0" w:rsidRPr="009C39B0" w:rsidRDefault="009C39B0" w:rsidP="009C39B0">
      <w:pPr>
        <w:numPr>
          <w:ilvl w:val="0"/>
          <w:numId w:val="12"/>
        </w:numPr>
      </w:pPr>
      <w:r w:rsidRPr="009C39B0">
        <w:t>Predictive models let them:</w:t>
      </w:r>
    </w:p>
    <w:p w14:paraId="69A219CB" w14:textId="77777777" w:rsidR="009C39B0" w:rsidRPr="009C39B0" w:rsidRDefault="009C39B0" w:rsidP="009C39B0">
      <w:pPr>
        <w:numPr>
          <w:ilvl w:val="1"/>
          <w:numId w:val="12"/>
        </w:numPr>
      </w:pPr>
      <w:r w:rsidRPr="009C39B0">
        <w:rPr>
          <w:b/>
          <w:bCs/>
        </w:rPr>
        <w:t>Avoid thin liquidity buckets</w:t>
      </w:r>
      <w:r w:rsidRPr="009C39B0">
        <w:t xml:space="preserve"> (e.g. 12–2pm EU where spreads widen, volumes low).</w:t>
      </w:r>
    </w:p>
    <w:p w14:paraId="0AC46CC9" w14:textId="77777777" w:rsidR="009C39B0" w:rsidRPr="009C39B0" w:rsidRDefault="009C39B0" w:rsidP="009C39B0">
      <w:pPr>
        <w:numPr>
          <w:ilvl w:val="1"/>
          <w:numId w:val="12"/>
        </w:numPr>
      </w:pPr>
      <w:r w:rsidRPr="009C39B0">
        <w:rPr>
          <w:b/>
          <w:bCs/>
        </w:rPr>
        <w:t>Align with liquidity surges</w:t>
      </w:r>
      <w:r w:rsidRPr="009C39B0">
        <w:t xml:space="preserve"> (e.g. ETF rebalance, futures expiry, MOC).</w:t>
      </w:r>
    </w:p>
    <w:p w14:paraId="2C8E22BA" w14:textId="77777777" w:rsidR="009C39B0" w:rsidRPr="009C39B0" w:rsidRDefault="009C39B0" w:rsidP="009C39B0">
      <w:pPr>
        <w:numPr>
          <w:ilvl w:val="1"/>
          <w:numId w:val="12"/>
        </w:numPr>
      </w:pPr>
      <w:r w:rsidRPr="009C39B0">
        <w:rPr>
          <w:b/>
          <w:bCs/>
        </w:rPr>
        <w:t>Customise algo urgency dynamically</w:t>
      </w:r>
      <w:r w:rsidRPr="009C39B0">
        <w:t xml:space="preserve"> → if model predicts a liquid close, trade lighter intraday.</w:t>
      </w:r>
    </w:p>
    <w:p w14:paraId="63D70CE4" w14:textId="77777777" w:rsidR="009C39B0" w:rsidRPr="009C39B0" w:rsidRDefault="009C39B0" w:rsidP="009C39B0">
      <w:pPr>
        <w:numPr>
          <w:ilvl w:val="1"/>
          <w:numId w:val="12"/>
        </w:numPr>
      </w:pPr>
      <w:r w:rsidRPr="009C39B0">
        <w:rPr>
          <w:b/>
          <w:bCs/>
        </w:rPr>
        <w:t>Monitor crowding risk</w:t>
      </w:r>
      <w:r w:rsidRPr="009C39B0">
        <w:t xml:space="preserve"> → predictive imbalance models help them judge how much of their order should go into MOC vs earlier.</w:t>
      </w:r>
    </w:p>
    <w:p w14:paraId="4C166011" w14:textId="77777777" w:rsidR="009C39B0" w:rsidRPr="009C39B0" w:rsidRDefault="009C39B0" w:rsidP="009C39B0">
      <w:r w:rsidRPr="009C39B0">
        <w:pict w14:anchorId="3825CFAC">
          <v:rect id="_x0000_i1102" style="width:0;height:1.5pt" o:hralign="center" o:hrstd="t" o:hr="t" fillcolor="#a0a0a0" stroked="f"/>
        </w:pict>
      </w:r>
    </w:p>
    <w:p w14:paraId="117052D5" w14:textId="77777777" w:rsidR="009C39B0" w:rsidRPr="009C39B0" w:rsidRDefault="009C39B0" w:rsidP="009C39B0">
      <w:pPr>
        <w:rPr>
          <w:b/>
          <w:bCs/>
        </w:rPr>
      </w:pPr>
      <w:r w:rsidRPr="009C39B0">
        <w:rPr>
          <w:b/>
          <w:bCs/>
        </w:rPr>
        <w:t>7. Risks &amp; limitations</w:t>
      </w:r>
    </w:p>
    <w:p w14:paraId="1D266303" w14:textId="77777777" w:rsidR="009C39B0" w:rsidRPr="009C39B0" w:rsidRDefault="009C39B0" w:rsidP="009C39B0">
      <w:pPr>
        <w:numPr>
          <w:ilvl w:val="0"/>
          <w:numId w:val="13"/>
        </w:numPr>
      </w:pPr>
      <w:r w:rsidRPr="009C39B0">
        <w:rPr>
          <w:b/>
          <w:bCs/>
        </w:rPr>
        <w:t>Model error</w:t>
      </w:r>
      <w:r w:rsidRPr="009C39B0">
        <w:t>: forecast uncertainty can mislead execution (e.g. predicted high volume fails to materialise after macro shock).</w:t>
      </w:r>
    </w:p>
    <w:p w14:paraId="64B13551" w14:textId="77777777" w:rsidR="009C39B0" w:rsidRPr="009C39B0" w:rsidRDefault="009C39B0" w:rsidP="009C39B0">
      <w:pPr>
        <w:numPr>
          <w:ilvl w:val="0"/>
          <w:numId w:val="13"/>
        </w:numPr>
      </w:pPr>
      <w:r w:rsidRPr="009C39B0">
        <w:rPr>
          <w:b/>
          <w:bCs/>
        </w:rPr>
        <w:t>Overfitting</w:t>
      </w:r>
      <w:r w:rsidRPr="009C39B0">
        <w:t>: ML models trained on stable regimes may fail in stress (COVID, Brexit votes, Fed shocks).</w:t>
      </w:r>
    </w:p>
    <w:p w14:paraId="7D574C59" w14:textId="77777777" w:rsidR="009C39B0" w:rsidRPr="009C39B0" w:rsidRDefault="009C39B0" w:rsidP="009C39B0">
      <w:pPr>
        <w:numPr>
          <w:ilvl w:val="0"/>
          <w:numId w:val="13"/>
        </w:numPr>
      </w:pPr>
      <w:r w:rsidRPr="009C39B0">
        <w:rPr>
          <w:b/>
          <w:bCs/>
        </w:rPr>
        <w:t>Data dependency</w:t>
      </w:r>
      <w:r w:rsidRPr="009C39B0">
        <w:t>: requires rich tick-level &amp; venue-level data.</w:t>
      </w:r>
    </w:p>
    <w:p w14:paraId="1918F010" w14:textId="77777777" w:rsidR="009C39B0" w:rsidRPr="009C39B0" w:rsidRDefault="009C39B0" w:rsidP="009C39B0">
      <w:pPr>
        <w:numPr>
          <w:ilvl w:val="0"/>
          <w:numId w:val="13"/>
        </w:numPr>
      </w:pPr>
      <w:r w:rsidRPr="009C39B0">
        <w:rPr>
          <w:b/>
          <w:bCs/>
        </w:rPr>
        <w:t>Behavioural shifts</w:t>
      </w:r>
      <w:r w:rsidRPr="009C39B0">
        <w:t>: if everyone uses predictive models, crowding may increase.</w:t>
      </w:r>
    </w:p>
    <w:p w14:paraId="6CBE67DB" w14:textId="77777777" w:rsidR="009C39B0" w:rsidRPr="009C39B0" w:rsidRDefault="009C39B0" w:rsidP="009C39B0">
      <w:r w:rsidRPr="009C39B0">
        <w:pict w14:anchorId="1D9CBBA6">
          <v:rect id="_x0000_i1103" style="width:0;height:1.5pt" o:hralign="center" o:hrstd="t" o:hr="t" fillcolor="#a0a0a0" stroked="f"/>
        </w:pict>
      </w:r>
    </w:p>
    <w:p w14:paraId="5FA338CA" w14:textId="77777777" w:rsidR="009C39B0" w:rsidRPr="009C39B0" w:rsidRDefault="009C39B0" w:rsidP="009C39B0">
      <w:pPr>
        <w:rPr>
          <w:b/>
          <w:bCs/>
        </w:rPr>
      </w:pPr>
      <w:r w:rsidRPr="009C39B0">
        <w:rPr>
          <w:b/>
          <w:bCs/>
        </w:rPr>
        <w:t>8. Best practices for asset owners</w:t>
      </w:r>
    </w:p>
    <w:p w14:paraId="13C67D85" w14:textId="77777777" w:rsidR="009C39B0" w:rsidRPr="009C39B0" w:rsidRDefault="009C39B0" w:rsidP="009C39B0">
      <w:pPr>
        <w:numPr>
          <w:ilvl w:val="0"/>
          <w:numId w:val="14"/>
        </w:numPr>
      </w:pPr>
      <w:r w:rsidRPr="009C39B0">
        <w:t xml:space="preserve">Use predictive models in </w:t>
      </w:r>
      <w:r w:rsidRPr="009C39B0">
        <w:rPr>
          <w:b/>
          <w:bCs/>
        </w:rPr>
        <w:t>advisory capacity</w:t>
      </w:r>
      <w:r w:rsidRPr="009C39B0">
        <w:t xml:space="preserve"> (guide urgency, venue mix), not as a blind driver.</w:t>
      </w:r>
    </w:p>
    <w:p w14:paraId="40CA0C84" w14:textId="77777777" w:rsidR="009C39B0" w:rsidRPr="009C39B0" w:rsidRDefault="009C39B0" w:rsidP="009C39B0">
      <w:pPr>
        <w:numPr>
          <w:ilvl w:val="0"/>
          <w:numId w:val="14"/>
        </w:numPr>
      </w:pPr>
      <w:r w:rsidRPr="009C39B0">
        <w:t xml:space="preserve">Combine </w:t>
      </w:r>
      <w:r w:rsidRPr="009C39B0">
        <w:rPr>
          <w:b/>
          <w:bCs/>
        </w:rPr>
        <w:t>deterministic baselines</w:t>
      </w:r>
      <w:r w:rsidRPr="009C39B0">
        <w:t xml:space="preserve"> (historical curves) with </w:t>
      </w:r>
      <w:r w:rsidRPr="009C39B0">
        <w:rPr>
          <w:b/>
          <w:bCs/>
        </w:rPr>
        <w:t>real-time adaptive models</w:t>
      </w:r>
      <w:r w:rsidRPr="009C39B0">
        <w:t>.</w:t>
      </w:r>
    </w:p>
    <w:p w14:paraId="224EFC72" w14:textId="77777777" w:rsidR="009C39B0" w:rsidRPr="009C39B0" w:rsidRDefault="009C39B0" w:rsidP="009C39B0">
      <w:pPr>
        <w:numPr>
          <w:ilvl w:val="0"/>
          <w:numId w:val="14"/>
        </w:numPr>
      </w:pPr>
      <w:r w:rsidRPr="009C39B0">
        <w:t xml:space="preserve">Build governance around </w:t>
      </w:r>
      <w:r w:rsidRPr="009C39B0">
        <w:rPr>
          <w:b/>
          <w:bCs/>
        </w:rPr>
        <w:t>model explainability</w:t>
      </w:r>
      <w:r w:rsidRPr="009C39B0">
        <w:t xml:space="preserve"> → asset owners don’t like black boxes.</w:t>
      </w:r>
    </w:p>
    <w:p w14:paraId="4B3768BF" w14:textId="77777777" w:rsidR="009C39B0" w:rsidRPr="009C39B0" w:rsidRDefault="009C39B0" w:rsidP="009C39B0">
      <w:pPr>
        <w:numPr>
          <w:ilvl w:val="0"/>
          <w:numId w:val="14"/>
        </w:numPr>
      </w:pPr>
      <w:r w:rsidRPr="009C39B0">
        <w:t xml:space="preserve">Integrate predictive forecasts into </w:t>
      </w:r>
      <w:r w:rsidRPr="009C39B0">
        <w:rPr>
          <w:b/>
          <w:bCs/>
        </w:rPr>
        <w:t>pre-trade tools</w:t>
      </w:r>
      <w:r w:rsidRPr="009C39B0">
        <w:t xml:space="preserve"> (expected cost heatmaps).</w:t>
      </w:r>
    </w:p>
    <w:p w14:paraId="27BA3E3B" w14:textId="77777777" w:rsidR="009C39B0" w:rsidRPr="009C39B0" w:rsidRDefault="009C39B0" w:rsidP="009C39B0">
      <w:pPr>
        <w:numPr>
          <w:ilvl w:val="0"/>
          <w:numId w:val="14"/>
        </w:numPr>
      </w:pPr>
      <w:r w:rsidRPr="009C39B0">
        <w:t xml:space="preserve">Post-trade: compare </w:t>
      </w:r>
      <w:r w:rsidRPr="009C39B0">
        <w:rPr>
          <w:b/>
          <w:bCs/>
        </w:rPr>
        <w:t>actual vs predicted liquidity</w:t>
      </w:r>
      <w:r w:rsidRPr="009C39B0">
        <w:t xml:space="preserve"> → feedback loop improves models.</w:t>
      </w:r>
    </w:p>
    <w:p w14:paraId="2EF224EB" w14:textId="77777777" w:rsidR="009C39B0" w:rsidRPr="009C39B0" w:rsidRDefault="009C39B0" w:rsidP="009C39B0">
      <w:r w:rsidRPr="009C39B0">
        <w:pict w14:anchorId="20D791B2">
          <v:rect id="_x0000_i1104" style="width:0;height:1.5pt" o:hralign="center" o:hrstd="t" o:hr="t" fillcolor="#a0a0a0" stroked="f"/>
        </w:pict>
      </w:r>
    </w:p>
    <w:p w14:paraId="1A7F09CA" w14:textId="77777777" w:rsidR="009C39B0" w:rsidRPr="009C39B0" w:rsidRDefault="009C39B0" w:rsidP="009C39B0">
      <w:r w:rsidRPr="009C39B0">
        <w:rPr>
          <w:rFonts w:ascii="Segoe UI Emoji" w:hAnsi="Segoe UI Emoji" w:cs="Segoe UI Emoji"/>
        </w:rPr>
        <w:t>✅</w:t>
      </w:r>
      <w:r w:rsidRPr="009C39B0">
        <w:t xml:space="preserve"> </w:t>
      </w:r>
      <w:r w:rsidRPr="009C39B0">
        <w:rPr>
          <w:b/>
          <w:bCs/>
        </w:rPr>
        <w:t>Soundbite you can use in meeting:</w:t>
      </w:r>
      <w:r w:rsidRPr="009C39B0">
        <w:br/>
        <w:t xml:space="preserve">“Liquidity is no longer evenly distributed during the day – we’re seeing concentration into the </w:t>
      </w:r>
      <w:r w:rsidRPr="009C39B0">
        <w:lastRenderedPageBreak/>
        <w:t>close and thinner intraday markets. Predictive models let us forecast when and where liquidity will emerge, allowing us to time CalPERS’ participation to minimise slippage. The key is balancing systematic curves with adaptive, data-driven forecasts – not just hiding in VWAP curves but actively avoiding thin buckets and crowded closes.”</w:t>
      </w:r>
    </w:p>
    <w:p w14:paraId="67918101" w14:textId="77777777" w:rsidR="009C39B0" w:rsidRDefault="009C39B0"/>
    <w:p w14:paraId="1FEB5152" w14:textId="77777777" w:rsidR="009C39B0" w:rsidRDefault="009C39B0"/>
    <w:p w14:paraId="62F4FC9D" w14:textId="77777777" w:rsidR="009C39B0" w:rsidRDefault="009C39B0"/>
    <w:p w14:paraId="752A3B17" w14:textId="77777777" w:rsidR="009C39B0" w:rsidRDefault="009C39B0"/>
    <w:p w14:paraId="1276F46C" w14:textId="77777777" w:rsidR="009C39B0" w:rsidRDefault="009C39B0"/>
    <w:p w14:paraId="1D70B222" w14:textId="77777777" w:rsidR="009C39B0" w:rsidRDefault="009C39B0"/>
    <w:p w14:paraId="377C6BB8" w14:textId="77777777" w:rsidR="009C39B0" w:rsidRDefault="009C39B0"/>
    <w:p w14:paraId="3679ADAF" w14:textId="77777777" w:rsidR="009C39B0" w:rsidRDefault="009C39B0"/>
    <w:p w14:paraId="6F0F9675" w14:textId="77777777" w:rsidR="009C39B0" w:rsidRDefault="009C39B0"/>
    <w:p w14:paraId="1B33AD78" w14:textId="77777777" w:rsidR="009C39B0" w:rsidRDefault="009C39B0"/>
    <w:p w14:paraId="1CEA5921" w14:textId="77777777" w:rsidR="009C39B0" w:rsidRDefault="009C39B0"/>
    <w:p w14:paraId="30EDB40C" w14:textId="77777777" w:rsidR="009C39B0" w:rsidRDefault="009C39B0"/>
    <w:p w14:paraId="4CF661B6" w14:textId="77777777" w:rsidR="009C39B0" w:rsidRDefault="009C39B0"/>
    <w:p w14:paraId="2222B583" w14:textId="77777777" w:rsidR="009C39B0" w:rsidRDefault="009C39B0"/>
    <w:p w14:paraId="3ADFF541" w14:textId="77777777" w:rsidR="009C39B0" w:rsidRDefault="009C39B0"/>
    <w:p w14:paraId="26A3EC46" w14:textId="77777777" w:rsidR="009C39B0" w:rsidRDefault="009C39B0"/>
    <w:p w14:paraId="592432F8" w14:textId="77777777" w:rsidR="009C39B0" w:rsidRDefault="009C39B0"/>
    <w:p w14:paraId="71058EBF" w14:textId="77777777" w:rsidR="009C39B0" w:rsidRDefault="009C39B0"/>
    <w:p w14:paraId="6F063F7F" w14:textId="77777777" w:rsidR="009C39B0" w:rsidRDefault="009C39B0"/>
    <w:p w14:paraId="00A7B6BC" w14:textId="77777777" w:rsidR="009C39B0" w:rsidRDefault="009C39B0"/>
    <w:p w14:paraId="2A17FBDF" w14:textId="77777777" w:rsidR="009C39B0" w:rsidRDefault="009C39B0"/>
    <w:p w14:paraId="5B99AD82" w14:textId="77777777" w:rsidR="009C39B0" w:rsidRDefault="009C39B0"/>
    <w:p w14:paraId="3920ED91" w14:textId="77777777" w:rsidR="009C39B0" w:rsidRDefault="009C39B0"/>
    <w:p w14:paraId="169525F4" w14:textId="77777777" w:rsidR="009C39B0" w:rsidRDefault="009C39B0"/>
    <w:p w14:paraId="4120730D" w14:textId="77777777" w:rsidR="009C39B0" w:rsidRDefault="009C39B0"/>
    <w:p w14:paraId="041AE4C9" w14:textId="77777777" w:rsidR="009C39B0" w:rsidRDefault="009C39B0"/>
    <w:p w14:paraId="65B82461" w14:textId="77777777" w:rsidR="009C39B0" w:rsidRDefault="009C39B0"/>
    <w:p w14:paraId="32DCCBEC" w14:textId="77777777" w:rsidR="009C39B0" w:rsidRDefault="009C39B0"/>
    <w:p w14:paraId="4CAFA768" w14:textId="77777777" w:rsidR="009C39B0" w:rsidRPr="009C39B0" w:rsidRDefault="009C39B0" w:rsidP="009C39B0">
      <w:pPr>
        <w:rPr>
          <w:b/>
          <w:bCs/>
        </w:rPr>
      </w:pPr>
      <w:r w:rsidRPr="009C39B0">
        <w:rPr>
          <w:rFonts w:ascii="Segoe UI Emoji" w:hAnsi="Segoe UI Emoji" w:cs="Segoe UI Emoji"/>
          <w:b/>
          <w:bCs/>
        </w:rPr>
        <w:lastRenderedPageBreak/>
        <w:t>🔹</w:t>
      </w:r>
      <w:r w:rsidRPr="009C39B0">
        <w:rPr>
          <w:b/>
          <w:bCs/>
        </w:rPr>
        <w:t xml:space="preserve"> What is “Crowding Risk”?</w:t>
      </w:r>
    </w:p>
    <w:p w14:paraId="09B62B8F" w14:textId="77777777" w:rsidR="009C39B0" w:rsidRPr="009C39B0" w:rsidRDefault="009C39B0" w:rsidP="009C39B0">
      <w:pPr>
        <w:rPr>
          <w:b/>
          <w:bCs/>
        </w:rPr>
      </w:pPr>
      <w:r w:rsidRPr="009C39B0">
        <w:rPr>
          <w:b/>
          <w:bCs/>
        </w:rPr>
        <w:t>Definition</w:t>
      </w:r>
    </w:p>
    <w:p w14:paraId="2CB1BA35" w14:textId="77777777" w:rsidR="009C39B0" w:rsidRPr="009C39B0" w:rsidRDefault="009C39B0" w:rsidP="009C39B0">
      <w:r w:rsidRPr="009C39B0">
        <w:t xml:space="preserve">Crowding risk occurs when </w:t>
      </w:r>
      <w:r w:rsidRPr="009C39B0">
        <w:rPr>
          <w:b/>
          <w:bCs/>
        </w:rPr>
        <w:t>many investors are trying to do the same thing at the same time</w:t>
      </w:r>
      <w:r w:rsidRPr="009C39B0">
        <w:t xml:space="preserve"> in the market (e.g., trade in the close, rebalance on the same day, sell the same stock on bad news). This concentration of activity reduces liquidity, pushes up costs, and increases slippage.</w:t>
      </w:r>
    </w:p>
    <w:p w14:paraId="39415201" w14:textId="77777777" w:rsidR="009C39B0" w:rsidRPr="009C39B0" w:rsidRDefault="009C39B0" w:rsidP="009C39B0">
      <w:r w:rsidRPr="009C39B0">
        <w:pict w14:anchorId="054F805F">
          <v:rect id="_x0000_i1143" style="width:0;height:1.5pt" o:hralign="center" o:hrstd="t" o:hr="t" fillcolor="#a0a0a0" stroked="f"/>
        </w:pict>
      </w:r>
    </w:p>
    <w:p w14:paraId="19F3C689" w14:textId="77777777" w:rsidR="009C39B0" w:rsidRPr="009C39B0" w:rsidRDefault="009C39B0" w:rsidP="009C39B0">
      <w:pPr>
        <w:rPr>
          <w:b/>
          <w:bCs/>
        </w:rPr>
      </w:pPr>
      <w:r w:rsidRPr="009C39B0">
        <w:rPr>
          <w:b/>
          <w:bCs/>
        </w:rPr>
        <w:t>Types of crowding risk</w:t>
      </w:r>
    </w:p>
    <w:p w14:paraId="381424E6" w14:textId="77777777" w:rsidR="009C39B0" w:rsidRPr="009C39B0" w:rsidRDefault="009C39B0" w:rsidP="009C39B0">
      <w:pPr>
        <w:numPr>
          <w:ilvl w:val="0"/>
          <w:numId w:val="15"/>
        </w:numPr>
      </w:pPr>
      <w:r w:rsidRPr="009C39B0">
        <w:rPr>
          <w:b/>
          <w:bCs/>
        </w:rPr>
        <w:t>Benchmark crowding</w:t>
      </w:r>
    </w:p>
    <w:p w14:paraId="77D86F0E" w14:textId="77777777" w:rsidR="009C39B0" w:rsidRPr="009C39B0" w:rsidRDefault="009C39B0" w:rsidP="009C39B0">
      <w:pPr>
        <w:numPr>
          <w:ilvl w:val="1"/>
          <w:numId w:val="15"/>
        </w:numPr>
      </w:pPr>
      <w:r w:rsidRPr="009C39B0">
        <w:t xml:space="preserve">When most flows are benchmarked to the same point (e.g. </w:t>
      </w:r>
      <w:r w:rsidRPr="009C39B0">
        <w:rPr>
          <w:b/>
          <w:bCs/>
        </w:rPr>
        <w:t>MOC auctions, VWAP curves</w:t>
      </w:r>
      <w:r w:rsidRPr="009C39B0">
        <w:t>).</w:t>
      </w:r>
    </w:p>
    <w:p w14:paraId="452974AE" w14:textId="77777777" w:rsidR="009C39B0" w:rsidRPr="009C39B0" w:rsidRDefault="009C39B0" w:rsidP="009C39B0">
      <w:pPr>
        <w:numPr>
          <w:ilvl w:val="1"/>
          <w:numId w:val="15"/>
        </w:numPr>
      </w:pPr>
      <w:r w:rsidRPr="009C39B0">
        <w:t>Example: If 50% of market participants are benchmarked to VWAP, everyone is buying in the morning and selling in the afternoon → pushing prices against themselves.</w:t>
      </w:r>
    </w:p>
    <w:p w14:paraId="626E1625" w14:textId="77777777" w:rsidR="009C39B0" w:rsidRPr="009C39B0" w:rsidRDefault="009C39B0" w:rsidP="009C39B0">
      <w:pPr>
        <w:numPr>
          <w:ilvl w:val="0"/>
          <w:numId w:val="15"/>
        </w:numPr>
      </w:pPr>
      <w:r w:rsidRPr="009C39B0">
        <w:rPr>
          <w:b/>
          <w:bCs/>
        </w:rPr>
        <w:t>Passive/index crowding</w:t>
      </w:r>
    </w:p>
    <w:p w14:paraId="3454689A" w14:textId="77777777" w:rsidR="009C39B0" w:rsidRPr="009C39B0" w:rsidRDefault="009C39B0" w:rsidP="009C39B0">
      <w:pPr>
        <w:numPr>
          <w:ilvl w:val="1"/>
          <w:numId w:val="15"/>
        </w:numPr>
      </w:pPr>
      <w:r w:rsidRPr="009C39B0">
        <w:rPr>
          <w:b/>
          <w:bCs/>
        </w:rPr>
        <w:t>Index funds and ETFs</w:t>
      </w:r>
      <w:r w:rsidRPr="009C39B0">
        <w:t xml:space="preserve"> rebalance at predictable times (quarterly, month-end).</w:t>
      </w:r>
    </w:p>
    <w:p w14:paraId="253DA9A6" w14:textId="77777777" w:rsidR="009C39B0" w:rsidRPr="009C39B0" w:rsidRDefault="009C39B0" w:rsidP="009C39B0">
      <w:pPr>
        <w:numPr>
          <w:ilvl w:val="1"/>
          <w:numId w:val="15"/>
        </w:numPr>
      </w:pPr>
      <w:r w:rsidRPr="009C39B0">
        <w:t>Active managers and hedge funds “pre-position” against these flows.</w:t>
      </w:r>
    </w:p>
    <w:p w14:paraId="49A206A4" w14:textId="77777777" w:rsidR="009C39B0" w:rsidRPr="009C39B0" w:rsidRDefault="009C39B0" w:rsidP="009C39B0">
      <w:pPr>
        <w:numPr>
          <w:ilvl w:val="1"/>
          <w:numId w:val="15"/>
        </w:numPr>
      </w:pPr>
      <w:r w:rsidRPr="009C39B0">
        <w:t xml:space="preserve">Asset owners like CalPERS get pulled into </w:t>
      </w:r>
      <w:r w:rsidRPr="009C39B0">
        <w:rPr>
          <w:b/>
          <w:bCs/>
        </w:rPr>
        <w:t>liquidity crunches</w:t>
      </w:r>
      <w:r w:rsidRPr="009C39B0">
        <w:t xml:space="preserve"> if they rebalance at the same time.</w:t>
      </w:r>
    </w:p>
    <w:p w14:paraId="67E5AA67" w14:textId="77777777" w:rsidR="009C39B0" w:rsidRPr="009C39B0" w:rsidRDefault="009C39B0" w:rsidP="009C39B0">
      <w:pPr>
        <w:numPr>
          <w:ilvl w:val="0"/>
          <w:numId w:val="15"/>
        </w:numPr>
      </w:pPr>
      <w:r w:rsidRPr="009C39B0">
        <w:rPr>
          <w:b/>
          <w:bCs/>
        </w:rPr>
        <w:t>Event-driven crowding</w:t>
      </w:r>
    </w:p>
    <w:p w14:paraId="70C70FAD" w14:textId="77777777" w:rsidR="009C39B0" w:rsidRPr="009C39B0" w:rsidRDefault="009C39B0" w:rsidP="009C39B0">
      <w:pPr>
        <w:numPr>
          <w:ilvl w:val="1"/>
          <w:numId w:val="15"/>
        </w:numPr>
      </w:pPr>
      <w:r w:rsidRPr="009C39B0">
        <w:t>Earnings releases, rebalances, option expiries → attract large concentrated flows.</w:t>
      </w:r>
    </w:p>
    <w:p w14:paraId="1FB14D05" w14:textId="77777777" w:rsidR="009C39B0" w:rsidRPr="009C39B0" w:rsidRDefault="009C39B0" w:rsidP="009C39B0">
      <w:pPr>
        <w:numPr>
          <w:ilvl w:val="1"/>
          <w:numId w:val="15"/>
        </w:numPr>
      </w:pPr>
      <w:r w:rsidRPr="009C39B0">
        <w:t xml:space="preserve">Can lead to </w:t>
      </w:r>
      <w:r w:rsidRPr="009C39B0">
        <w:rPr>
          <w:b/>
          <w:bCs/>
        </w:rPr>
        <w:t>sharp spikes in spreads/impact</w:t>
      </w:r>
      <w:r w:rsidRPr="009C39B0">
        <w:t xml:space="preserve"> around the event.</w:t>
      </w:r>
    </w:p>
    <w:p w14:paraId="6FE48551" w14:textId="77777777" w:rsidR="009C39B0" w:rsidRPr="009C39B0" w:rsidRDefault="009C39B0" w:rsidP="009C39B0">
      <w:pPr>
        <w:numPr>
          <w:ilvl w:val="0"/>
          <w:numId w:val="15"/>
        </w:numPr>
      </w:pPr>
      <w:r w:rsidRPr="009C39B0">
        <w:rPr>
          <w:b/>
          <w:bCs/>
        </w:rPr>
        <w:t>Strategy crowding (alpha decay)</w:t>
      </w:r>
    </w:p>
    <w:p w14:paraId="2CDB5FB9" w14:textId="77777777" w:rsidR="009C39B0" w:rsidRPr="009C39B0" w:rsidRDefault="009C39B0" w:rsidP="009C39B0">
      <w:pPr>
        <w:numPr>
          <w:ilvl w:val="1"/>
          <w:numId w:val="15"/>
        </w:numPr>
      </w:pPr>
      <w:r w:rsidRPr="009C39B0">
        <w:t>When many quants use the same alpha signals, trades get crowded → execution costs rise, alpha disappears.</w:t>
      </w:r>
    </w:p>
    <w:p w14:paraId="76F41A3D" w14:textId="77777777" w:rsidR="009C39B0" w:rsidRPr="009C39B0" w:rsidRDefault="009C39B0" w:rsidP="009C39B0">
      <w:pPr>
        <w:numPr>
          <w:ilvl w:val="1"/>
          <w:numId w:val="15"/>
        </w:numPr>
      </w:pPr>
      <w:r w:rsidRPr="009C39B0">
        <w:t xml:space="preserve">More relevant to hedge funds, but asset owners can feel it indirectly via </w:t>
      </w:r>
      <w:r w:rsidRPr="009C39B0">
        <w:rPr>
          <w:b/>
          <w:bCs/>
        </w:rPr>
        <w:t>higher execution costs</w:t>
      </w:r>
      <w:r w:rsidRPr="009C39B0">
        <w:t>.</w:t>
      </w:r>
    </w:p>
    <w:p w14:paraId="0D9F94CB" w14:textId="77777777" w:rsidR="009C39B0" w:rsidRPr="009C39B0" w:rsidRDefault="009C39B0" w:rsidP="009C39B0">
      <w:r w:rsidRPr="009C39B0">
        <w:pict w14:anchorId="55FC6951">
          <v:rect id="_x0000_i1144" style="width:0;height:1.5pt" o:hralign="center" o:hrstd="t" o:hr="t" fillcolor="#a0a0a0" stroked="f"/>
        </w:pict>
      </w:r>
    </w:p>
    <w:p w14:paraId="3E1BE253" w14:textId="77777777" w:rsidR="009C39B0" w:rsidRPr="009C39B0" w:rsidRDefault="009C39B0" w:rsidP="009C39B0">
      <w:pPr>
        <w:rPr>
          <w:b/>
          <w:bCs/>
        </w:rPr>
      </w:pPr>
      <w:r w:rsidRPr="009C39B0">
        <w:rPr>
          <w:b/>
          <w:bCs/>
        </w:rPr>
        <w:t>Why it matters to CalPERS</w:t>
      </w:r>
    </w:p>
    <w:p w14:paraId="4EC654EE" w14:textId="77777777" w:rsidR="009C39B0" w:rsidRPr="009C39B0" w:rsidRDefault="009C39B0" w:rsidP="009C39B0">
      <w:pPr>
        <w:numPr>
          <w:ilvl w:val="0"/>
          <w:numId w:val="16"/>
        </w:numPr>
      </w:pPr>
      <w:r w:rsidRPr="009C39B0">
        <w:t xml:space="preserve">CalPERS trades </w:t>
      </w:r>
      <w:r w:rsidRPr="009C39B0">
        <w:rPr>
          <w:b/>
          <w:bCs/>
        </w:rPr>
        <w:t>very large size</w:t>
      </w:r>
      <w:r w:rsidRPr="009C39B0">
        <w:t xml:space="preserve"> relative to market volume.</w:t>
      </w:r>
    </w:p>
    <w:p w14:paraId="29B512F1" w14:textId="77777777" w:rsidR="009C39B0" w:rsidRPr="009C39B0" w:rsidRDefault="009C39B0" w:rsidP="009C39B0">
      <w:pPr>
        <w:numPr>
          <w:ilvl w:val="0"/>
          <w:numId w:val="16"/>
        </w:numPr>
      </w:pPr>
      <w:r w:rsidRPr="009C39B0">
        <w:t xml:space="preserve">If they trade </w:t>
      </w:r>
      <w:r w:rsidRPr="009C39B0">
        <w:rPr>
          <w:b/>
          <w:bCs/>
        </w:rPr>
        <w:t>where everyone else is</w:t>
      </w:r>
      <w:r w:rsidRPr="009C39B0">
        <w:t>, their impact is magnified.</w:t>
      </w:r>
    </w:p>
    <w:p w14:paraId="22A47148" w14:textId="77777777" w:rsidR="009C39B0" w:rsidRPr="009C39B0" w:rsidRDefault="009C39B0" w:rsidP="009C39B0">
      <w:pPr>
        <w:numPr>
          <w:ilvl w:val="0"/>
          <w:numId w:val="16"/>
        </w:numPr>
      </w:pPr>
      <w:r w:rsidRPr="009C39B0">
        <w:t>Examples:</w:t>
      </w:r>
    </w:p>
    <w:p w14:paraId="199AA6CF" w14:textId="77777777" w:rsidR="009C39B0" w:rsidRPr="009C39B0" w:rsidRDefault="009C39B0" w:rsidP="009C39B0">
      <w:pPr>
        <w:numPr>
          <w:ilvl w:val="1"/>
          <w:numId w:val="16"/>
        </w:numPr>
      </w:pPr>
      <w:r w:rsidRPr="009C39B0">
        <w:t>Closing auction in Europe: 40–50% of daily flow → if CalPERS also piles in, costs rise disproportionately.</w:t>
      </w:r>
    </w:p>
    <w:p w14:paraId="5CFE09E5" w14:textId="77777777" w:rsidR="009C39B0" w:rsidRPr="009C39B0" w:rsidRDefault="009C39B0" w:rsidP="009C39B0">
      <w:pPr>
        <w:numPr>
          <w:ilvl w:val="1"/>
          <w:numId w:val="16"/>
        </w:numPr>
      </w:pPr>
      <w:r w:rsidRPr="009C39B0">
        <w:lastRenderedPageBreak/>
        <w:t>MSCI rebalances: tens of billions of dollars shift → being part of that wave leads to higher market impact.</w:t>
      </w:r>
    </w:p>
    <w:p w14:paraId="18CE86F6" w14:textId="77777777" w:rsidR="009C39B0" w:rsidRPr="009C39B0" w:rsidRDefault="009C39B0" w:rsidP="009C39B0">
      <w:r w:rsidRPr="009C39B0">
        <w:pict w14:anchorId="4F613A17">
          <v:rect id="_x0000_i1145" style="width:0;height:1.5pt" o:hralign="center" o:hrstd="t" o:hr="t" fillcolor="#a0a0a0" stroked="f"/>
        </w:pict>
      </w:r>
    </w:p>
    <w:p w14:paraId="461C4D01" w14:textId="77777777" w:rsidR="009C39B0" w:rsidRPr="009C39B0" w:rsidRDefault="009C39B0" w:rsidP="009C39B0">
      <w:pPr>
        <w:rPr>
          <w:b/>
          <w:bCs/>
        </w:rPr>
      </w:pPr>
      <w:r w:rsidRPr="009C39B0">
        <w:rPr>
          <w:b/>
          <w:bCs/>
        </w:rPr>
        <w:t>How to measure crowding risk</w:t>
      </w:r>
    </w:p>
    <w:p w14:paraId="46C2FDB3" w14:textId="77777777" w:rsidR="009C39B0" w:rsidRPr="009C39B0" w:rsidRDefault="009C39B0" w:rsidP="009C39B0">
      <w:pPr>
        <w:numPr>
          <w:ilvl w:val="0"/>
          <w:numId w:val="17"/>
        </w:numPr>
      </w:pPr>
      <w:r w:rsidRPr="009C39B0">
        <w:rPr>
          <w:b/>
          <w:bCs/>
        </w:rPr>
        <w:t>TCA metrics:</w:t>
      </w:r>
    </w:p>
    <w:p w14:paraId="418B89CE" w14:textId="77777777" w:rsidR="009C39B0" w:rsidRPr="009C39B0" w:rsidRDefault="009C39B0" w:rsidP="009C39B0">
      <w:pPr>
        <w:numPr>
          <w:ilvl w:val="1"/>
          <w:numId w:val="17"/>
        </w:numPr>
      </w:pPr>
      <w:r w:rsidRPr="009C39B0">
        <w:t>Compare CalPERS’ slippage vs peers across the same benchmark (e.g. VWAP, Close).</w:t>
      </w:r>
    </w:p>
    <w:p w14:paraId="21326C25" w14:textId="77777777" w:rsidR="009C39B0" w:rsidRPr="009C39B0" w:rsidRDefault="009C39B0" w:rsidP="009C39B0">
      <w:pPr>
        <w:numPr>
          <w:ilvl w:val="1"/>
          <w:numId w:val="17"/>
        </w:numPr>
      </w:pPr>
      <w:r w:rsidRPr="009C39B0">
        <w:t xml:space="preserve">Persistent underperformance signals </w:t>
      </w:r>
      <w:r w:rsidRPr="009C39B0">
        <w:rPr>
          <w:b/>
          <w:bCs/>
        </w:rPr>
        <w:t>overcrowded strategies</w:t>
      </w:r>
      <w:r w:rsidRPr="009C39B0">
        <w:t>.</w:t>
      </w:r>
    </w:p>
    <w:p w14:paraId="266B85C9" w14:textId="77777777" w:rsidR="009C39B0" w:rsidRPr="009C39B0" w:rsidRDefault="009C39B0" w:rsidP="009C39B0">
      <w:pPr>
        <w:numPr>
          <w:ilvl w:val="0"/>
          <w:numId w:val="17"/>
        </w:numPr>
      </w:pPr>
      <w:r w:rsidRPr="009C39B0">
        <w:rPr>
          <w:b/>
          <w:bCs/>
        </w:rPr>
        <w:t>Liquidity concentration analysis:</w:t>
      </w:r>
    </w:p>
    <w:p w14:paraId="05F8284B" w14:textId="77777777" w:rsidR="009C39B0" w:rsidRPr="009C39B0" w:rsidRDefault="009C39B0" w:rsidP="009C39B0">
      <w:pPr>
        <w:numPr>
          <w:ilvl w:val="1"/>
          <w:numId w:val="17"/>
        </w:numPr>
      </w:pPr>
      <w:r w:rsidRPr="009C39B0">
        <w:t>% of daily volume in each bucket (open, mid-day, close).</w:t>
      </w:r>
    </w:p>
    <w:p w14:paraId="1C2E8889" w14:textId="77777777" w:rsidR="009C39B0" w:rsidRPr="009C39B0" w:rsidRDefault="009C39B0" w:rsidP="009C39B0">
      <w:pPr>
        <w:numPr>
          <w:ilvl w:val="1"/>
          <w:numId w:val="17"/>
        </w:numPr>
      </w:pPr>
      <w:r w:rsidRPr="009C39B0">
        <w:t>High concentration at close = higher crowding risk.</w:t>
      </w:r>
    </w:p>
    <w:p w14:paraId="4038A797" w14:textId="77777777" w:rsidR="009C39B0" w:rsidRPr="009C39B0" w:rsidRDefault="009C39B0" w:rsidP="009C39B0">
      <w:pPr>
        <w:numPr>
          <w:ilvl w:val="0"/>
          <w:numId w:val="17"/>
        </w:numPr>
      </w:pPr>
      <w:r w:rsidRPr="009C39B0">
        <w:rPr>
          <w:b/>
          <w:bCs/>
        </w:rPr>
        <w:t>Market impact/reversal studies:</w:t>
      </w:r>
    </w:p>
    <w:p w14:paraId="5882320E" w14:textId="77777777" w:rsidR="009C39B0" w:rsidRPr="009C39B0" w:rsidRDefault="009C39B0" w:rsidP="009C39B0">
      <w:pPr>
        <w:numPr>
          <w:ilvl w:val="1"/>
          <w:numId w:val="17"/>
        </w:numPr>
      </w:pPr>
      <w:r w:rsidRPr="009C39B0">
        <w:t xml:space="preserve">If price moves sharply into the close and then </w:t>
      </w:r>
      <w:r w:rsidRPr="009C39B0">
        <w:rPr>
          <w:b/>
          <w:bCs/>
        </w:rPr>
        <w:t>reverses next day</w:t>
      </w:r>
      <w:r w:rsidRPr="009C39B0">
        <w:t>, that’s a crowding signature.</w:t>
      </w:r>
    </w:p>
    <w:p w14:paraId="15C73A00" w14:textId="77777777" w:rsidR="009C39B0" w:rsidRPr="009C39B0" w:rsidRDefault="009C39B0" w:rsidP="009C39B0">
      <w:r w:rsidRPr="009C39B0">
        <w:pict w14:anchorId="5FFE733F">
          <v:rect id="_x0000_i1146" style="width:0;height:1.5pt" o:hralign="center" o:hrstd="t" o:hr="t" fillcolor="#a0a0a0" stroked="f"/>
        </w:pict>
      </w:r>
    </w:p>
    <w:p w14:paraId="1708CF98" w14:textId="77777777" w:rsidR="009C39B0" w:rsidRPr="009C39B0" w:rsidRDefault="009C39B0" w:rsidP="009C39B0">
      <w:pPr>
        <w:rPr>
          <w:b/>
          <w:bCs/>
        </w:rPr>
      </w:pPr>
      <w:r w:rsidRPr="009C39B0">
        <w:rPr>
          <w:b/>
          <w:bCs/>
        </w:rPr>
        <w:t>How to mitigate crowding risk</w:t>
      </w:r>
    </w:p>
    <w:p w14:paraId="4810B988" w14:textId="77777777" w:rsidR="009C39B0" w:rsidRPr="009C39B0" w:rsidRDefault="009C39B0" w:rsidP="009C39B0">
      <w:pPr>
        <w:numPr>
          <w:ilvl w:val="0"/>
          <w:numId w:val="18"/>
        </w:numPr>
      </w:pPr>
      <w:r w:rsidRPr="009C39B0">
        <w:rPr>
          <w:b/>
          <w:bCs/>
        </w:rPr>
        <w:t>Diversify benchmarks:</w:t>
      </w:r>
      <w:r w:rsidRPr="009C39B0">
        <w:t xml:space="preserve"> Don’t always use VWAP or Close; sometimes use IS or POV.</w:t>
      </w:r>
    </w:p>
    <w:p w14:paraId="44AA82E7" w14:textId="77777777" w:rsidR="009C39B0" w:rsidRPr="009C39B0" w:rsidRDefault="009C39B0" w:rsidP="009C39B0">
      <w:pPr>
        <w:numPr>
          <w:ilvl w:val="0"/>
          <w:numId w:val="18"/>
        </w:numPr>
      </w:pPr>
      <w:r w:rsidRPr="009C39B0">
        <w:rPr>
          <w:b/>
          <w:bCs/>
        </w:rPr>
        <w:t>Stagger execution:</w:t>
      </w:r>
      <w:r w:rsidRPr="009C39B0">
        <w:t xml:space="preserve"> Trade over multiple days instead of cramming into one session.</w:t>
      </w:r>
    </w:p>
    <w:p w14:paraId="5C6CB25B" w14:textId="77777777" w:rsidR="009C39B0" w:rsidRPr="009C39B0" w:rsidRDefault="009C39B0" w:rsidP="009C39B0">
      <w:pPr>
        <w:numPr>
          <w:ilvl w:val="0"/>
          <w:numId w:val="18"/>
        </w:numPr>
      </w:pPr>
      <w:r w:rsidRPr="009C39B0">
        <w:rPr>
          <w:b/>
          <w:bCs/>
        </w:rPr>
        <w:t>Pre-positioning:</w:t>
      </w:r>
      <w:r w:rsidRPr="009C39B0">
        <w:t xml:space="preserve"> Execute part of flow before crowded windows (e.g., do 30% before MOC, rest in the close).</w:t>
      </w:r>
    </w:p>
    <w:p w14:paraId="5103301D" w14:textId="77777777" w:rsidR="009C39B0" w:rsidRPr="009C39B0" w:rsidRDefault="009C39B0" w:rsidP="009C39B0">
      <w:pPr>
        <w:numPr>
          <w:ilvl w:val="0"/>
          <w:numId w:val="18"/>
        </w:numPr>
      </w:pPr>
      <w:r w:rsidRPr="009C39B0">
        <w:rPr>
          <w:b/>
          <w:bCs/>
        </w:rPr>
        <w:t>Alternative liquidity:</w:t>
      </w:r>
      <w:r w:rsidRPr="009C39B0">
        <w:t xml:space="preserve"> Use </w:t>
      </w:r>
      <w:r w:rsidRPr="009C39B0">
        <w:rPr>
          <w:b/>
          <w:bCs/>
        </w:rPr>
        <w:t>blocks, conditional venues, SIs</w:t>
      </w:r>
      <w:r w:rsidRPr="009C39B0">
        <w:t xml:space="preserve"> to reduce reliance on auctions.</w:t>
      </w:r>
    </w:p>
    <w:p w14:paraId="0259A753" w14:textId="77777777" w:rsidR="009C39B0" w:rsidRPr="009C39B0" w:rsidRDefault="009C39B0" w:rsidP="009C39B0">
      <w:pPr>
        <w:numPr>
          <w:ilvl w:val="0"/>
          <w:numId w:val="18"/>
        </w:numPr>
      </w:pPr>
      <w:r w:rsidRPr="009C39B0">
        <w:rPr>
          <w:b/>
          <w:bCs/>
        </w:rPr>
        <w:t>Predictive modelling:</w:t>
      </w:r>
      <w:r w:rsidRPr="009C39B0">
        <w:t xml:space="preserve"> Forecast expected crowding (e.g., imbalance feeds, ETF flow models).</w:t>
      </w:r>
    </w:p>
    <w:p w14:paraId="4474C603" w14:textId="77777777" w:rsidR="009C39B0" w:rsidRPr="009C39B0" w:rsidRDefault="009C39B0" w:rsidP="009C39B0">
      <w:r w:rsidRPr="009C39B0">
        <w:pict w14:anchorId="3F98317F">
          <v:rect id="_x0000_i1147" style="width:0;height:1.5pt" o:hralign="center" o:hrstd="t" o:hr="t" fillcolor="#a0a0a0" stroked="f"/>
        </w:pict>
      </w:r>
    </w:p>
    <w:p w14:paraId="4EDD3709" w14:textId="77777777" w:rsidR="009C39B0" w:rsidRPr="009C39B0" w:rsidRDefault="009C39B0" w:rsidP="009C39B0">
      <w:r w:rsidRPr="009C39B0">
        <w:rPr>
          <w:rFonts w:ascii="Segoe UI Emoji" w:hAnsi="Segoe UI Emoji" w:cs="Segoe UI Emoji"/>
        </w:rPr>
        <w:t>✅</w:t>
      </w:r>
      <w:r w:rsidRPr="009C39B0">
        <w:t xml:space="preserve"> </w:t>
      </w:r>
      <w:r w:rsidRPr="009C39B0">
        <w:rPr>
          <w:b/>
          <w:bCs/>
        </w:rPr>
        <w:t>Soundbite you can use with CalPERS:</w:t>
      </w:r>
      <w:r w:rsidRPr="009C39B0">
        <w:br/>
        <w:t>“Crowding risk is essentially the danger of trading in the same place, at the same time, in the same direction as everyone else. For asset owners like CalPERS, it can quietly eat into returns, because even if execution looks ‘cheap’ against a benchmark, you may actually be losing money in real terms if prices reverse afterwards. The key is to diversify benchmarks, manage participation around crowded events, and use predictive liquidity models to avoid the herd.”</w:t>
      </w:r>
    </w:p>
    <w:p w14:paraId="07EBEF85" w14:textId="77777777" w:rsidR="009C39B0" w:rsidRDefault="009C39B0"/>
    <w:sectPr w:rsidR="009C3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47F"/>
    <w:multiLevelType w:val="multilevel"/>
    <w:tmpl w:val="98B8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2183E"/>
    <w:multiLevelType w:val="multilevel"/>
    <w:tmpl w:val="8A0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E31F8"/>
    <w:multiLevelType w:val="multilevel"/>
    <w:tmpl w:val="8668E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F4D5A"/>
    <w:multiLevelType w:val="multilevel"/>
    <w:tmpl w:val="61C0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53BB5"/>
    <w:multiLevelType w:val="multilevel"/>
    <w:tmpl w:val="B1E06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F2B9C"/>
    <w:multiLevelType w:val="multilevel"/>
    <w:tmpl w:val="57A27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24E85"/>
    <w:multiLevelType w:val="multilevel"/>
    <w:tmpl w:val="FFA2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55312"/>
    <w:multiLevelType w:val="multilevel"/>
    <w:tmpl w:val="64A46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5E5F4A"/>
    <w:multiLevelType w:val="multilevel"/>
    <w:tmpl w:val="C92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57B4F"/>
    <w:multiLevelType w:val="multilevel"/>
    <w:tmpl w:val="B39A8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66D0B"/>
    <w:multiLevelType w:val="multilevel"/>
    <w:tmpl w:val="0E34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7016A"/>
    <w:multiLevelType w:val="multilevel"/>
    <w:tmpl w:val="F370CE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C609E"/>
    <w:multiLevelType w:val="multilevel"/>
    <w:tmpl w:val="BC64F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96CF7"/>
    <w:multiLevelType w:val="multilevel"/>
    <w:tmpl w:val="135A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E11B8"/>
    <w:multiLevelType w:val="multilevel"/>
    <w:tmpl w:val="CCA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A1093"/>
    <w:multiLevelType w:val="multilevel"/>
    <w:tmpl w:val="0C96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C2C6D"/>
    <w:multiLevelType w:val="multilevel"/>
    <w:tmpl w:val="28A6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B76559"/>
    <w:multiLevelType w:val="multilevel"/>
    <w:tmpl w:val="B928C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840649">
    <w:abstractNumId w:val="1"/>
  </w:num>
  <w:num w:numId="2" w16cid:durableId="1088233171">
    <w:abstractNumId w:val="17"/>
  </w:num>
  <w:num w:numId="3" w16cid:durableId="1491364267">
    <w:abstractNumId w:val="10"/>
  </w:num>
  <w:num w:numId="4" w16cid:durableId="1660427177">
    <w:abstractNumId w:val="4"/>
  </w:num>
  <w:num w:numId="5" w16cid:durableId="1836408628">
    <w:abstractNumId w:val="16"/>
  </w:num>
  <w:num w:numId="6" w16cid:durableId="1625690032">
    <w:abstractNumId w:val="5"/>
  </w:num>
  <w:num w:numId="7" w16cid:durableId="1018390656">
    <w:abstractNumId w:val="6"/>
  </w:num>
  <w:num w:numId="8" w16cid:durableId="538931699">
    <w:abstractNumId w:val="12"/>
  </w:num>
  <w:num w:numId="9" w16cid:durableId="1629895135">
    <w:abstractNumId w:val="11"/>
  </w:num>
  <w:num w:numId="10" w16cid:durableId="885799598">
    <w:abstractNumId w:val="15"/>
  </w:num>
  <w:num w:numId="11" w16cid:durableId="729888010">
    <w:abstractNumId w:val="13"/>
  </w:num>
  <w:num w:numId="12" w16cid:durableId="2060131179">
    <w:abstractNumId w:val="0"/>
  </w:num>
  <w:num w:numId="13" w16cid:durableId="2070760243">
    <w:abstractNumId w:val="3"/>
  </w:num>
  <w:num w:numId="14" w16cid:durableId="1988049498">
    <w:abstractNumId w:val="8"/>
  </w:num>
  <w:num w:numId="15" w16cid:durableId="1950311735">
    <w:abstractNumId w:val="7"/>
  </w:num>
  <w:num w:numId="16" w16cid:durableId="1349528691">
    <w:abstractNumId w:val="9"/>
  </w:num>
  <w:num w:numId="17" w16cid:durableId="26685698">
    <w:abstractNumId w:val="2"/>
  </w:num>
  <w:num w:numId="18" w16cid:durableId="10375062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1D8"/>
    <w:rsid w:val="00054774"/>
    <w:rsid w:val="00631893"/>
    <w:rsid w:val="00645468"/>
    <w:rsid w:val="008551D8"/>
    <w:rsid w:val="009C3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E04F"/>
  <w15:chartTrackingRefBased/>
  <w15:docId w15:val="{8781F107-AE7C-4717-8253-2ED0BA6B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1D8"/>
    <w:rPr>
      <w:rFonts w:eastAsiaTheme="majorEastAsia" w:cstheme="majorBidi"/>
      <w:color w:val="272727" w:themeColor="text1" w:themeTint="D8"/>
    </w:rPr>
  </w:style>
  <w:style w:type="paragraph" w:styleId="Title">
    <w:name w:val="Title"/>
    <w:basedOn w:val="Normal"/>
    <w:next w:val="Normal"/>
    <w:link w:val="TitleChar"/>
    <w:uiPriority w:val="10"/>
    <w:qFormat/>
    <w:rsid w:val="00855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1D8"/>
    <w:pPr>
      <w:spacing w:before="160"/>
      <w:jc w:val="center"/>
    </w:pPr>
    <w:rPr>
      <w:i/>
      <w:iCs/>
      <w:color w:val="404040" w:themeColor="text1" w:themeTint="BF"/>
    </w:rPr>
  </w:style>
  <w:style w:type="character" w:customStyle="1" w:styleId="QuoteChar">
    <w:name w:val="Quote Char"/>
    <w:basedOn w:val="DefaultParagraphFont"/>
    <w:link w:val="Quote"/>
    <w:uiPriority w:val="29"/>
    <w:rsid w:val="008551D8"/>
    <w:rPr>
      <w:i/>
      <w:iCs/>
      <w:color w:val="404040" w:themeColor="text1" w:themeTint="BF"/>
    </w:rPr>
  </w:style>
  <w:style w:type="paragraph" w:styleId="ListParagraph">
    <w:name w:val="List Paragraph"/>
    <w:basedOn w:val="Normal"/>
    <w:uiPriority w:val="34"/>
    <w:qFormat/>
    <w:rsid w:val="008551D8"/>
    <w:pPr>
      <w:ind w:left="720"/>
      <w:contextualSpacing/>
    </w:pPr>
  </w:style>
  <w:style w:type="character" w:styleId="IntenseEmphasis">
    <w:name w:val="Intense Emphasis"/>
    <w:basedOn w:val="DefaultParagraphFont"/>
    <w:uiPriority w:val="21"/>
    <w:qFormat/>
    <w:rsid w:val="008551D8"/>
    <w:rPr>
      <w:i/>
      <w:iCs/>
      <w:color w:val="0F4761" w:themeColor="accent1" w:themeShade="BF"/>
    </w:rPr>
  </w:style>
  <w:style w:type="paragraph" w:styleId="IntenseQuote">
    <w:name w:val="Intense Quote"/>
    <w:basedOn w:val="Normal"/>
    <w:next w:val="Normal"/>
    <w:link w:val="IntenseQuoteChar"/>
    <w:uiPriority w:val="30"/>
    <w:qFormat/>
    <w:rsid w:val="00855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1D8"/>
    <w:rPr>
      <w:i/>
      <w:iCs/>
      <w:color w:val="0F4761" w:themeColor="accent1" w:themeShade="BF"/>
    </w:rPr>
  </w:style>
  <w:style w:type="character" w:styleId="IntenseReference">
    <w:name w:val="Intense Reference"/>
    <w:basedOn w:val="DefaultParagraphFont"/>
    <w:uiPriority w:val="32"/>
    <w:qFormat/>
    <w:rsid w:val="008551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7525">
      <w:bodyDiv w:val="1"/>
      <w:marLeft w:val="0"/>
      <w:marRight w:val="0"/>
      <w:marTop w:val="0"/>
      <w:marBottom w:val="0"/>
      <w:divBdr>
        <w:top w:val="none" w:sz="0" w:space="0" w:color="auto"/>
        <w:left w:val="none" w:sz="0" w:space="0" w:color="auto"/>
        <w:bottom w:val="none" w:sz="0" w:space="0" w:color="auto"/>
        <w:right w:val="none" w:sz="0" w:space="0" w:color="auto"/>
      </w:divBdr>
    </w:div>
    <w:div w:id="1014840204">
      <w:bodyDiv w:val="1"/>
      <w:marLeft w:val="0"/>
      <w:marRight w:val="0"/>
      <w:marTop w:val="0"/>
      <w:marBottom w:val="0"/>
      <w:divBdr>
        <w:top w:val="none" w:sz="0" w:space="0" w:color="auto"/>
        <w:left w:val="none" w:sz="0" w:space="0" w:color="auto"/>
        <w:bottom w:val="none" w:sz="0" w:space="0" w:color="auto"/>
        <w:right w:val="none" w:sz="0" w:space="0" w:color="auto"/>
      </w:divBdr>
    </w:div>
    <w:div w:id="1225608539">
      <w:bodyDiv w:val="1"/>
      <w:marLeft w:val="0"/>
      <w:marRight w:val="0"/>
      <w:marTop w:val="0"/>
      <w:marBottom w:val="0"/>
      <w:divBdr>
        <w:top w:val="none" w:sz="0" w:space="0" w:color="auto"/>
        <w:left w:val="none" w:sz="0" w:space="0" w:color="auto"/>
        <w:bottom w:val="none" w:sz="0" w:space="0" w:color="auto"/>
        <w:right w:val="none" w:sz="0" w:space="0" w:color="auto"/>
      </w:divBdr>
    </w:div>
    <w:div w:id="1375538507">
      <w:bodyDiv w:val="1"/>
      <w:marLeft w:val="0"/>
      <w:marRight w:val="0"/>
      <w:marTop w:val="0"/>
      <w:marBottom w:val="0"/>
      <w:divBdr>
        <w:top w:val="none" w:sz="0" w:space="0" w:color="auto"/>
        <w:left w:val="none" w:sz="0" w:space="0" w:color="auto"/>
        <w:bottom w:val="none" w:sz="0" w:space="0" w:color="auto"/>
        <w:right w:val="none" w:sz="0" w:space="0" w:color="auto"/>
      </w:divBdr>
    </w:div>
    <w:div w:id="1469395745">
      <w:bodyDiv w:val="1"/>
      <w:marLeft w:val="0"/>
      <w:marRight w:val="0"/>
      <w:marTop w:val="0"/>
      <w:marBottom w:val="0"/>
      <w:divBdr>
        <w:top w:val="none" w:sz="0" w:space="0" w:color="auto"/>
        <w:left w:val="none" w:sz="0" w:space="0" w:color="auto"/>
        <w:bottom w:val="none" w:sz="0" w:space="0" w:color="auto"/>
        <w:right w:val="none" w:sz="0" w:space="0" w:color="auto"/>
      </w:divBdr>
    </w:div>
    <w:div w:id="1560164892">
      <w:bodyDiv w:val="1"/>
      <w:marLeft w:val="0"/>
      <w:marRight w:val="0"/>
      <w:marTop w:val="0"/>
      <w:marBottom w:val="0"/>
      <w:divBdr>
        <w:top w:val="none" w:sz="0" w:space="0" w:color="auto"/>
        <w:left w:val="none" w:sz="0" w:space="0" w:color="auto"/>
        <w:bottom w:val="none" w:sz="0" w:space="0" w:color="auto"/>
        <w:right w:val="none" w:sz="0" w:space="0" w:color="auto"/>
      </w:divBdr>
    </w:div>
    <w:div w:id="1621302023">
      <w:bodyDiv w:val="1"/>
      <w:marLeft w:val="0"/>
      <w:marRight w:val="0"/>
      <w:marTop w:val="0"/>
      <w:marBottom w:val="0"/>
      <w:divBdr>
        <w:top w:val="none" w:sz="0" w:space="0" w:color="auto"/>
        <w:left w:val="none" w:sz="0" w:space="0" w:color="auto"/>
        <w:bottom w:val="none" w:sz="0" w:space="0" w:color="auto"/>
        <w:right w:val="none" w:sz="0" w:space="0" w:color="auto"/>
      </w:divBdr>
    </w:div>
    <w:div w:id="16411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Pradhan</dc:creator>
  <cp:keywords/>
  <dc:description/>
  <cp:lastModifiedBy>Aashish Pradhan</cp:lastModifiedBy>
  <cp:revision>1</cp:revision>
  <dcterms:created xsi:type="dcterms:W3CDTF">2025-08-31T19:30:00Z</dcterms:created>
  <dcterms:modified xsi:type="dcterms:W3CDTF">2025-08-31T19:50:00Z</dcterms:modified>
</cp:coreProperties>
</file>