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введем mc, что бы запустить Midnight Commander.</w:t>
      </w:r>
    </w:p>
    <w:p>
      <w:pPr>
        <w:pStyle w:val="CaptionedFigure"/>
      </w:pPr>
      <w:bookmarkStart w:id="24" w:name="fig:001"/>
      <w:r>
        <w:drawing>
          <wp:inline>
            <wp:extent cx="5334000" cy="2180097"/>
            <wp:effectExtent b="0" l="0" r="0" t="0"/>
            <wp:docPr descr="Рис. 1: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Создадим папку lab06, нажав F7</w:t>
      </w:r>
    </w:p>
    <w:p>
      <w:pPr>
        <w:pStyle w:val="CaptionedFigure"/>
      </w:pPr>
      <w:bookmarkStart w:id="28" w:name="fig:002"/>
      <w:r>
        <w:drawing>
          <wp:inline>
            <wp:extent cx="5334000" cy="1659688"/>
            <wp:effectExtent b="0" l="0" r="0" t="0"/>
            <wp:docPr descr="Рис. 2: Создание пап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папки</w:t>
      </w:r>
    </w:p>
    <w:p>
      <w:pPr>
        <w:pStyle w:val="BodyText"/>
      </w:pPr>
      <w:r>
        <w:t xml:space="preserve">Создадим файл lab06-1.asm с помощью строки ввода</w:t>
      </w:r>
    </w:p>
    <w:p>
      <w:pPr>
        <w:pStyle w:val="CaptionedFigure"/>
      </w:pPr>
      <w:bookmarkStart w:id="32" w:name="fig:003"/>
      <w:r>
        <w:drawing>
          <wp:inline>
            <wp:extent cx="4391025" cy="323850"/>
            <wp:effectExtent b="0" l="0" r="0" t="0"/>
            <wp:docPr descr="Рис. 3: комманда touch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комманда touch</w:t>
      </w:r>
    </w:p>
    <w:p>
      <w:pPr>
        <w:pStyle w:val="BodyText"/>
      </w:pPr>
      <w:r>
        <w:t xml:space="preserve">Файл появился в MC</w:t>
      </w:r>
    </w:p>
    <w:p>
      <w:pPr>
        <w:pStyle w:val="CaptionedFigure"/>
      </w:pPr>
      <w:bookmarkStart w:id="36" w:name="fig:004"/>
      <w:r>
        <w:drawing>
          <wp:inline>
            <wp:extent cx="2676525" cy="1066800"/>
            <wp:effectExtent b="0" l="0" r="0" t="0"/>
            <wp:docPr descr="Рис. 4: Созданный фай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Созданный файл</w:t>
      </w:r>
    </w:p>
    <w:p>
      <w:pPr>
        <w:pStyle w:val="BodyText"/>
      </w:pPr>
      <w:r>
        <w:t xml:space="preserve">Откроем этот файл, нажав F4</w:t>
      </w:r>
    </w:p>
    <w:p>
      <w:pPr>
        <w:pStyle w:val="CaptionedFigure"/>
      </w:pPr>
      <w:bookmarkStart w:id="40" w:name="fig:005"/>
      <w:r>
        <w:drawing>
          <wp:inline>
            <wp:extent cx="5334000" cy="2186281"/>
            <wp:effectExtent b="0" l="0" r="0" t="0"/>
            <wp:docPr descr="Рис. 5: Открытие пуст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пустого файла</w:t>
      </w:r>
    </w:p>
    <w:p>
      <w:pPr>
        <w:pStyle w:val="BodyText"/>
      </w:pPr>
      <w:r>
        <w:t xml:space="preserve">Введем в файл код из листинга 6.1</w:t>
      </w:r>
    </w:p>
    <w:p>
      <w:pPr>
        <w:pStyle w:val="CaptionedFigure"/>
      </w:pPr>
      <w:bookmarkStart w:id="44" w:name="fig:006"/>
      <w:r>
        <w:drawing>
          <wp:inline>
            <wp:extent cx="5334000" cy="6628481"/>
            <wp:effectExtent b="0" l="0" r="0" t="0"/>
            <wp:docPr descr="Рис. 6: Код введенный в файл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введенный в файл</w:t>
      </w:r>
    </w:p>
    <w:p>
      <w:pPr>
        <w:pStyle w:val="BodyText"/>
      </w:pPr>
      <w:r>
        <w:t xml:space="preserve">Сохраним файл</w:t>
      </w:r>
    </w:p>
    <w:p>
      <w:pPr>
        <w:pStyle w:val="CaptionedFigure"/>
      </w:pPr>
      <w:bookmarkStart w:id="48" w:name="fig:007"/>
      <w:r>
        <w:drawing>
          <wp:inline>
            <wp:extent cx="5334000" cy="1613703"/>
            <wp:effectExtent b="0" l="0" r="0" t="0"/>
            <wp:docPr descr="Рис. 7: Окно сохране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Окно сохранение файла</w:t>
      </w:r>
    </w:p>
    <w:p>
      <w:pPr>
        <w:pStyle w:val="BodyText"/>
      </w:pPr>
      <w:r>
        <w:t xml:space="preserve">Откроем сохраненный файл через MC, нажав F3</w:t>
      </w:r>
    </w:p>
    <w:p>
      <w:pPr>
        <w:pStyle w:val="CaptionedFigure"/>
      </w:pPr>
      <w:bookmarkStart w:id="52" w:name="fig:008"/>
      <w:r>
        <w:drawing>
          <wp:inline>
            <wp:extent cx="5334000" cy="3826042"/>
            <wp:effectExtent b="0" l="0" r="0" t="0"/>
            <wp:docPr descr="Рис. 8: Содержимое файла lab6-1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Содержимое файла lab6-1.asm</w:t>
      </w:r>
    </w:p>
    <w:p>
      <w:pPr>
        <w:pStyle w:val="BodyText"/>
      </w:pPr>
      <w:r>
        <w:t xml:space="preserve">Текст файла сохранился</w:t>
      </w:r>
    </w:p>
    <w:p>
      <w:pPr>
        <w:pStyle w:val="BodyText"/>
      </w:pPr>
      <w:r>
        <w:t xml:space="preserve">Выйдем из MC, нажав F10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56" w:name="fig:009"/>
      <w:r>
        <w:drawing>
          <wp:inline>
            <wp:extent cx="4057650" cy="1238250"/>
            <wp:effectExtent b="0" l="0" r="0" t="0"/>
            <wp:docPr descr="Рис. 9: Запуск и ввод из консоли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 ввод из консоли</w:t>
      </w:r>
    </w:p>
    <w:bookmarkStart w:id="81" w:name="подключение-внешнего-файл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Откроем папку Downloads через MC</w:t>
      </w:r>
    </w:p>
    <w:p>
      <w:pPr>
        <w:pStyle w:val="CaptionedFigure"/>
      </w:pPr>
      <w:bookmarkStart w:id="60" w:name="fig:010"/>
      <w:r>
        <w:drawing>
          <wp:inline>
            <wp:extent cx="5334000" cy="1926044"/>
            <wp:effectExtent b="0" l="0" r="0" t="0"/>
            <wp:docPr descr="Рис. 10: Папка Downloads справ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Папка Downloads справа</w:t>
      </w:r>
    </w:p>
    <w:p>
      <w:pPr>
        <w:pStyle w:val="BodyText"/>
      </w:pPr>
      <w:r>
        <w:t xml:space="preserve">Скопируем файл in_out.asm в lab06</w:t>
      </w:r>
    </w:p>
    <w:p>
      <w:pPr>
        <w:pStyle w:val="CaptionedFigure"/>
      </w:pPr>
      <w:bookmarkStart w:id="64" w:name="fig:011"/>
      <w:r>
        <w:drawing>
          <wp:inline>
            <wp:extent cx="5334000" cy="2634276"/>
            <wp:effectExtent b="0" l="0" r="0" t="0"/>
            <wp:docPr descr="Рис. 11: Копирование файла in_out_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Копирование файла in_out_asm</w:t>
      </w:r>
    </w:p>
    <w:p>
      <w:pPr>
        <w:pStyle w:val="BodyText"/>
      </w:pPr>
      <w:r>
        <w:t xml:space="preserve">Скопируем файл lab6-1.asm в lab6-2.asm</w:t>
      </w:r>
    </w:p>
    <w:p>
      <w:pPr>
        <w:pStyle w:val="CaptionedFigure"/>
      </w:pPr>
      <w:bookmarkStart w:id="68" w:name="fig:012"/>
      <w:r>
        <w:drawing>
          <wp:inline>
            <wp:extent cx="5334000" cy="2622550"/>
            <wp:effectExtent b="0" l="0" r="0" t="0"/>
            <wp:docPr descr="Рис. 12: Копирование файла lab6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Копирование файла lab6-2.asm</w:t>
      </w:r>
    </w:p>
    <w:p>
      <w:pPr>
        <w:pStyle w:val="BodyText"/>
      </w:pPr>
      <w:r>
        <w:t xml:space="preserve">Как видим, оба файла появились в папке lab06</w:t>
      </w:r>
    </w:p>
    <w:p>
      <w:pPr>
        <w:pStyle w:val="CaptionedFigure"/>
      </w:pPr>
      <w:bookmarkStart w:id="72" w:name="fig:013"/>
      <w:r>
        <w:drawing>
          <wp:inline>
            <wp:extent cx="1971675" cy="1524000"/>
            <wp:effectExtent b="0" l="0" r="0" t="0"/>
            <wp:docPr descr="Рис. 13: Скопированные файл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Скопированные файлы</w:t>
      </w:r>
    </w:p>
    <w:p>
      <w:pPr>
        <w:pStyle w:val="BodyText"/>
      </w:pPr>
      <w:r>
        <w:t xml:space="preserve">Введем файл из листинга 6.2 в lab6-2.asm</w:t>
      </w:r>
    </w:p>
    <w:p>
      <w:pPr>
        <w:pStyle w:val="CaptionedFigure"/>
      </w:pPr>
      <w:bookmarkStart w:id="76" w:name="fig:014"/>
      <w:r>
        <w:drawing>
          <wp:inline>
            <wp:extent cx="5248275" cy="5048250"/>
            <wp:effectExtent b="0" l="0" r="0" t="0"/>
            <wp:docPr descr="Рис. 14: Исходный текст для lab6-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Исходный текст для lab6-2.asm</w:t>
      </w:r>
    </w:p>
    <w:p>
      <w:pPr>
        <w:pStyle w:val="BodyText"/>
      </w:pPr>
      <w:r>
        <w:t xml:space="preserve">Создадим исполняемый файл и запустим</w:t>
      </w:r>
    </w:p>
    <w:p>
      <w:pPr>
        <w:pStyle w:val="CaptionedFigure"/>
      </w:pPr>
      <w:bookmarkStart w:id="80" w:name="fig:015"/>
      <w:r>
        <w:drawing>
          <wp:inline>
            <wp:extent cx="3829050" cy="1257300"/>
            <wp:effectExtent b="0" l="0" r="0" t="0"/>
            <wp:docPr descr="Рис. 15: Вывод программы на экран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Вывод программы на экран</w:t>
      </w:r>
    </w:p>
    <w:p>
      <w:pPr>
        <w:pStyle w:val="BodyText"/>
      </w:pPr>
      <w:r>
        <w:t xml:space="preserve">Мы ввели свое ФИО и программа завершилась.</w:t>
      </w:r>
    </w:p>
    <w:p>
      <w:pPr>
        <w:pStyle w:val="BodyText"/>
      </w:pPr>
      <w:r>
        <w:t xml:space="preserve">Если б мы написали вместо sprint, sprintLF, то после сообщения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был бы еще и перенос строки.</w:t>
      </w:r>
    </w:p>
    <w:bookmarkEnd w:id="81"/>
    <w:bookmarkEnd w:id="82"/>
    <w:bookmarkStart w:id="101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91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Напишем прогармму, которая будет выводить на экран ввденное сообщение, без использования in_out.asm</w:t>
      </w:r>
    </w:p>
    <w:p>
      <w:pPr>
        <w:pStyle w:val="CaptionedFigure"/>
      </w:pPr>
      <w:bookmarkStart w:id="86" w:name="fig:016"/>
      <w:r>
        <w:drawing>
          <wp:inline>
            <wp:extent cx="5334000" cy="5946689"/>
            <wp:effectExtent b="0" l="0" r="0" t="0"/>
            <wp:docPr descr="Рис. 16: Программа lab6-1-samostoyatelnaya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lab6-1-samostoyatelnaya</w:t>
      </w:r>
    </w:p>
    <w:p>
      <w:pPr>
        <w:pStyle w:val="BodyText"/>
      </w:pPr>
      <w:r>
        <w:t xml:space="preserve">Запустим ее.</w:t>
      </w:r>
    </w:p>
    <w:p>
      <w:pPr>
        <w:pStyle w:val="CaptionedFigure"/>
      </w:pPr>
      <w:bookmarkStart w:id="90" w:name="fig:017"/>
      <w:r>
        <w:drawing>
          <wp:inline>
            <wp:extent cx="5334000" cy="757046"/>
            <wp:effectExtent b="0" l="0" r="0" t="0"/>
            <wp:docPr descr="Рис. 17: Запуск lab6-1-samostoyatelnaya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lab6-1-samostoyatelnaya</w:t>
      </w:r>
    </w:p>
    <w:bookmarkEnd w:id="91"/>
    <w:bookmarkStart w:id="100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Напишем такую же программу, используя in_out.asm</w:t>
      </w:r>
    </w:p>
    <w:p>
      <w:pPr>
        <w:pStyle w:val="CaptionedFigure"/>
      </w:pPr>
      <w:bookmarkStart w:id="95" w:name="fig:018"/>
      <w:r>
        <w:drawing>
          <wp:inline>
            <wp:extent cx="5334000" cy="3756991"/>
            <wp:effectExtent b="0" l="0" r="0" t="0"/>
            <wp:docPr descr="Рис. 18: Программа выводящая строку на экран с использованием внешнего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Программа выводящая строку на экран с использованием внешнего файла</w:t>
      </w:r>
    </w:p>
    <w:p>
      <w:pPr>
        <w:pStyle w:val="BodyText"/>
      </w:pPr>
      <w:r>
        <w:t xml:space="preserve">Скомпилируем и запустим программу</w:t>
      </w:r>
    </w:p>
    <w:p>
      <w:pPr>
        <w:pStyle w:val="CaptionedFigure"/>
      </w:pPr>
      <w:bookmarkStart w:id="99" w:name="fig:019"/>
      <w:r>
        <w:drawing>
          <wp:inline>
            <wp:extent cx="5334000" cy="829844"/>
            <wp:effectExtent b="0" l="0" r="0" t="0"/>
            <wp:docPr descr="Рис. 19: Вывод программы на экран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Вывод программы на экран</w:t>
      </w:r>
    </w:p>
    <w:p>
      <w:pPr>
        <w:pStyle w:val="BodyText"/>
      </w:pPr>
      <w:r>
        <w:t xml:space="preserve">Как видим, вывод происходит с переносами строки, так как мы используем sprintLF, а не sprint</w:t>
      </w:r>
    </w:p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 работе с Midnight Commander и освоили инструкции mov и int языка ассемблера NASM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Основы работы с Midnight Commander (mc).Структура программы на языке ассемблера NASM</dc:title>
  <dc:creator>Плескачева Елизавета Андреевна НММбд-02-22</dc:creator>
  <dc:language>ru-RU</dc:language>
  <cp:keywords/>
  <dcterms:created xsi:type="dcterms:W3CDTF">2022-12-24T18:20:03Z</dcterms:created>
  <dcterms:modified xsi:type="dcterms:W3CDTF">2022-12-24T18:20:03Z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