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Summary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The overarching goal will be to modernise and enhance the IT infrastructure by re-architecting and re-engineering the existing systems. The primary objectives will include migrating from legacy and traditional systems to open-source, cloud-hosted commodity IT platforms and, seamlessly integrating these platforms into various components.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Project Goals: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fr-FR"/>
        </w:rPr>
      </w:pPr>
      <w:r>
        <w:rPr>
          <w:rFonts w:ascii="Helvetica" w:hAnsi="Helvetica"/>
          <w:sz w:val="22"/>
          <w:szCs w:val="22"/>
          <w:rtl w:val="0"/>
          <w:lang w:val="fr-FR"/>
        </w:rPr>
        <w:t>Moderni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ation: The project </w:t>
      </w:r>
      <w:r>
        <w:rPr>
          <w:rFonts w:ascii="Helvetica" w:hAnsi="Helvetica"/>
          <w:sz w:val="22"/>
          <w:szCs w:val="22"/>
          <w:rtl w:val="0"/>
          <w:lang w:val="en-US"/>
        </w:rPr>
        <w:t>will aim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to bring about a comprehensive moderni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ation of IT systems, ensuring they </w:t>
      </w:r>
      <w:r>
        <w:rPr>
          <w:rFonts w:ascii="Helvetica" w:hAnsi="Helvetica"/>
          <w:sz w:val="22"/>
          <w:szCs w:val="22"/>
          <w:rtl w:val="0"/>
          <w:lang w:val="en-US"/>
        </w:rPr>
        <w:t>are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aligned with contemporary standards and technologies.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Open-Source Adoption: Emphasis </w:t>
      </w:r>
      <w:r>
        <w:rPr>
          <w:rFonts w:ascii="Helvetica" w:hAnsi="Helvetica"/>
          <w:sz w:val="22"/>
          <w:szCs w:val="22"/>
          <w:rtl w:val="0"/>
          <w:lang w:val="en-US"/>
        </w:rPr>
        <w:t>will be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placed on transitioning from proprietary solutions to open-source technologies, fostering flexibility, cost-effectiveness, and community-driven innovation.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Cloud Migration: The migration of IT systems to cloud-hosted platforms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will be </w:t>
      </w:r>
      <w:r>
        <w:rPr>
          <w:rFonts w:ascii="Helvetica" w:hAnsi="Helvetica"/>
          <w:sz w:val="22"/>
          <w:szCs w:val="22"/>
          <w:rtl w:val="0"/>
          <w:lang w:val="en-US"/>
        </w:rPr>
        <w:t>a pivotal goal, leveraging the scalability, accessibility, and cost-efficiency that cloud infrastructure offers.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Integration: Seamless integration of disparate IT components </w:t>
      </w:r>
      <w:r>
        <w:rPr>
          <w:rFonts w:ascii="Helvetica" w:hAnsi="Helvetica"/>
          <w:sz w:val="22"/>
          <w:szCs w:val="22"/>
          <w:rtl w:val="0"/>
          <w:lang w:val="en-US"/>
        </w:rPr>
        <w:t>will be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a critical objective to ensure a cohesive and interoperable ecosystem. This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will </w:t>
      </w:r>
      <w:r>
        <w:rPr>
          <w:rFonts w:ascii="Helvetica" w:hAnsi="Helvetica"/>
          <w:sz w:val="22"/>
          <w:szCs w:val="22"/>
          <w:rtl w:val="0"/>
          <w:lang w:val="en-US"/>
        </w:rPr>
        <w:t>involve connecting various platforms, databases, and applications.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Operational Efficiency: The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digital transformation </w:t>
      </w:r>
      <w:r>
        <w:rPr>
          <w:rFonts w:ascii="Helvetica" w:hAnsi="Helvetica"/>
          <w:sz w:val="22"/>
          <w:szCs w:val="22"/>
          <w:rtl w:val="0"/>
          <w:lang w:val="pt-PT"/>
        </w:rPr>
        <w:t>project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will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aim to enhance operational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excellence, and </w:t>
      </w:r>
      <w:r>
        <w:rPr>
          <w:rFonts w:ascii="Helvetica" w:hAnsi="Helvetica"/>
          <w:sz w:val="22"/>
          <w:szCs w:val="22"/>
          <w:rtl w:val="0"/>
          <w:lang w:val="en-US"/>
        </w:rPr>
        <w:t>efficiency by streamlining processes, reducing redundancies, and optimi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>ing resource utili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</w:rPr>
        <w:t>ation.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Scalability and Flexibility: The architecture and solutions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to be implemented will be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designed to be scalable, accommodating future growth and changes in requirements. Flexibility w</w:t>
      </w:r>
      <w:r>
        <w:rPr>
          <w:rFonts w:ascii="Helvetica" w:hAnsi="Helvetica"/>
          <w:sz w:val="22"/>
          <w:szCs w:val="22"/>
          <w:rtl w:val="0"/>
          <w:lang w:val="en-US"/>
        </w:rPr>
        <w:t>ill be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a key consideration to adapt to evolving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and emerging </w:t>
      </w:r>
      <w:r>
        <w:rPr>
          <w:rFonts w:ascii="Helvetica" w:hAnsi="Helvetica"/>
          <w:sz w:val="22"/>
          <w:szCs w:val="22"/>
          <w:rtl w:val="0"/>
          <w:lang w:val="en-US"/>
        </w:rPr>
        <w:t>technological landscapes</w:t>
      </w:r>
      <w:r>
        <w:rPr>
          <w:rFonts w:ascii="Helvetica" w:hAnsi="Helvetica"/>
          <w:sz w:val="22"/>
          <w:szCs w:val="22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Challenges</w:t>
      </w:r>
      <w:r>
        <w:rPr>
          <w:rFonts w:ascii="Helvetica" w:hAnsi="Helvetica"/>
          <w:b w:val="1"/>
          <w:bCs w:val="1"/>
          <w:sz w:val="22"/>
          <w:szCs w:val="22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The solution to these challenges will lay the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foundation for a more agile, secure, and efficient IT ecosystem aligned wit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h DVLA </w:t>
      </w:r>
      <w:r>
        <w:rPr>
          <w:rFonts w:ascii="Helvetica" w:hAnsi="Helvetica"/>
          <w:sz w:val="22"/>
          <w:szCs w:val="22"/>
          <w:rtl w:val="0"/>
          <w:lang w:val="pt-PT"/>
        </w:rPr>
        <w:t>objectives.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Legacy Syste</w:t>
      </w:r>
      <w:r>
        <w:rPr>
          <w:rFonts w:ascii="Helvetica" w:hAnsi="Helvetica"/>
          <w:sz w:val="22"/>
          <w:szCs w:val="22"/>
          <w:rtl w:val="0"/>
          <w:lang w:val="en-US"/>
        </w:rPr>
        <w:t>ms</w:t>
      </w:r>
      <w:r>
        <w:rPr>
          <w:rFonts w:ascii="Helvetica" w:hAnsi="Helvetica"/>
          <w:sz w:val="22"/>
          <w:szCs w:val="22"/>
          <w:rtl w:val="0"/>
          <w:lang w:val="en-US"/>
        </w:rPr>
        <w:t>: Addressing the limitations and challenges posed by legacy systems, including outdated technologies, scalability, and integration.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Vendor Lock-In: Mitigating the risks associated with vendor lock-in by transitioning to open-source solutions, ensuring independence and flexibility in technology choices.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Security Enhancements: Implementing robust security measures to safeguard sensitive data during the migration and in the cloud-hosted environment.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Interoperability Issues: Resolving interoperability challenges between diverse systems and applications to enable smooth data flow and communication.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Change Management: Managing the human factor </w:t>
      </w:r>
      <w:r>
        <w:rPr>
          <w:rFonts w:ascii="Helvetica" w:hAnsi="Helvetica"/>
          <w:sz w:val="22"/>
          <w:szCs w:val="22"/>
          <w:rtl w:val="0"/>
          <w:lang w:val="en-US"/>
        </w:rPr>
        <w:t>through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addressing resistance to change, </w:t>
      </w:r>
      <w:r>
        <w:rPr>
          <w:rFonts w:ascii="Helvetica" w:hAnsi="Helvetica"/>
          <w:sz w:val="22"/>
          <w:szCs w:val="22"/>
          <w:rtl w:val="0"/>
          <w:lang w:val="en-US"/>
        </w:rPr>
        <w:t>ups killing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teams, and fostering a culture conducive to adopting new technologies.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>Cost Optimi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>ation: Identifying opportunities for cost optimi</w:t>
      </w:r>
      <w:r>
        <w:rPr>
          <w:rFonts w:ascii="Helvetica" w:hAnsi="Helvetica"/>
          <w:sz w:val="22"/>
          <w:szCs w:val="22"/>
          <w:rtl w:val="0"/>
          <w:lang w:val="en-US"/>
        </w:rPr>
        <w:t>s</w:t>
      </w:r>
      <w:r>
        <w:rPr>
          <w:rFonts w:ascii="Helvetica" w:hAnsi="Helvetica"/>
          <w:sz w:val="22"/>
          <w:szCs w:val="22"/>
          <w:rtl w:val="0"/>
          <w:lang w:val="en-US"/>
        </w:rPr>
        <w:t>ation through the use of open-source solutions and cloud services, aligning with budget constraints.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Project Governance: Establishing effective project governance to ensure timelines, milestones, and deliverables </w:t>
      </w:r>
      <w:r>
        <w:rPr>
          <w:rFonts w:ascii="Helvetica" w:hAnsi="Helvetica"/>
          <w:sz w:val="22"/>
          <w:szCs w:val="22"/>
          <w:rtl w:val="0"/>
          <w:lang w:val="en-US"/>
        </w:rPr>
        <w:t>are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met, keeping the project on track and within scope.</w:t>
      </w:r>
      <w:r>
        <w:rPr>
          <w:rFonts w:ascii="Helvetica" w:cs="Helvetica" w:hAnsi="Helvetica" w:eastAsia="Helvetica"/>
          <w:sz w:val="22"/>
          <w:szCs w:val="22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after="30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Delivery Approach:</w:t>
      </w:r>
    </w:p>
    <w:p>
      <w:pPr>
        <w:pStyle w:val="Default"/>
        <w:bidi w:val="0"/>
        <w:spacing w:before="0" w:after="3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To achieve these goals, 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EXPLEO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will adopt a comprehensive approach: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Needs Assessment: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Conduct a thorough assessment of current IT infrastructure, identifying pain points, and understanding operational requirements.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Strategic Design: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Develop a strategic design that leverages open-source cloud solutions, ensuring alignment with the organi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s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ation's objectives.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Agile Development: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t xml:space="preserve"> Utili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s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e agile development methodologies to iteratively design, develop, and test components, ensuring adaptability to changing requirements.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Cloud Migration Strategy: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Devise a robust strategy for migrating IT systems to cloud platforms, considering data security, downtime, and user impact.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Integration Framework: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Implement a cohesive integration framework to ensure seamless communication and data exchange between different IT components.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Operational Support: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Provide ongoing operational support, addressing issues promptly, and optimi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s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ing the performance of the newly implemented systems.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Flexibility in Resourcing: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Ensure flexibility in the delivery model, providing highly skilled engineering developers/support services as needed for the utilities and Drivers program.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111827"/>
          <w:sz w:val="22"/>
          <w:szCs w:val="22"/>
          <w:rtl w:val="0"/>
          <w:lang w:val="en-US"/>
          <w14:textFill>
            <w14:solidFill>
              <w14:srgbClr w14:val="111827"/>
            </w14:solidFill>
          </w14:textFill>
        </w:rPr>
        <w:t>Change Management: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Implement change management strategies to facilitate a smooth transition, including training programs for staff adapting to the new systems.</w:t>
      </w:r>
      <w:r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By adopting this approach, 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EXPLEO Engineering Group will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>aim</w:t>
      </w:r>
      <w:r>
        <w:rPr>
          <w:rFonts w:ascii="Helvetica" w:hAnsi="Helvetica"/>
          <w:outline w:val="0"/>
          <w:color w:val="374151"/>
          <w:sz w:val="22"/>
          <w:szCs w:val="22"/>
          <w:rtl w:val="0"/>
          <w:lang w:val="en-US"/>
          <w14:textFill>
            <w14:solidFill>
              <w14:srgbClr w14:val="374151"/>
            </w14:solidFill>
          </w14:textFill>
        </w:rPr>
        <w:t xml:space="preserve"> to deliver a successful digital transformation that aligns with the agency's ambitious change and operational programs, fostering innovation, efficiency, and long-term sustainability.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151"/>
          <w:sz w:val="38"/>
          <w:szCs w:val="3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38"/>
          <w:szCs w:val="38"/>
          <w:rtl w:val="0"/>
          <w:lang w:val="en-US"/>
          <w14:textFill>
            <w14:solidFill>
              <w14:srgbClr w14:val="374151"/>
            </w14:solidFill>
          </w14:textFill>
        </w:rPr>
        <w:t>Statistics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74151"/>
          <w:sz w:val="22"/>
          <w:szCs w:val="2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18181"/>
          <w:sz w:val="28"/>
          <w:szCs w:val="28"/>
          <w:rtl w:val="0"/>
          <w14:textFill>
            <w14:solidFill>
              <w14:srgbClr w14:val="818181"/>
            </w14:solidFill>
          </w14:textFill>
        </w:rPr>
      </w:pPr>
      <w:r>
        <w:rPr>
          <w:rFonts w:ascii="Helvetica" w:hAnsi="Helvetica"/>
          <w:outline w:val="0"/>
          <w:color w:val="818181"/>
          <w:sz w:val="28"/>
          <w:szCs w:val="28"/>
          <w:rtl w:val="0"/>
          <w:lang w:val="en-US"/>
          <w14:textFill>
            <w14:solidFill>
              <w14:srgbClr w14:val="818181"/>
            </w14:solidFill>
          </w14:textFill>
        </w:rPr>
        <w:t>Total Words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562</w:t>
      </w:r>
    </w:p>
    <w:p>
      <w:pPr>
        <w:pStyle w:val="Default"/>
        <w:bidi w:val="0"/>
        <w:spacing w:before="0" w:line="240" w:lineRule="auto"/>
        <w:ind w:left="200" w:right="9838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18181"/>
          <w:sz w:val="28"/>
          <w:szCs w:val="28"/>
          <w:rtl w:val="0"/>
          <w14:textFill>
            <w14:solidFill>
              <w14:srgbClr w14:val="818181"/>
            </w14:solidFill>
          </w14:textFill>
        </w:rPr>
      </w:pPr>
      <w:r>
        <w:rPr>
          <w:rFonts w:ascii="Helvetica" w:hAnsi="Helvetica"/>
          <w:outline w:val="0"/>
          <w:color w:val="818181"/>
          <w:sz w:val="28"/>
          <w:szCs w:val="28"/>
          <w:rtl w:val="0"/>
          <w:lang w:val="en-US"/>
          <w14:textFill>
            <w14:solidFill>
              <w14:srgbClr w14:val="818181"/>
            </w14:solidFill>
          </w14:textFill>
        </w:rPr>
        <w:t>Total Characters (with space)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4494</w:t>
      </w:r>
    </w:p>
    <w:p>
      <w:pPr>
        <w:pStyle w:val="Default"/>
        <w:bidi w:val="0"/>
        <w:spacing w:before="0" w:line="240" w:lineRule="auto"/>
        <w:ind w:left="200" w:right="9838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18181"/>
          <w:sz w:val="28"/>
          <w:szCs w:val="28"/>
          <w:rtl w:val="0"/>
          <w14:textFill>
            <w14:solidFill>
              <w14:srgbClr w14:val="818181"/>
            </w14:solidFill>
          </w14:textFill>
        </w:rPr>
      </w:pPr>
      <w:r>
        <w:rPr>
          <w:rFonts w:ascii="Helvetica" w:hAnsi="Helvetica"/>
          <w:outline w:val="0"/>
          <w:color w:val="818181"/>
          <w:sz w:val="28"/>
          <w:szCs w:val="28"/>
          <w:rtl w:val="0"/>
          <w:lang w:val="en-US"/>
          <w14:textFill>
            <w14:solidFill>
              <w14:srgbClr w14:val="818181"/>
            </w14:solidFill>
          </w14:textFill>
        </w:rPr>
        <w:t>Total Characters (without space)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3905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827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