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Data Mining II — D212</w:t>
      </w:r>
    </w:p>
    <w:p>
      <w:pPr>
        <w:pStyle w:val="Title"/>
        <w:jc w:val="center"/>
      </w:pPr>
      <w:r>
        <w:t>Task 2: Principal Component Analysis (PCA)</w:t>
      </w:r>
    </w:p>
    <w:p>
      <w:pPr>
        <w:jc w:val="center"/>
      </w:pPr>
      <w:r>
        <w:t>by</w:t>
      </w:r>
    </w:p>
    <w:p>
      <w:r>
        <w:t>Prateep Kul</w:t>
      </w:r>
    </w:p>
    <w:p>
      <w:pPr>
        <w:jc w:val="center"/>
      </w:pPr>
      <w:r>
        <w:t>January 01,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Part I: Research Question</w:t>
      </w:r>
    </w:p>
    <w:p>
      <w:pPr>
        <w:pStyle w:val="ListNumber"/>
      </w:pPr>
      <w:r>
        <w:t>2. Part II: Method Justification</w:t>
      </w:r>
    </w:p>
    <w:p>
      <w:pPr>
        <w:pStyle w:val="ListNumber"/>
      </w:pPr>
      <w:r>
        <w:t>3. Part III: Data Preparation</w:t>
      </w:r>
    </w:p>
    <w:p>
      <w:pPr>
        <w:pStyle w:val="ListNumber"/>
      </w:pPr>
      <w:r>
        <w:t>4. Part IV: Analysis</w:t>
      </w:r>
    </w:p>
    <w:p>
      <w:pPr>
        <w:pStyle w:val="ListNumber"/>
      </w:pPr>
      <w:r>
        <w:t>5. References</w:t>
      </w:r>
    </w:p>
    <w:p>
      <w:r>
        <w:br w:type="page"/>
      </w:r>
    </w:p>
    <w:p>
      <w:pPr>
        <w:pStyle w:val="Heading1"/>
      </w:pPr>
      <w:r>
        <w:t>Part I: Research Question</w:t>
      </w:r>
    </w:p>
    <w:p>
      <w:r>
        <w:t>The research question focuses on understanding the factors contributing to overweight patients, significantly impacting cost-effective treatment plans through PCA.</w:t>
      </w:r>
    </w:p>
    <w:p>
      <w:r>
        <w:br w:type="page"/>
      </w:r>
    </w:p>
    <w:p>
      <w:pPr>
        <w:pStyle w:val="Heading1"/>
      </w:pPr>
      <w:r>
        <w:t>Part II: Method Justification</w:t>
      </w:r>
    </w:p>
    <w:p>
      <w:r>
        <w:t>Principal Component Analysis (PCA) reduces dimensionality by identifying components explaining variance. The technique uncovers relationships between variables and improves interpretability.</w:t>
      </w:r>
    </w:p>
    <w:p>
      <w:r>
        <w:br w:type="page"/>
      </w:r>
    </w:p>
    <w:p>
      <w:pPr>
        <w:pStyle w:val="Heading1"/>
      </w:pPr>
      <w:r>
        <w:t>Part III: Data Preparation</w:t>
      </w:r>
    </w:p>
    <w:p>
      <w:pPr>
        <w:pStyle w:val="Heading2"/>
      </w:pPr>
      <w:r>
        <w:t>1. Identifying Continuous Data Variables</w:t>
      </w:r>
    </w:p>
    <w:p>
      <w:r>
        <w:t>All numeric columns (except the target column) were dynamically selected for PCA.</w:t>
      </w:r>
    </w:p>
    <w:p>
      <w:pPr>
        <w:shd w:val="clear" w:fill="FFFFCC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jc w:val="left"/>
      </w:pPr>
      <w:r>
        <w:rPr>
          <w:rFonts w:ascii="Courier New" w:hAnsi="Courier New"/>
          <w:color w:val="000000"/>
          <w:sz w:val="20"/>
        </w:rPr>
        <w:t># Select continuous columns for PCA</w:t>
        <w:br/>
        <w:t>feature_columns = [col for col in data.columns if col != config.TARGET_COLUMN]</w:t>
        <w:br/>
        <w:t>numeric_columns = data[feature_columns].select_dtypes(include=['number']).columns</w:t>
        <w:br/>
        <w:br/>
        <w:t>X = data[numeric_columns]</w:t>
        <w:br/>
        <w:t>y = data[config.TARGET_COLUMN]</w:t>
        <w:br/>
      </w:r>
    </w:p>
    <w:p>
      <w:pPr>
        <w:pStyle w:val="Heading2"/>
      </w:pPr>
      <w:r>
        <w:t>2. Standardizing Continuous Data Variables</w:t>
      </w:r>
    </w:p>
    <w:p>
      <w:r>
        <w:t>Standardization ensures variables contribute equally to PCA by scaling them to mean 0 and standard deviation 1.</w:t>
      </w:r>
    </w:p>
    <w:p>
      <w:pPr>
        <w:shd w:val="clear" w:fill="FFFFCC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jc w:val="left"/>
      </w:pPr>
      <w:r>
        <w:rPr>
          <w:rFonts w:ascii="Courier New" w:hAnsi="Courier New"/>
          <w:color w:val="000000"/>
          <w:sz w:val="20"/>
        </w:rPr>
        <w:t>from sklearn.preprocessing import StandardScaler</w:t>
        <w:br/>
        <w:br/>
        <w:t># Standardize the features</w:t>
        <w:br/>
        <w:t>scaler = StandardScaler()</w:t>
        <w:br/>
        <w:t>X_scaled = scaler.fit_transform(X)</w:t>
        <w:br/>
      </w:r>
    </w:p>
    <w:p>
      <w:pPr>
        <w:pStyle w:val="Heading2"/>
      </w:pPr>
      <w:r>
        <w:t>3. Performing PCA</w:t>
      </w:r>
    </w:p>
    <w:p>
      <w:r>
        <w:t>PCA was performed using the specified number of components, transforming the data to its principal components.</w:t>
      </w:r>
    </w:p>
    <w:p>
      <w:pPr>
        <w:shd w:val="clear" w:fill="FFFFCC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jc w:val="left"/>
      </w:pPr>
      <w:r>
        <w:rPr>
          <w:rFonts w:ascii="Courier New" w:hAnsi="Courier New"/>
          <w:color w:val="000000"/>
          <w:sz w:val="20"/>
        </w:rPr>
        <w:t>from sklearn.decomposition import PCA</w:t>
        <w:br/>
        <w:br/>
        <w:t># Perform PCA</w:t>
        <w:br/>
        <w:t>pca = PCA(n_components=config.PCA_COMPONENTS_RETAINED)</w:t>
        <w:br/>
        <w:t>X_pca = pca.fit_transform(X_scaled)</w:t>
        <w:br/>
      </w:r>
    </w:p>
    <w:p>
      <w:pPr>
        <w:pStyle w:val="Heading2"/>
      </w:pPr>
      <w:r>
        <w:t>Visualizations</w:t>
      </w:r>
    </w:p>
    <w:p>
      <w:r>
        <w:t>The following visualizations illustrate the distribution of features before and after standardization, as well as the explained variance by PCA components.</w:t>
      </w:r>
    </w:p>
    <w:p>
      <w:r>
        <w:t>Visual not found: Figure 2: Distribution of Features (Before Standardization)</w:t>
      </w:r>
    </w:p>
    <w:p>
      <w:r>
        <w:t>Visual not found: Figure 3: Distribution of Features (After Standardization)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lained_vari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4: Explained Variance by PCA Components</w:t>
      </w:r>
    </w:p>
    <w:p>
      <w:pPr>
        <w:pStyle w:val="Heading1"/>
      </w:pPr>
      <w:r>
        <w:t>Part IV: Analysis</w:t>
      </w:r>
    </w:p>
    <w:p>
      <w:r>
        <w:t>Visual not found: Figure 5: Correlation Heatmap</w:t>
      </w:r>
    </w:p>
    <w:p>
      <w:r>
        <w:t>The analysis demonstrates how principal components capture maximum variance, revealing important patterns.</w:t>
      </w:r>
    </w:p>
    <w:p>
      <w:pPr>
        <w:pStyle w:val="Heading1"/>
      </w:pPr>
      <w:r>
        <w:t>References</w:t>
      </w:r>
    </w:p>
    <w:p>
      <w:pPr/>
      <w:r>
        <w:t>Pedregosa, F. et al. (2011). Scikit-learn: Machine Learning in Python. Retrieved from https://jmlr.org/papers/v12/pedregosa11a.html</w:t>
      </w:r>
    </w:p>
    <w:p>
      <w:pPr/>
      <w:r>
        <w:t>Hunter, J. D. (2007). Matplotlib: A 2D Graphics Environment. Retrieved from https://doi.org/10.1109/MCSE.2007.55</w:t>
      </w:r>
    </w:p>
    <w:p>
      <w:pPr/>
      <w:r>
        <w:t>McKinney, W. (2010). Data Structures for Statistical Computing in Python. Retrieved from https://conference.scipy.org/proceedings/scipy2010/pdfs/mckinney.pdf</w:t>
      </w:r>
    </w:p>
    <w:p>
      <w:pPr/>
      <w:r>
        <w:t>Waskom, M. L. (2017). Seaborn: Statistical Data Visualization. Retrieved from https://seaborn.pydata.org/</w:t>
      </w:r>
    </w:p>
    <w:p>
      <w:pPr/>
      <w:r>
        <w:t>Oliphant, T. E. (2006). A Guide to NumPy. Retrieved from https://numpy.org/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