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Математика 3 класс</w:t>
      </w:r>
    </w:p>
    <w:p>
      <w:r>
        <w:t>3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4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5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6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pPr>
        <w:pStyle w:val="Heading1"/>
      </w:pPr>
      <w:r>
        <w:t>Окружающий мир 2 класс</w:t>
      </w:r>
    </w:p>
    <w:p>
      <w:r>
        <w:t>2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  <w:r>
        <w:t>zczxc</w:t>
      </w:r>
    </w:p>
    <w:p>
      <w:pPr>
        <w:pStyle w:val="IntenseQuote"/>
      </w:pPr>
      <w:r>
        <w:t>Метапредметные:</w:t>
      </w:r>
    </w:p>
    <w:p>
      <w:pPr>
        <w:pStyle w:val="IntenseQuote"/>
      </w:pPr>
      <w:r>
        <w:t>zxvxzv</w:t>
      </w:r>
    </w:p>
    <w:p>
      <w:pPr>
        <w:pStyle w:val="IntenseQuote"/>
      </w:pPr>
      <w:r>
        <w:t>Ученик научится:</w:t>
      </w:r>
    </w:p>
    <w:p>
      <w:pPr>
        <w:pStyle w:val="IntenseQuote"/>
      </w:pPr>
      <w:r>
        <w:t>xzvzxv</w:t>
      </w: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  <w:r>
        <w:t>zxvzv</w:t>
      </w:r>
    </w:p>
    <w:p>
      <w:r>
        <w:t>3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4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pPr>
        <w:pStyle w:val="Heading1"/>
      </w:pPr>
      <w:r>
        <w:t>Русский язы 4 класс</w:t>
      </w:r>
    </w:p>
    <w:p>
      <w:r>
        <w:t>4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pPr>
        <w:pStyle w:val="Heading1"/>
      </w:pPr>
      <w:r>
        <w:t>Русский язык 3 класс</w:t>
      </w:r>
    </w:p>
    <w:p>
      <w:r>
        <w:t>3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5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6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7 класс Базовый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pPr>
        <w:pStyle w:val="Heading1"/>
      </w:pPr>
      <w:r>
        <w:t>Технология 1 класс</w:t>
      </w:r>
    </w:p>
    <w:p>
      <w:r>
        <w:t>1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pPr>
        <w:pStyle w:val="Heading1"/>
      </w:pPr>
      <w:r>
        <w:t>Физическая культура 3 класс</w:t>
      </w:r>
    </w:p>
    <w:p>
      <w:r>
        <w:t>3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4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5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6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7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8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9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10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11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</w:p>
    <w:p>
      <w:pPr>
        <w:pStyle w:val="IntenseQuote"/>
      </w:pPr>
      <w:r>
        <w:t>Метапредметные:</w:t>
      </w:r>
    </w:p>
    <w:p>
      <w:pPr>
        <w:pStyle w:val="IntenseQuote"/>
      </w:pPr>
    </w:p>
    <w:p>
      <w:pPr>
        <w:pStyle w:val="IntenseQuote"/>
      </w:pPr>
      <w:r>
        <w:t>Ученик научится:</w:t>
      </w:r>
    </w:p>
    <w:p>
      <w:pPr>
        <w:pStyle w:val="IntenseQuote"/>
      </w:pP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</w:p>
    <w:p>
      <w:r>
        <w:t>2 класс  уровень:</w:t>
      </w:r>
    </w:p>
    <w:p>
      <w:pPr>
        <w:pStyle w:val="IntenseQuote"/>
      </w:pPr>
      <w:r>
        <w:t>Личностные:</w:t>
      </w:r>
    </w:p>
    <w:p>
      <w:pPr>
        <w:pStyle w:val="IntenseQuote"/>
      </w:pPr>
      <w:r>
        <w:t>kj</w:t>
      </w:r>
    </w:p>
    <w:p>
      <w:pPr>
        <w:pStyle w:val="IntenseQuote"/>
      </w:pPr>
      <w:r>
        <w:t>Метапредметные:</w:t>
      </w:r>
    </w:p>
    <w:p>
      <w:pPr>
        <w:pStyle w:val="IntenseQuote"/>
      </w:pPr>
      <w:r>
        <w:t>lk</w:t>
      </w:r>
    </w:p>
    <w:p>
      <w:pPr>
        <w:pStyle w:val="IntenseQuote"/>
      </w:pPr>
      <w:r>
        <w:t>Ученик научится:</w:t>
      </w:r>
    </w:p>
    <w:p>
      <w:pPr>
        <w:pStyle w:val="IntenseQuote"/>
      </w:pPr>
      <w:r>
        <w:t>lk</w:t>
      </w:r>
    </w:p>
    <w:p>
      <w:pPr>
        <w:pStyle w:val="IntenseQuote"/>
      </w:pPr>
      <w:r>
        <w:t>Ученик получит возможность научиться:</w:t>
      </w:r>
    </w:p>
    <w:p>
      <w:pPr>
        <w:pStyle w:val="IntenseQuote"/>
      </w:pPr>
      <w:r>
        <w:t>lk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