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00" w:line="276"/>
        <w:ind w:right="0" w:left="0" w:firstLine="0"/>
        <w:jc w:val="center"/>
        <w:rPr>
          <w:rFonts w:ascii="Carlito" w:hAnsi="Carlito" w:cs="Carlito" w:eastAsia="Carlito"/>
          <w:color w:val="auto"/>
          <w:spacing w:val="0"/>
          <w:position w:val="0"/>
          <w:sz w:val="21"/>
          <w:shd w:fill="auto" w:val="clear"/>
        </w:rPr>
      </w:pPr>
      <w:r>
        <w:rPr>
          <w:rFonts w:ascii="Carlito" w:hAnsi="Carlito" w:cs="Carlito" w:eastAsia="Carlito"/>
          <w:b/>
          <w:color w:val="475569"/>
          <w:spacing w:val="0"/>
          <w:position w:val="0"/>
          <w:sz w:val="22"/>
          <w:shd w:fill="auto" w:val="clear"/>
        </w:rPr>
        <w:t xml:space="preserve">Ideation Phase</w:t>
      </w:r>
    </w:p>
    <w:p>
      <w:pPr>
        <w:spacing w:before="0" w:after="100" w:line="276"/>
        <w:ind w:right="0" w:left="0" w:firstLine="0"/>
        <w:jc w:val="center"/>
        <w:rPr>
          <w:rFonts w:ascii="Carlito" w:hAnsi="Carlito" w:cs="Carlito" w:eastAsia="Carlito"/>
          <w:color w:val="auto"/>
          <w:spacing w:val="0"/>
          <w:position w:val="0"/>
          <w:sz w:val="21"/>
          <w:shd w:fill="auto" w:val="clear"/>
        </w:rPr>
      </w:pPr>
      <w:r>
        <w:rPr>
          <w:rFonts w:ascii="Carlito" w:hAnsi="Carlito" w:cs="Carlito" w:eastAsia="Carlito"/>
          <w:b/>
          <w:color w:val="166534"/>
          <w:spacing w:val="0"/>
          <w:position w:val="0"/>
          <w:sz w:val="40"/>
          <w:shd w:fill="auto" w:val="clear"/>
        </w:rPr>
        <w:t xml:space="preserve">Empathize &amp; Discover </w:t>
      </w:r>
      <w:r>
        <w:rPr>
          <w:rFonts w:ascii="Arial" w:hAnsi="Arial" w:cs="Arial" w:eastAsia="Arial"/>
          <w:b/>
          <w:color w:val="166534"/>
          <w:spacing w:val="0"/>
          <w:position w:val="0"/>
          <w:sz w:val="40"/>
          <w:shd w:fill="auto" w:val="clear"/>
        </w:rPr>
        <w:t xml:space="preserve">–</w:t>
      </w:r>
      <w:r>
        <w:rPr>
          <w:rFonts w:ascii="Carlito" w:hAnsi="Carlito" w:cs="Carlito" w:eastAsia="Carlito"/>
          <w:b/>
          <w:color w:val="166534"/>
          <w:spacing w:val="0"/>
          <w:position w:val="0"/>
          <w:sz w:val="40"/>
          <w:shd w:fill="auto" w:val="clear"/>
        </w:rPr>
        <w:t xml:space="preserve"> Empathy Map Canvas</w:t>
      </w:r>
    </w:p>
    <w:tbl>
      <w:tblPr/>
      <w:tblGrid>
        <w:gridCol w:w="5112"/>
        <w:gridCol w:w="5112"/>
      </w:tblGrid>
      <w:tr>
        <w:trPr>
          <w:trHeight w:val="1" w:hRule="atLeast"/>
          <w:jc w:val="center"/>
        </w:trPr>
        <w:tc>
          <w:tcPr>
            <w:tcW w:w="5112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color="000000" w:fill="dcfce7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b/>
                <w:color w:val="auto"/>
                <w:spacing w:val="0"/>
                <w:position w:val="0"/>
                <w:sz w:val="21"/>
                <w:shd w:fill="auto" w:val="clear"/>
              </w:rPr>
              <w:t xml:space="preserve">Date</w:t>
            </w:r>
          </w:p>
        </w:tc>
        <w:tc>
          <w:tcPr>
            <w:tcW w:w="5112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21"/>
                <w:shd w:fill="auto" w:val="clear"/>
              </w:rPr>
              <w:t xml:space="preserve">19 July 2026</w:t>
            </w:r>
          </w:p>
        </w:tc>
      </w:tr>
      <w:tr>
        <w:trPr>
          <w:trHeight w:val="1" w:hRule="atLeast"/>
          <w:jc w:val="center"/>
        </w:trPr>
        <w:tc>
          <w:tcPr>
            <w:tcW w:w="5112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color="000000" w:fill="dcfce7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b/>
                <w:color w:val="auto"/>
                <w:spacing w:val="0"/>
                <w:position w:val="0"/>
                <w:sz w:val="21"/>
                <w:shd w:fill="auto" w:val="clear"/>
              </w:rPr>
              <w:t xml:space="preserve">Team ID</w:t>
            </w:r>
          </w:p>
        </w:tc>
        <w:tc>
          <w:tcPr>
            <w:tcW w:w="5112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5112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color="000000" w:fill="dcfce7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b/>
                <w:color w:val="auto"/>
                <w:spacing w:val="0"/>
                <w:position w:val="0"/>
                <w:sz w:val="21"/>
                <w:shd w:fill="auto" w:val="clear"/>
              </w:rPr>
              <w:t xml:space="preserve">Project Name</w:t>
            </w:r>
          </w:p>
        </w:tc>
        <w:tc>
          <w:tcPr>
            <w:tcW w:w="5112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21"/>
                <w:shd w:fill="auto" w:val="clear"/>
              </w:rPr>
              <w:t xml:space="preserve">Nutrition Assistant</w:t>
            </w:r>
          </w:p>
        </w:tc>
      </w:tr>
      <w:tr>
        <w:trPr>
          <w:trHeight w:val="1" w:hRule="atLeast"/>
          <w:jc w:val="center"/>
        </w:trPr>
        <w:tc>
          <w:tcPr>
            <w:tcW w:w="5112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color="000000" w:fill="dcfce7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b/>
                <w:color w:val="auto"/>
                <w:spacing w:val="0"/>
                <w:position w:val="0"/>
                <w:sz w:val="21"/>
                <w:shd w:fill="auto" w:val="clear"/>
              </w:rPr>
              <w:t xml:space="preserve">Team Members</w:t>
            </w:r>
          </w:p>
        </w:tc>
        <w:tc>
          <w:tcPr>
            <w:tcW w:w="5112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rFonts w:ascii="Carlito" w:hAnsi="Carlito" w:cs="Carlito" w:eastAsia="Carlito"/>
                <w:color w:val="auto"/>
                <w:spacing w:val="0"/>
                <w:position w:val="0"/>
                <w:sz w:val="21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21"/>
                <w:shd w:fill="auto" w:val="clear"/>
              </w:rPr>
              <w:t xml:space="preserve">Kulasri Durga Deepika Bora</w:t>
            </w:r>
          </w:p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21"/>
                <w:shd w:fill="auto" w:val="clear"/>
              </w:rPr>
              <w:t xml:space="preserve">Polimera Girija(Team lead)</w:t>
            </w:r>
          </w:p>
        </w:tc>
      </w:tr>
      <w:tr>
        <w:trPr>
          <w:trHeight w:val="1" w:hRule="atLeast"/>
          <w:jc w:val="center"/>
        </w:trPr>
        <w:tc>
          <w:tcPr>
            <w:tcW w:w="5112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color="000000" w:fill="dcfce7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b/>
                <w:color w:val="auto"/>
                <w:spacing w:val="0"/>
                <w:position w:val="0"/>
                <w:sz w:val="21"/>
                <w:shd w:fill="auto" w:val="clear"/>
              </w:rPr>
              <w:t xml:space="preserve">Maximum Marks</w:t>
            </w:r>
          </w:p>
        </w:tc>
        <w:tc>
          <w:tcPr>
            <w:tcW w:w="5112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21"/>
                <w:shd w:fill="auto" w:val="clear"/>
              </w:rPr>
              <w:t xml:space="preserve">4 Marks</w:t>
            </w:r>
          </w:p>
        </w:tc>
      </w:tr>
    </w:tbl>
    <w:p>
      <w:pPr>
        <w:spacing w:before="0" w:after="100" w:line="276"/>
        <w:ind w:right="0" w:left="0" w:firstLine="0"/>
        <w:jc w:val="left"/>
        <w:rPr>
          <w:rFonts w:ascii="Carlito" w:hAnsi="Carlito" w:cs="Carlito" w:eastAsia="Carlito"/>
          <w:color w:val="auto"/>
          <w:spacing w:val="0"/>
          <w:position w:val="0"/>
          <w:sz w:val="21"/>
          <w:shd w:fill="auto" w:val="clear"/>
        </w:rPr>
      </w:pPr>
    </w:p>
    <w:p>
      <w:pPr>
        <w:keepNext w:val="true"/>
        <w:keepLines w:val="true"/>
        <w:spacing w:before="160" w:after="100" w:line="276"/>
        <w:ind w:right="0" w:left="0" w:firstLine="0"/>
        <w:jc w:val="left"/>
        <w:rPr>
          <w:rFonts w:ascii="Calibri" w:hAnsi="Calibri" w:cs="Calibri" w:eastAsia="Calibri"/>
          <w:b/>
          <w:color w:val="166534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166534"/>
          <w:spacing w:val="0"/>
          <w:position w:val="0"/>
          <w:sz w:val="32"/>
          <w:shd w:fill="auto" w:val="clear"/>
        </w:rPr>
        <w:t xml:space="preserve">Primary Persona</w:t>
      </w:r>
    </w:p>
    <w:tbl>
      <w:tblPr/>
      <w:tblGrid>
        <w:gridCol w:w="5112"/>
        <w:gridCol w:w="5112"/>
      </w:tblGrid>
      <w:tr>
        <w:trPr>
          <w:trHeight w:val="1" w:hRule="atLeast"/>
          <w:jc w:val="center"/>
          <w:cantSplit w:val="1"/>
        </w:trPr>
        <w:tc>
          <w:tcPr>
            <w:tcW w:w="5112" w:type="dxa"/>
            <w:tcBorders>
              <w:top w:val="single" w:color="166534" w:sz="6"/>
              <w:left w:val="single" w:color="166534" w:sz="6"/>
              <w:bottom w:val="single" w:color="166534" w:sz="6"/>
              <w:right w:val="single" w:color="166534" w:sz="6"/>
            </w:tcBorders>
            <w:shd w:color="000000" w:fill="166534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0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Attribute</w:t>
            </w:r>
          </w:p>
        </w:tc>
        <w:tc>
          <w:tcPr>
            <w:tcW w:w="5112" w:type="dxa"/>
            <w:tcBorders>
              <w:top w:val="single" w:color="166534" w:sz="6"/>
              <w:left w:val="single" w:color="166534" w:sz="6"/>
              <w:bottom w:val="single" w:color="166534" w:sz="6"/>
              <w:right w:val="single" w:color="166534" w:sz="6"/>
            </w:tcBorders>
            <w:shd w:color="000000" w:fill="166534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0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Description</w:t>
            </w:r>
          </w:p>
        </w:tc>
      </w:tr>
      <w:tr>
        <w:trPr>
          <w:trHeight w:val="1" w:hRule="atLeast"/>
          <w:jc w:val="center"/>
        </w:trPr>
        <w:tc>
          <w:tcPr>
            <w:tcW w:w="5112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8fa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8"/>
                <w:shd w:fill="auto" w:val="clear"/>
              </w:rPr>
              <w:t xml:space="preserve">Persona</w:t>
            </w:r>
          </w:p>
        </w:tc>
        <w:tc>
          <w:tcPr>
            <w:tcW w:w="5112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8fa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8"/>
                <w:shd w:fill="auto" w:val="clear"/>
              </w:rPr>
              <w:t xml:space="preserve">Busy college student or young working professional</w:t>
            </w:r>
          </w:p>
        </w:tc>
      </w:tr>
      <w:tr>
        <w:trPr>
          <w:trHeight w:val="1" w:hRule="atLeast"/>
          <w:jc w:val="center"/>
        </w:trPr>
        <w:tc>
          <w:tcPr>
            <w:tcW w:w="5112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8"/>
                <w:shd w:fill="auto" w:val="clear"/>
              </w:rPr>
              <w:t xml:space="preserve">Age Group</w:t>
            </w:r>
          </w:p>
        </w:tc>
        <w:tc>
          <w:tcPr>
            <w:tcW w:w="5112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8"/>
                <w:shd w:fill="auto" w:val="clear"/>
              </w:rPr>
              <w:t xml:space="preserve">18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–35 years</w:t>
            </w:r>
          </w:p>
        </w:tc>
      </w:tr>
      <w:tr>
        <w:trPr>
          <w:trHeight w:val="1" w:hRule="atLeast"/>
          <w:jc w:val="center"/>
        </w:trPr>
        <w:tc>
          <w:tcPr>
            <w:tcW w:w="5112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8fa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8"/>
                <w:shd w:fill="auto" w:val="clear"/>
              </w:rPr>
              <w:t xml:space="preserve">Goal</w:t>
            </w:r>
          </w:p>
        </w:tc>
        <w:tc>
          <w:tcPr>
            <w:tcW w:w="5112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8fa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8"/>
                <w:shd w:fill="auto" w:val="clear"/>
              </w:rPr>
              <w:t xml:space="preserve">Maintain or improve health through consistent nutrition and hydration habits</w:t>
            </w:r>
          </w:p>
        </w:tc>
      </w:tr>
      <w:tr>
        <w:trPr>
          <w:trHeight w:val="1" w:hRule="atLeast"/>
          <w:jc w:val="center"/>
        </w:trPr>
        <w:tc>
          <w:tcPr>
            <w:tcW w:w="5112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8"/>
                <w:shd w:fill="auto" w:val="clear"/>
              </w:rPr>
              <w:t xml:space="preserve">Technology Use</w:t>
            </w:r>
          </w:p>
        </w:tc>
        <w:tc>
          <w:tcPr>
            <w:tcW w:w="5112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8"/>
                <w:shd w:fill="auto" w:val="clear"/>
              </w:rPr>
              <w:t xml:space="preserve">Uses smartphones and web applications daily</w:t>
            </w:r>
          </w:p>
        </w:tc>
      </w:tr>
      <w:tr>
        <w:trPr>
          <w:trHeight w:val="1" w:hRule="atLeast"/>
          <w:jc w:val="center"/>
        </w:trPr>
        <w:tc>
          <w:tcPr>
            <w:tcW w:w="5112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8fa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8"/>
                <w:shd w:fill="auto" w:val="clear"/>
              </w:rPr>
              <w:t xml:space="preserve">Main Challenge</w:t>
            </w:r>
          </w:p>
        </w:tc>
        <w:tc>
          <w:tcPr>
            <w:tcW w:w="5112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8fa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8"/>
                <w:shd w:fill="auto" w:val="clear"/>
              </w:rPr>
              <w:t xml:space="preserve">Limited time and difficulty maintaining consistent tracking</w:t>
            </w:r>
          </w:p>
        </w:tc>
      </w:tr>
    </w:tbl>
    <w:p>
      <w:pPr>
        <w:spacing w:before="0" w:after="100" w:line="276"/>
        <w:ind w:right="0" w:left="0" w:firstLine="0"/>
        <w:jc w:val="center"/>
        <w:rPr>
          <w:rFonts w:ascii="Carlito" w:hAnsi="Carlito" w:cs="Carlito" w:eastAsia="Carlito"/>
          <w:color w:val="auto"/>
          <w:spacing w:val="0"/>
          <w:position w:val="0"/>
          <w:sz w:val="21"/>
          <w:shd w:fill="auto" w:val="clear"/>
        </w:rPr>
      </w:pPr>
      <w:r>
        <w:object w:dxaOrig="9815" w:dyaOrig="6440">
          <v:rect xmlns:o="urn:schemas-microsoft-com:office:office" xmlns:v="urn:schemas-microsoft-com:vml" id="rectole0000000000" style="width:490.750000pt;height:322.0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keepNext w:val="true"/>
        <w:keepLines w:val="true"/>
        <w:spacing w:before="160" w:after="100" w:line="276"/>
        <w:ind w:right="0" w:left="0" w:firstLine="0"/>
        <w:jc w:val="left"/>
        <w:rPr>
          <w:rFonts w:ascii="Calibri" w:hAnsi="Calibri" w:cs="Calibri" w:eastAsia="Calibri"/>
          <w:b/>
          <w:color w:val="166534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166534"/>
          <w:spacing w:val="0"/>
          <w:position w:val="0"/>
          <w:sz w:val="32"/>
          <w:shd w:fill="auto" w:val="clear"/>
        </w:rPr>
        <w:t xml:space="preserve">Key Empathy Insights</w:t>
      </w:r>
    </w:p>
    <w:p>
      <w:pPr>
        <w:numPr>
          <w:ilvl w:val="0"/>
          <w:numId w:val="36"/>
        </w:numPr>
        <w:tabs>
          <w:tab w:val="left" w:pos="360" w:leader="none"/>
        </w:tabs>
        <w:spacing w:before="0" w:after="100" w:line="276"/>
        <w:ind w:right="0" w:left="360" w:hanging="360"/>
        <w:jc w:val="left"/>
        <w:rPr>
          <w:rFonts w:ascii="Carlito" w:hAnsi="Carlito" w:cs="Carlito" w:eastAsia="Carlito"/>
          <w:color w:val="auto"/>
          <w:spacing w:val="0"/>
          <w:position w:val="0"/>
          <w:sz w:val="21"/>
          <w:shd w:fill="auto" w:val="clear"/>
        </w:rPr>
      </w:pPr>
      <w:r>
        <w:rPr>
          <w:rFonts w:ascii="Carlito" w:hAnsi="Carlito" w:cs="Carlito" w:eastAsia="Carlito"/>
          <w:color w:val="auto"/>
          <w:spacing w:val="0"/>
          <w:position w:val="0"/>
          <w:sz w:val="21"/>
          <w:shd w:fill="auto" w:val="clear"/>
        </w:rPr>
        <w:t xml:space="preserve">The user needs fast data entry rather than complex nutrition planning.</w:t>
      </w:r>
    </w:p>
    <w:p>
      <w:pPr>
        <w:numPr>
          <w:ilvl w:val="0"/>
          <w:numId w:val="36"/>
        </w:numPr>
        <w:tabs>
          <w:tab w:val="left" w:pos="360" w:leader="none"/>
        </w:tabs>
        <w:spacing w:before="0" w:after="100" w:line="276"/>
        <w:ind w:right="0" w:left="360" w:hanging="360"/>
        <w:jc w:val="left"/>
        <w:rPr>
          <w:rFonts w:ascii="Carlito" w:hAnsi="Carlito" w:cs="Carlito" w:eastAsia="Carlito"/>
          <w:color w:val="auto"/>
          <w:spacing w:val="0"/>
          <w:position w:val="0"/>
          <w:sz w:val="21"/>
          <w:shd w:fill="auto" w:val="clear"/>
        </w:rPr>
      </w:pPr>
      <w:r>
        <w:rPr>
          <w:rFonts w:ascii="Carlito" w:hAnsi="Carlito" w:cs="Carlito" w:eastAsia="Carlito"/>
          <w:color w:val="auto"/>
          <w:spacing w:val="0"/>
          <w:position w:val="0"/>
          <w:sz w:val="21"/>
          <w:shd w:fill="auto" w:val="clear"/>
        </w:rPr>
        <w:t xml:space="preserve">Visible progress and simple recommendations can improve motivation.</w:t>
      </w:r>
    </w:p>
    <w:p>
      <w:pPr>
        <w:numPr>
          <w:ilvl w:val="0"/>
          <w:numId w:val="36"/>
        </w:numPr>
        <w:tabs>
          <w:tab w:val="left" w:pos="360" w:leader="none"/>
        </w:tabs>
        <w:spacing w:before="0" w:after="100" w:line="276"/>
        <w:ind w:right="0" w:left="360" w:hanging="360"/>
        <w:jc w:val="left"/>
        <w:rPr>
          <w:rFonts w:ascii="Carlito" w:hAnsi="Carlito" w:cs="Carlito" w:eastAsia="Carlito"/>
          <w:color w:val="auto"/>
          <w:spacing w:val="0"/>
          <w:position w:val="0"/>
          <w:sz w:val="21"/>
          <w:shd w:fill="auto" w:val="clear"/>
        </w:rPr>
      </w:pPr>
      <w:r>
        <w:rPr>
          <w:rFonts w:ascii="Carlito" w:hAnsi="Carlito" w:cs="Carlito" w:eastAsia="Carlito"/>
          <w:color w:val="auto"/>
          <w:spacing w:val="0"/>
          <w:position w:val="0"/>
          <w:sz w:val="21"/>
          <w:shd w:fill="auto" w:val="clear"/>
        </w:rPr>
        <w:t xml:space="preserve">The interface must be responsive, clear and non-judgmental.</w:t>
      </w:r>
    </w:p>
    <w:p>
      <w:pPr>
        <w:numPr>
          <w:ilvl w:val="0"/>
          <w:numId w:val="36"/>
        </w:numPr>
        <w:tabs>
          <w:tab w:val="left" w:pos="360" w:leader="none"/>
        </w:tabs>
        <w:spacing w:before="0" w:after="100" w:line="276"/>
        <w:ind w:right="0" w:left="360" w:hanging="360"/>
        <w:jc w:val="left"/>
        <w:rPr>
          <w:rFonts w:ascii="Carlito" w:hAnsi="Carlito" w:cs="Carlito" w:eastAsia="Carlito"/>
          <w:color w:val="auto"/>
          <w:spacing w:val="0"/>
          <w:position w:val="0"/>
          <w:sz w:val="21"/>
          <w:shd w:fill="auto" w:val="clear"/>
        </w:rPr>
      </w:pPr>
      <w:r>
        <w:rPr>
          <w:rFonts w:ascii="Carlito" w:hAnsi="Carlito" w:cs="Carlito" w:eastAsia="Carlito"/>
          <w:color w:val="auto"/>
          <w:spacing w:val="0"/>
          <w:position w:val="0"/>
          <w:sz w:val="21"/>
          <w:shd w:fill="auto" w:val="clear"/>
        </w:rPr>
        <w:t xml:space="preserve">Recommendations should be general wellness guidance and must not claim to replace professional medical advice.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36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