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C3177" w14:textId="77777777" w:rsidR="005B48B7" w:rsidRPr="005B48B7" w:rsidRDefault="005B48B7" w:rsidP="005B48B7">
      <w:pPr>
        <w:rPr>
          <w:b/>
          <w:bCs/>
          <w:color w:val="0070C0"/>
          <w:sz w:val="32"/>
          <w:szCs w:val="32"/>
        </w:rPr>
      </w:pPr>
      <w:r w:rsidRPr="005B48B7">
        <w:rPr>
          <w:b/>
          <w:bCs/>
          <w:color w:val="0070C0"/>
          <w:sz w:val="32"/>
          <w:szCs w:val="32"/>
        </w:rPr>
        <w:t>BANK LOAN REPORT</w:t>
      </w:r>
    </w:p>
    <w:p w14:paraId="3FA2946C" w14:textId="37660610" w:rsidR="005B48B7" w:rsidRPr="005B48B7" w:rsidRDefault="005B48B7" w:rsidP="005B48B7">
      <w:pPr>
        <w:rPr>
          <w:b/>
          <w:bCs/>
        </w:rPr>
      </w:pPr>
      <w:r w:rsidRPr="005B48B7">
        <w:rPr>
          <w:b/>
          <w:bCs/>
        </w:rPr>
        <w:t>Comprehensive Analysis of Lending Activities and Portfolio Performance</w:t>
      </w:r>
      <w:r w:rsidR="00B132B0">
        <w:rPr>
          <w:b/>
          <w:bCs/>
        </w:rPr>
        <w:t>:</w:t>
      </w:r>
    </w:p>
    <w:p w14:paraId="2CD3AF79" w14:textId="77777777" w:rsidR="005B48B7" w:rsidRPr="005B48B7" w:rsidRDefault="005B48B7" w:rsidP="005B48B7">
      <w:pPr>
        <w:rPr>
          <w:b/>
          <w:bCs/>
          <w:color w:val="BF4E14" w:themeColor="accent2" w:themeShade="BF"/>
        </w:rPr>
      </w:pPr>
      <w:r w:rsidRPr="005B48B7">
        <w:rPr>
          <w:b/>
          <w:bCs/>
          <w:color w:val="BF4E14" w:themeColor="accent2" w:themeShade="BF"/>
        </w:rPr>
        <w:t>1. Executive Summary</w:t>
      </w:r>
    </w:p>
    <w:p w14:paraId="4FFF89DA" w14:textId="77777777" w:rsidR="005B48B7" w:rsidRPr="005B48B7" w:rsidRDefault="005B48B7" w:rsidP="005B48B7">
      <w:r w:rsidRPr="005B48B7">
        <w:t>The Bank Loan Report has been developed to monitor, evaluate, and visualize the bank’s lending operations using key performance indicators (KPIs), interactive dashboards, and detailed data analysis. The objective of this report is to provide decision-makers with actionable insights into loan applications, funding distribution, repayment trends, borrower characteristics, and loan portfolio health.</w:t>
      </w:r>
    </w:p>
    <w:p w14:paraId="19584252" w14:textId="77777777" w:rsidR="005B48B7" w:rsidRPr="005B48B7" w:rsidRDefault="005B48B7" w:rsidP="005B48B7">
      <w:r w:rsidRPr="005B48B7">
        <w:t>This report consists of three dashboards:</w:t>
      </w:r>
    </w:p>
    <w:p w14:paraId="69F4FA42" w14:textId="77777777" w:rsidR="005B48B7" w:rsidRPr="005B48B7" w:rsidRDefault="005B48B7" w:rsidP="005B48B7">
      <w:pPr>
        <w:numPr>
          <w:ilvl w:val="0"/>
          <w:numId w:val="1"/>
        </w:numPr>
      </w:pPr>
      <w:r w:rsidRPr="005B48B7">
        <w:t>Summary Dashboard – High-level KPIs and loan quality analysis</w:t>
      </w:r>
    </w:p>
    <w:p w14:paraId="7631B833" w14:textId="77777777" w:rsidR="005B48B7" w:rsidRPr="005B48B7" w:rsidRDefault="005B48B7" w:rsidP="005B48B7">
      <w:pPr>
        <w:numPr>
          <w:ilvl w:val="0"/>
          <w:numId w:val="1"/>
        </w:numPr>
      </w:pPr>
      <w:r w:rsidRPr="005B48B7">
        <w:t>Overview Dashboard – Trend analysis and borrower segmentation</w:t>
      </w:r>
    </w:p>
    <w:p w14:paraId="6C7470E3" w14:textId="77777777" w:rsidR="005B48B7" w:rsidRPr="005B48B7" w:rsidRDefault="005B48B7" w:rsidP="005B48B7">
      <w:pPr>
        <w:numPr>
          <w:ilvl w:val="0"/>
          <w:numId w:val="1"/>
        </w:numPr>
      </w:pPr>
      <w:r w:rsidRPr="005B48B7">
        <w:t>Details Dashboard – Complete loan-level transactional information</w:t>
      </w:r>
    </w:p>
    <w:p w14:paraId="4A1BB81D" w14:textId="77777777" w:rsidR="005B48B7" w:rsidRPr="005B48B7" w:rsidRDefault="005B48B7" w:rsidP="005B48B7">
      <w:r w:rsidRPr="005B48B7">
        <w:t>These dashboards help stakeholders understand lending performance, identify trends, evaluate risk exposure, and optimize lending strategies.</w:t>
      </w:r>
    </w:p>
    <w:p w14:paraId="7BCC7CBE" w14:textId="77777777" w:rsidR="00B132B0" w:rsidRDefault="00B132B0" w:rsidP="005B48B7">
      <w:pPr>
        <w:rPr>
          <w:b/>
          <w:bCs/>
        </w:rPr>
      </w:pPr>
    </w:p>
    <w:p w14:paraId="6D368CF9" w14:textId="60035B25" w:rsidR="005B48B7" w:rsidRPr="005B48B7" w:rsidRDefault="005B48B7" w:rsidP="005B48B7">
      <w:pPr>
        <w:rPr>
          <w:b/>
          <w:bCs/>
          <w:color w:val="BF4E14" w:themeColor="accent2" w:themeShade="BF"/>
        </w:rPr>
      </w:pPr>
      <w:r w:rsidRPr="005B48B7">
        <w:rPr>
          <w:b/>
          <w:bCs/>
          <w:color w:val="BF4E14" w:themeColor="accent2" w:themeShade="BF"/>
        </w:rPr>
        <w:t>2. Objectives of the Report</w:t>
      </w:r>
    </w:p>
    <w:p w14:paraId="60CB2E28" w14:textId="77777777" w:rsidR="005B48B7" w:rsidRPr="005B48B7" w:rsidRDefault="005B48B7" w:rsidP="005B48B7">
      <w:r w:rsidRPr="005B48B7">
        <w:t>The key objectives of this project are:</w:t>
      </w:r>
    </w:p>
    <w:p w14:paraId="6DB69E8D" w14:textId="77777777" w:rsidR="005B48B7" w:rsidRPr="005B48B7" w:rsidRDefault="005B48B7" w:rsidP="005B48B7">
      <w:r w:rsidRPr="005B48B7">
        <w:t>• Monitor overall lending performance using key financial metrics</w:t>
      </w:r>
      <w:r w:rsidRPr="005B48B7">
        <w:br/>
        <w:t>• Track loan application volume and funding trends over time</w:t>
      </w:r>
      <w:r w:rsidRPr="005B48B7">
        <w:br/>
        <w:t>• Assess loan portfolio health using Good Loan vs Bad Loan classification</w:t>
      </w:r>
      <w:r w:rsidRPr="005B48B7">
        <w:br/>
        <w:t xml:space="preserve">• </w:t>
      </w:r>
      <w:proofErr w:type="spellStart"/>
      <w:r w:rsidRPr="005B48B7">
        <w:t>Analyze</w:t>
      </w:r>
      <w:proofErr w:type="spellEnd"/>
      <w:r w:rsidRPr="005B48B7">
        <w:t xml:space="preserve"> borrower characteristics such as employment length, purpose, home ownership, and geographic distribution</w:t>
      </w:r>
      <w:r w:rsidRPr="005B48B7">
        <w:br/>
        <w:t>• Provide detailed loan-level information for operational and risk assessment</w:t>
      </w:r>
      <w:r w:rsidRPr="005B48B7">
        <w:br/>
        <w:t>• Enable data-driven decision-making through visual dashboards</w:t>
      </w:r>
    </w:p>
    <w:p w14:paraId="5201BF20" w14:textId="77777777" w:rsidR="00B132B0" w:rsidRDefault="00B132B0" w:rsidP="005B48B7"/>
    <w:p w14:paraId="6090D0FF" w14:textId="6EDA9136" w:rsidR="005B48B7" w:rsidRPr="005B48B7" w:rsidRDefault="005B48B7" w:rsidP="005B48B7">
      <w:pPr>
        <w:rPr>
          <w:b/>
          <w:bCs/>
          <w:color w:val="BF4E14" w:themeColor="accent2" w:themeShade="BF"/>
        </w:rPr>
      </w:pPr>
      <w:r w:rsidRPr="005B48B7">
        <w:rPr>
          <w:b/>
          <w:bCs/>
          <w:color w:val="BF4E14" w:themeColor="accent2" w:themeShade="BF"/>
        </w:rPr>
        <w:t>3. Key Performance Indicators (KPIs) Analysis</w:t>
      </w:r>
    </w:p>
    <w:p w14:paraId="2EAEA6FF" w14:textId="77777777" w:rsidR="005B48B7" w:rsidRPr="005B48B7" w:rsidRDefault="005B48B7" w:rsidP="005B48B7">
      <w:r w:rsidRPr="005B48B7">
        <w:t>The Summary Dashboard provides a snapshot of the bank’s overall lending performance.</w:t>
      </w:r>
    </w:p>
    <w:p w14:paraId="7D494EBD" w14:textId="77777777" w:rsidR="005B48B7" w:rsidRPr="005B48B7" w:rsidRDefault="005B48B7" w:rsidP="005B48B7">
      <w:pPr>
        <w:rPr>
          <w:b/>
          <w:bCs/>
        </w:rPr>
      </w:pPr>
      <w:r w:rsidRPr="005B48B7">
        <w:rPr>
          <w:b/>
          <w:bCs/>
        </w:rPr>
        <w:t>3.1 Total Loan Applications</w:t>
      </w:r>
    </w:p>
    <w:p w14:paraId="005E9B28" w14:textId="77777777" w:rsidR="005B48B7" w:rsidRPr="005B48B7" w:rsidRDefault="005B48B7" w:rsidP="005B48B7">
      <w:r w:rsidRPr="005B48B7">
        <w:t>Total Loan Applications: 38.6K</w:t>
      </w:r>
    </w:p>
    <w:p w14:paraId="4872EFA0" w14:textId="77777777" w:rsidR="005B48B7" w:rsidRPr="005B48B7" w:rsidRDefault="005B48B7" w:rsidP="005B48B7">
      <w:r w:rsidRPr="005B48B7">
        <w:t>This metric represents the total number of loan applications received by the bank. It indicates the demand for loans and the bank’s lending activity.</w:t>
      </w:r>
    </w:p>
    <w:p w14:paraId="7C5F9966" w14:textId="77777777" w:rsidR="005B48B7" w:rsidRPr="005B48B7" w:rsidRDefault="005B48B7" w:rsidP="005B48B7">
      <w:r w:rsidRPr="005B48B7">
        <w:t>Month-to-Date (MTD): 4.3K</w:t>
      </w:r>
      <w:r w:rsidRPr="005B48B7">
        <w:br/>
        <w:t>Month-over-Month (MoM) Growth: 6.9%</w:t>
      </w:r>
    </w:p>
    <w:p w14:paraId="7A8CE931" w14:textId="77777777" w:rsidR="005B48B7" w:rsidRPr="005B48B7" w:rsidRDefault="005B48B7" w:rsidP="005B48B7">
      <w:r w:rsidRPr="005B48B7">
        <w:t>Interpretation:</w:t>
      </w:r>
      <w:r w:rsidRPr="005B48B7">
        <w:br/>
        <w:t>There is steady growth in loan demand, indicating positive customer engagement and business expansion.</w:t>
      </w:r>
    </w:p>
    <w:p w14:paraId="3D508FF0" w14:textId="77777777" w:rsidR="00B132B0" w:rsidRDefault="00B132B0" w:rsidP="005B48B7"/>
    <w:p w14:paraId="0FEF0CAE" w14:textId="280E07DE" w:rsidR="005B48B7" w:rsidRPr="005B48B7" w:rsidRDefault="005B48B7" w:rsidP="005B48B7">
      <w:pPr>
        <w:rPr>
          <w:b/>
          <w:bCs/>
        </w:rPr>
      </w:pPr>
      <w:r w:rsidRPr="005B48B7">
        <w:rPr>
          <w:b/>
          <w:bCs/>
        </w:rPr>
        <w:t>3.2 Total Funded Amount</w:t>
      </w:r>
    </w:p>
    <w:p w14:paraId="60C62A41" w14:textId="77777777" w:rsidR="005B48B7" w:rsidRPr="005B48B7" w:rsidRDefault="005B48B7" w:rsidP="005B48B7">
      <w:r w:rsidRPr="005B48B7">
        <w:t>Total Funded Amount: $435.8 Million</w:t>
      </w:r>
    </w:p>
    <w:p w14:paraId="2D4FDE8D" w14:textId="77777777" w:rsidR="005B48B7" w:rsidRPr="005B48B7" w:rsidRDefault="005B48B7" w:rsidP="005B48B7">
      <w:r w:rsidRPr="005B48B7">
        <w:t>This represents the total amount disbursed to borrowers.</w:t>
      </w:r>
    </w:p>
    <w:p w14:paraId="6C198004" w14:textId="77777777" w:rsidR="005B48B7" w:rsidRPr="005B48B7" w:rsidRDefault="005B48B7" w:rsidP="005B48B7">
      <w:r w:rsidRPr="005B48B7">
        <w:t>MTD Funded Amount: $54 Million</w:t>
      </w:r>
      <w:r w:rsidRPr="005B48B7">
        <w:br/>
        <w:t>MoM Growth: 13%</w:t>
      </w:r>
    </w:p>
    <w:p w14:paraId="29510D85" w14:textId="77777777" w:rsidR="005B48B7" w:rsidRPr="005B48B7" w:rsidRDefault="005B48B7" w:rsidP="005B48B7">
      <w:r w:rsidRPr="005B48B7">
        <w:t>Interpretation:</w:t>
      </w:r>
      <w:r w:rsidRPr="005B48B7">
        <w:br/>
        <w:t>The increase in funded amount shows expansion in lending operations and increased capital deployment.</w:t>
      </w:r>
    </w:p>
    <w:p w14:paraId="47BD1063" w14:textId="77777777" w:rsidR="00B132B0" w:rsidRDefault="00B132B0" w:rsidP="005B48B7"/>
    <w:p w14:paraId="4A3E975D" w14:textId="7C4D9794" w:rsidR="005B48B7" w:rsidRPr="005B48B7" w:rsidRDefault="005B48B7" w:rsidP="005B48B7">
      <w:pPr>
        <w:rPr>
          <w:b/>
          <w:bCs/>
        </w:rPr>
      </w:pPr>
      <w:r w:rsidRPr="005B48B7">
        <w:rPr>
          <w:b/>
          <w:bCs/>
        </w:rPr>
        <w:t>3.3 Total Amount Received</w:t>
      </w:r>
    </w:p>
    <w:p w14:paraId="5E41A4EC" w14:textId="77777777" w:rsidR="005B48B7" w:rsidRPr="005B48B7" w:rsidRDefault="005B48B7" w:rsidP="005B48B7">
      <w:r w:rsidRPr="005B48B7">
        <w:t>Total Amount Received: $473.1 Million</w:t>
      </w:r>
    </w:p>
    <w:p w14:paraId="1760DF48" w14:textId="77777777" w:rsidR="005B48B7" w:rsidRPr="005B48B7" w:rsidRDefault="005B48B7" w:rsidP="005B48B7">
      <w:r w:rsidRPr="005B48B7">
        <w:t>This represents total repayments received from borrowers.</w:t>
      </w:r>
    </w:p>
    <w:p w14:paraId="7A62960F" w14:textId="77777777" w:rsidR="005B48B7" w:rsidRPr="005B48B7" w:rsidRDefault="005B48B7" w:rsidP="005B48B7">
      <w:r w:rsidRPr="005B48B7">
        <w:t>MTD Amount Received: $58 Million</w:t>
      </w:r>
      <w:r w:rsidRPr="005B48B7">
        <w:br/>
        <w:t>MoM Growth: 16%</w:t>
      </w:r>
    </w:p>
    <w:p w14:paraId="3323B38A" w14:textId="77777777" w:rsidR="005B48B7" w:rsidRPr="005B48B7" w:rsidRDefault="005B48B7" w:rsidP="005B48B7">
      <w:r w:rsidRPr="005B48B7">
        <w:t>Interpretation:</w:t>
      </w:r>
      <w:r w:rsidRPr="005B48B7">
        <w:br/>
        <w:t>Repayments exceeding funded amounts indicate strong repayment performance and positive cash flow.</w:t>
      </w:r>
    </w:p>
    <w:p w14:paraId="67286282" w14:textId="77777777" w:rsidR="00B132B0" w:rsidRDefault="00B132B0" w:rsidP="005B48B7"/>
    <w:p w14:paraId="7B5FE8C1" w14:textId="3B2A771D" w:rsidR="005B48B7" w:rsidRPr="005B48B7" w:rsidRDefault="005B48B7" w:rsidP="005B48B7">
      <w:pPr>
        <w:rPr>
          <w:b/>
          <w:bCs/>
        </w:rPr>
      </w:pPr>
      <w:r w:rsidRPr="005B48B7">
        <w:rPr>
          <w:b/>
          <w:bCs/>
        </w:rPr>
        <w:t>3.4 Average Interest Rate</w:t>
      </w:r>
    </w:p>
    <w:p w14:paraId="29711CA4" w14:textId="77777777" w:rsidR="005B48B7" w:rsidRPr="005B48B7" w:rsidRDefault="005B48B7" w:rsidP="005B48B7">
      <w:r w:rsidRPr="005B48B7">
        <w:t>Average Interest Rate: 12.05%</w:t>
      </w:r>
      <w:r w:rsidRPr="005B48B7">
        <w:br/>
        <w:t>MTD Average Interest Rate: 12%</w:t>
      </w:r>
      <w:r w:rsidRPr="005B48B7">
        <w:br/>
        <w:t>MoM Change: 3.5%</w:t>
      </w:r>
    </w:p>
    <w:p w14:paraId="73648209" w14:textId="77777777" w:rsidR="005B48B7" w:rsidRPr="005B48B7" w:rsidRDefault="005B48B7" w:rsidP="005B48B7">
      <w:r w:rsidRPr="005B48B7">
        <w:t>Interpretation:</w:t>
      </w:r>
      <w:r w:rsidRPr="005B48B7">
        <w:br/>
        <w:t>Interest rates remain stable, ensuring predictable revenue generation while maintaining borrower affordability.</w:t>
      </w:r>
    </w:p>
    <w:p w14:paraId="3210531B" w14:textId="77777777" w:rsidR="00B132B0" w:rsidRDefault="00B132B0" w:rsidP="005B48B7"/>
    <w:p w14:paraId="5D18F326" w14:textId="1358004D" w:rsidR="005B48B7" w:rsidRPr="005B48B7" w:rsidRDefault="005B48B7" w:rsidP="005B48B7">
      <w:pPr>
        <w:rPr>
          <w:b/>
          <w:bCs/>
        </w:rPr>
      </w:pPr>
      <w:r w:rsidRPr="005B48B7">
        <w:rPr>
          <w:b/>
          <w:bCs/>
        </w:rPr>
        <w:t>3.5 Average Debt-to-Income Ratio (DTI)</w:t>
      </w:r>
    </w:p>
    <w:p w14:paraId="2134D33F" w14:textId="77777777" w:rsidR="005B48B7" w:rsidRPr="005B48B7" w:rsidRDefault="005B48B7" w:rsidP="005B48B7">
      <w:r w:rsidRPr="005B48B7">
        <w:t>Average DTI: 13.33%</w:t>
      </w:r>
      <w:r w:rsidRPr="005B48B7">
        <w:br/>
        <w:t>MTD DTI: 14%</w:t>
      </w:r>
      <w:r w:rsidRPr="005B48B7">
        <w:br/>
        <w:t>MoM Change: 2.7%</w:t>
      </w:r>
    </w:p>
    <w:p w14:paraId="0298D495" w14:textId="77777777" w:rsidR="005B48B7" w:rsidRPr="005B48B7" w:rsidRDefault="005B48B7" w:rsidP="005B48B7">
      <w:r w:rsidRPr="005B48B7">
        <w:t>Interpretation:</w:t>
      </w:r>
      <w:r w:rsidRPr="005B48B7">
        <w:br/>
        <w:t>A moderate DTI indicates borrowers are financially stable and capable of repaying loans.</w:t>
      </w:r>
    </w:p>
    <w:p w14:paraId="373D3D92" w14:textId="77777777" w:rsidR="00B132B0" w:rsidRDefault="00B132B0" w:rsidP="005B48B7"/>
    <w:p w14:paraId="3527C273" w14:textId="3750F113" w:rsidR="005B48B7" w:rsidRPr="005B48B7" w:rsidRDefault="005B48B7" w:rsidP="005B48B7">
      <w:pPr>
        <w:rPr>
          <w:b/>
          <w:bCs/>
          <w:color w:val="BF4E14" w:themeColor="accent2" w:themeShade="BF"/>
        </w:rPr>
      </w:pPr>
      <w:r w:rsidRPr="005B48B7">
        <w:rPr>
          <w:b/>
          <w:bCs/>
          <w:color w:val="BF4E14" w:themeColor="accent2" w:themeShade="BF"/>
        </w:rPr>
        <w:t>4. Good Loan vs Bad Loan Analysis</w:t>
      </w:r>
    </w:p>
    <w:p w14:paraId="515B7C5C" w14:textId="77777777" w:rsidR="005B48B7" w:rsidRPr="005B48B7" w:rsidRDefault="005B48B7" w:rsidP="005B48B7">
      <w:r w:rsidRPr="005B48B7">
        <w:t>Loan quality analysis helps assess portfolio risk.</w:t>
      </w:r>
    </w:p>
    <w:p w14:paraId="3DBEB34F" w14:textId="77777777" w:rsidR="005B48B7" w:rsidRPr="005B48B7" w:rsidRDefault="005B48B7" w:rsidP="005B48B7">
      <w:pPr>
        <w:rPr>
          <w:b/>
          <w:bCs/>
        </w:rPr>
      </w:pPr>
      <w:r w:rsidRPr="005B48B7">
        <w:rPr>
          <w:b/>
          <w:bCs/>
        </w:rPr>
        <w:lastRenderedPageBreak/>
        <w:t>4.1 Good Loans</w:t>
      </w:r>
    </w:p>
    <w:p w14:paraId="57F1A807" w14:textId="77777777" w:rsidR="005B48B7" w:rsidRPr="005B48B7" w:rsidRDefault="005B48B7" w:rsidP="005B48B7">
      <w:r w:rsidRPr="005B48B7">
        <w:t>Definition: Loans with status</w:t>
      </w:r>
      <w:r w:rsidRPr="005B48B7">
        <w:br/>
        <w:t>• Fully Paid</w:t>
      </w:r>
      <w:r w:rsidRPr="005B48B7">
        <w:br/>
        <w:t>• Current</w:t>
      </w:r>
    </w:p>
    <w:p w14:paraId="6CC7F593" w14:textId="77777777" w:rsidR="005B48B7" w:rsidRPr="005B48B7" w:rsidRDefault="005B48B7" w:rsidP="005B48B7">
      <w:r w:rsidRPr="005B48B7">
        <w:t>Results:</w:t>
      </w:r>
    </w:p>
    <w:p w14:paraId="4E24EADC" w14:textId="77777777" w:rsidR="005B48B7" w:rsidRPr="005B48B7" w:rsidRDefault="005B48B7" w:rsidP="005B48B7">
      <w:r w:rsidRPr="005B48B7">
        <w:t>Good Loan Applications: 33K</w:t>
      </w:r>
      <w:r w:rsidRPr="005B48B7">
        <w:br/>
        <w:t>Good Loan Percentage: 86.2%</w:t>
      </w:r>
      <w:r w:rsidRPr="005B48B7">
        <w:br/>
        <w:t>Good Loan Funded Amount: $370.2 Million</w:t>
      </w:r>
      <w:r w:rsidRPr="005B48B7">
        <w:br/>
        <w:t>Good Loan Amount Received: $436 Million</w:t>
      </w:r>
    </w:p>
    <w:p w14:paraId="7952C778" w14:textId="77777777" w:rsidR="005B48B7" w:rsidRPr="005B48B7" w:rsidRDefault="005B48B7" w:rsidP="005B48B7">
      <w:r w:rsidRPr="005B48B7">
        <w:t>Interpretation:</w:t>
      </w:r>
    </w:p>
    <w:p w14:paraId="77BB46B8" w14:textId="77777777" w:rsidR="005B48B7" w:rsidRPr="005B48B7" w:rsidRDefault="005B48B7" w:rsidP="005B48B7">
      <w:r w:rsidRPr="005B48B7">
        <w:t>• Majority of loans are performing well</w:t>
      </w:r>
      <w:r w:rsidRPr="005B48B7">
        <w:br/>
        <w:t>• Indicates strong credit assessment and risk management</w:t>
      </w:r>
      <w:r w:rsidRPr="005B48B7">
        <w:br/>
        <w:t>• Ensures stable revenue and low default risk</w:t>
      </w:r>
    </w:p>
    <w:p w14:paraId="33C2E03A" w14:textId="77777777" w:rsidR="00B132B0" w:rsidRDefault="00B132B0" w:rsidP="005B48B7"/>
    <w:p w14:paraId="7B1714F8" w14:textId="436FD172" w:rsidR="005B48B7" w:rsidRPr="005B48B7" w:rsidRDefault="005B48B7" w:rsidP="005B48B7">
      <w:pPr>
        <w:rPr>
          <w:b/>
          <w:bCs/>
        </w:rPr>
      </w:pPr>
      <w:r w:rsidRPr="005B48B7">
        <w:rPr>
          <w:b/>
          <w:bCs/>
        </w:rPr>
        <w:t>4.2 Bad Loans</w:t>
      </w:r>
    </w:p>
    <w:p w14:paraId="3F8C6109" w14:textId="77777777" w:rsidR="005B48B7" w:rsidRPr="005B48B7" w:rsidRDefault="005B48B7" w:rsidP="005B48B7">
      <w:r w:rsidRPr="005B48B7">
        <w:t>Definition: Loans with status</w:t>
      </w:r>
      <w:r w:rsidRPr="005B48B7">
        <w:br/>
        <w:t>• Charged Off</w:t>
      </w:r>
    </w:p>
    <w:p w14:paraId="07736253" w14:textId="77777777" w:rsidR="005B48B7" w:rsidRPr="005B48B7" w:rsidRDefault="005B48B7" w:rsidP="005B48B7">
      <w:r w:rsidRPr="005B48B7">
        <w:t>Results:</w:t>
      </w:r>
    </w:p>
    <w:p w14:paraId="708FCBA3" w14:textId="77777777" w:rsidR="005B48B7" w:rsidRPr="005B48B7" w:rsidRDefault="005B48B7" w:rsidP="005B48B7">
      <w:r w:rsidRPr="005B48B7">
        <w:t>Bad Loan Applications: 5.3K</w:t>
      </w:r>
      <w:r w:rsidRPr="005B48B7">
        <w:br/>
        <w:t>Bad Loan Percentage: 13.8%</w:t>
      </w:r>
      <w:r w:rsidRPr="005B48B7">
        <w:br/>
        <w:t>Bad Loan Funded Amount: $65.5 Million</w:t>
      </w:r>
      <w:r w:rsidRPr="005B48B7">
        <w:br/>
        <w:t>Bad Loan Amount Received: $37.3 Million</w:t>
      </w:r>
    </w:p>
    <w:p w14:paraId="578422FA" w14:textId="77777777" w:rsidR="005B48B7" w:rsidRPr="005B48B7" w:rsidRDefault="005B48B7" w:rsidP="005B48B7">
      <w:r w:rsidRPr="005B48B7">
        <w:t>Interpretation:</w:t>
      </w:r>
    </w:p>
    <w:p w14:paraId="033EA6EB" w14:textId="77777777" w:rsidR="005B48B7" w:rsidRPr="005B48B7" w:rsidRDefault="005B48B7" w:rsidP="005B48B7">
      <w:r w:rsidRPr="005B48B7">
        <w:t>• Default rate is relatively low</w:t>
      </w:r>
      <w:r w:rsidRPr="005B48B7">
        <w:br/>
        <w:t>• Portfolio risk is under control</w:t>
      </w:r>
      <w:r w:rsidRPr="005B48B7">
        <w:br/>
        <w:t>• Opportunity exists to further improve credit screening</w:t>
      </w:r>
    </w:p>
    <w:p w14:paraId="4482651D" w14:textId="77777777" w:rsidR="00B132B0" w:rsidRDefault="00B132B0" w:rsidP="005B48B7"/>
    <w:p w14:paraId="3D5DA209" w14:textId="5620D46E" w:rsidR="005B48B7" w:rsidRPr="005B48B7" w:rsidRDefault="005B48B7" w:rsidP="005B48B7">
      <w:pPr>
        <w:rPr>
          <w:b/>
          <w:bCs/>
          <w:color w:val="BF4E14" w:themeColor="accent2" w:themeShade="BF"/>
        </w:rPr>
      </w:pPr>
      <w:r w:rsidRPr="005B48B7">
        <w:rPr>
          <w:b/>
          <w:bCs/>
          <w:color w:val="BF4E14" w:themeColor="accent2" w:themeShade="BF"/>
        </w:rPr>
        <w:t>5. Loan Status Analysis</w:t>
      </w:r>
    </w:p>
    <w:p w14:paraId="4C1E05C4" w14:textId="77777777" w:rsidR="005B48B7" w:rsidRPr="005B48B7" w:rsidRDefault="005B48B7" w:rsidP="005B48B7">
      <w:r w:rsidRPr="005B48B7">
        <w:t>Loan status classification provides insights into loan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1322"/>
        <w:gridCol w:w="1649"/>
        <w:gridCol w:w="1818"/>
        <w:gridCol w:w="1242"/>
        <w:gridCol w:w="801"/>
      </w:tblGrid>
      <w:tr w:rsidR="005B48B7" w:rsidRPr="005B48B7" w14:paraId="2C72B23D" w14:textId="77777777" w:rsidTr="005B48B7">
        <w:trPr>
          <w:tblHeader/>
          <w:tblCellSpacing w:w="15" w:type="dxa"/>
        </w:trPr>
        <w:tc>
          <w:tcPr>
            <w:tcW w:w="0" w:type="auto"/>
            <w:vAlign w:val="center"/>
            <w:hideMark/>
          </w:tcPr>
          <w:p w14:paraId="36D00985" w14:textId="77777777" w:rsidR="005B48B7" w:rsidRPr="005B48B7" w:rsidRDefault="005B48B7" w:rsidP="005B48B7">
            <w:pPr>
              <w:rPr>
                <w:b/>
                <w:bCs/>
              </w:rPr>
            </w:pPr>
            <w:r w:rsidRPr="005B48B7">
              <w:rPr>
                <w:b/>
                <w:bCs/>
              </w:rPr>
              <w:t>Loan Status</w:t>
            </w:r>
          </w:p>
        </w:tc>
        <w:tc>
          <w:tcPr>
            <w:tcW w:w="0" w:type="auto"/>
            <w:vAlign w:val="center"/>
            <w:hideMark/>
          </w:tcPr>
          <w:p w14:paraId="6609FA92" w14:textId="77777777" w:rsidR="005B48B7" w:rsidRPr="005B48B7" w:rsidRDefault="005B48B7" w:rsidP="005B48B7">
            <w:pPr>
              <w:rPr>
                <w:b/>
                <w:bCs/>
              </w:rPr>
            </w:pPr>
            <w:r w:rsidRPr="005B48B7">
              <w:rPr>
                <w:b/>
                <w:bCs/>
              </w:rPr>
              <w:t>Applications</w:t>
            </w:r>
          </w:p>
        </w:tc>
        <w:tc>
          <w:tcPr>
            <w:tcW w:w="0" w:type="auto"/>
            <w:vAlign w:val="center"/>
            <w:hideMark/>
          </w:tcPr>
          <w:p w14:paraId="27DEA947" w14:textId="77777777" w:rsidR="005B48B7" w:rsidRPr="005B48B7" w:rsidRDefault="005B48B7" w:rsidP="005B48B7">
            <w:pPr>
              <w:rPr>
                <w:b/>
                <w:bCs/>
              </w:rPr>
            </w:pPr>
            <w:r w:rsidRPr="005B48B7">
              <w:rPr>
                <w:b/>
                <w:bCs/>
              </w:rPr>
              <w:t>Funded Amount</w:t>
            </w:r>
          </w:p>
        </w:tc>
        <w:tc>
          <w:tcPr>
            <w:tcW w:w="0" w:type="auto"/>
            <w:vAlign w:val="center"/>
            <w:hideMark/>
          </w:tcPr>
          <w:p w14:paraId="2410D466" w14:textId="77777777" w:rsidR="005B48B7" w:rsidRPr="005B48B7" w:rsidRDefault="005B48B7" w:rsidP="005B48B7">
            <w:pPr>
              <w:rPr>
                <w:b/>
                <w:bCs/>
              </w:rPr>
            </w:pPr>
            <w:r w:rsidRPr="005B48B7">
              <w:rPr>
                <w:b/>
                <w:bCs/>
              </w:rPr>
              <w:t>Amount Received</w:t>
            </w:r>
          </w:p>
        </w:tc>
        <w:tc>
          <w:tcPr>
            <w:tcW w:w="0" w:type="auto"/>
            <w:vAlign w:val="center"/>
            <w:hideMark/>
          </w:tcPr>
          <w:p w14:paraId="34B10B19" w14:textId="77777777" w:rsidR="005B48B7" w:rsidRPr="005B48B7" w:rsidRDefault="005B48B7" w:rsidP="005B48B7">
            <w:pPr>
              <w:rPr>
                <w:b/>
                <w:bCs/>
              </w:rPr>
            </w:pPr>
            <w:proofErr w:type="spellStart"/>
            <w:r w:rsidRPr="005B48B7">
              <w:rPr>
                <w:b/>
                <w:bCs/>
              </w:rPr>
              <w:t>Avg</w:t>
            </w:r>
            <w:proofErr w:type="spellEnd"/>
            <w:r w:rsidRPr="005B48B7">
              <w:rPr>
                <w:b/>
                <w:bCs/>
              </w:rPr>
              <w:t xml:space="preserve"> Interest</w:t>
            </w:r>
          </w:p>
        </w:tc>
        <w:tc>
          <w:tcPr>
            <w:tcW w:w="0" w:type="auto"/>
            <w:vAlign w:val="center"/>
            <w:hideMark/>
          </w:tcPr>
          <w:p w14:paraId="070380D9" w14:textId="77777777" w:rsidR="005B48B7" w:rsidRPr="005B48B7" w:rsidRDefault="005B48B7" w:rsidP="005B48B7">
            <w:pPr>
              <w:rPr>
                <w:b/>
                <w:bCs/>
              </w:rPr>
            </w:pPr>
            <w:proofErr w:type="spellStart"/>
            <w:r w:rsidRPr="005B48B7">
              <w:rPr>
                <w:b/>
                <w:bCs/>
              </w:rPr>
              <w:t>Avg</w:t>
            </w:r>
            <w:proofErr w:type="spellEnd"/>
            <w:r w:rsidRPr="005B48B7">
              <w:rPr>
                <w:b/>
                <w:bCs/>
              </w:rPr>
              <w:t xml:space="preserve"> DTI</w:t>
            </w:r>
          </w:p>
        </w:tc>
      </w:tr>
      <w:tr w:rsidR="005B48B7" w:rsidRPr="005B48B7" w14:paraId="74C3F61D" w14:textId="77777777" w:rsidTr="005B48B7">
        <w:trPr>
          <w:tblCellSpacing w:w="15" w:type="dxa"/>
        </w:trPr>
        <w:tc>
          <w:tcPr>
            <w:tcW w:w="0" w:type="auto"/>
            <w:vAlign w:val="center"/>
            <w:hideMark/>
          </w:tcPr>
          <w:p w14:paraId="472CAAD9" w14:textId="77777777" w:rsidR="005B48B7" w:rsidRPr="005B48B7" w:rsidRDefault="005B48B7" w:rsidP="005B48B7">
            <w:r w:rsidRPr="005B48B7">
              <w:t>Fully Paid</w:t>
            </w:r>
          </w:p>
        </w:tc>
        <w:tc>
          <w:tcPr>
            <w:tcW w:w="0" w:type="auto"/>
            <w:vAlign w:val="center"/>
            <w:hideMark/>
          </w:tcPr>
          <w:p w14:paraId="17A314C3" w14:textId="77777777" w:rsidR="005B48B7" w:rsidRPr="005B48B7" w:rsidRDefault="005B48B7" w:rsidP="005B48B7">
            <w:r w:rsidRPr="005B48B7">
              <w:t>32,145</w:t>
            </w:r>
          </w:p>
        </w:tc>
        <w:tc>
          <w:tcPr>
            <w:tcW w:w="0" w:type="auto"/>
            <w:vAlign w:val="center"/>
            <w:hideMark/>
          </w:tcPr>
          <w:p w14:paraId="66602CB8" w14:textId="77777777" w:rsidR="005B48B7" w:rsidRPr="005B48B7" w:rsidRDefault="005B48B7" w:rsidP="005B48B7">
            <w:r w:rsidRPr="005B48B7">
              <w:t>High</w:t>
            </w:r>
          </w:p>
        </w:tc>
        <w:tc>
          <w:tcPr>
            <w:tcW w:w="0" w:type="auto"/>
            <w:vAlign w:val="center"/>
            <w:hideMark/>
          </w:tcPr>
          <w:p w14:paraId="12A06B4F" w14:textId="77777777" w:rsidR="005B48B7" w:rsidRPr="005B48B7" w:rsidRDefault="005B48B7" w:rsidP="005B48B7">
            <w:r w:rsidRPr="005B48B7">
              <w:t>Highest</w:t>
            </w:r>
          </w:p>
        </w:tc>
        <w:tc>
          <w:tcPr>
            <w:tcW w:w="0" w:type="auto"/>
            <w:vAlign w:val="center"/>
            <w:hideMark/>
          </w:tcPr>
          <w:p w14:paraId="2F416EB9" w14:textId="77777777" w:rsidR="005B48B7" w:rsidRPr="005B48B7" w:rsidRDefault="005B48B7" w:rsidP="005B48B7">
            <w:r w:rsidRPr="005B48B7">
              <w:t>11.64%</w:t>
            </w:r>
          </w:p>
        </w:tc>
        <w:tc>
          <w:tcPr>
            <w:tcW w:w="0" w:type="auto"/>
            <w:vAlign w:val="center"/>
            <w:hideMark/>
          </w:tcPr>
          <w:p w14:paraId="7C416B72" w14:textId="77777777" w:rsidR="005B48B7" w:rsidRPr="005B48B7" w:rsidRDefault="005B48B7" w:rsidP="005B48B7">
            <w:r w:rsidRPr="005B48B7">
              <w:t>13.17%</w:t>
            </w:r>
          </w:p>
        </w:tc>
      </w:tr>
      <w:tr w:rsidR="005B48B7" w:rsidRPr="005B48B7" w14:paraId="127DCFBB" w14:textId="77777777" w:rsidTr="005B48B7">
        <w:trPr>
          <w:tblCellSpacing w:w="15" w:type="dxa"/>
        </w:trPr>
        <w:tc>
          <w:tcPr>
            <w:tcW w:w="0" w:type="auto"/>
            <w:vAlign w:val="center"/>
            <w:hideMark/>
          </w:tcPr>
          <w:p w14:paraId="1CC5A090" w14:textId="77777777" w:rsidR="005B48B7" w:rsidRPr="005B48B7" w:rsidRDefault="005B48B7" w:rsidP="005B48B7">
            <w:r w:rsidRPr="005B48B7">
              <w:t>Current</w:t>
            </w:r>
          </w:p>
        </w:tc>
        <w:tc>
          <w:tcPr>
            <w:tcW w:w="0" w:type="auto"/>
            <w:vAlign w:val="center"/>
            <w:hideMark/>
          </w:tcPr>
          <w:p w14:paraId="64AD68AF" w14:textId="77777777" w:rsidR="005B48B7" w:rsidRPr="005B48B7" w:rsidRDefault="005B48B7" w:rsidP="005B48B7">
            <w:r w:rsidRPr="005B48B7">
              <w:t>1,098</w:t>
            </w:r>
          </w:p>
        </w:tc>
        <w:tc>
          <w:tcPr>
            <w:tcW w:w="0" w:type="auto"/>
            <w:vAlign w:val="center"/>
            <w:hideMark/>
          </w:tcPr>
          <w:p w14:paraId="6B960080" w14:textId="77777777" w:rsidR="005B48B7" w:rsidRPr="005B48B7" w:rsidRDefault="005B48B7" w:rsidP="005B48B7">
            <w:r w:rsidRPr="005B48B7">
              <w:t>Moderate</w:t>
            </w:r>
          </w:p>
        </w:tc>
        <w:tc>
          <w:tcPr>
            <w:tcW w:w="0" w:type="auto"/>
            <w:vAlign w:val="center"/>
            <w:hideMark/>
          </w:tcPr>
          <w:p w14:paraId="749E2329" w14:textId="77777777" w:rsidR="005B48B7" w:rsidRPr="005B48B7" w:rsidRDefault="005B48B7" w:rsidP="005B48B7">
            <w:r w:rsidRPr="005B48B7">
              <w:t>Moderate</w:t>
            </w:r>
          </w:p>
        </w:tc>
        <w:tc>
          <w:tcPr>
            <w:tcW w:w="0" w:type="auto"/>
            <w:vAlign w:val="center"/>
            <w:hideMark/>
          </w:tcPr>
          <w:p w14:paraId="71B7D50D" w14:textId="77777777" w:rsidR="005B48B7" w:rsidRPr="005B48B7" w:rsidRDefault="005B48B7" w:rsidP="005B48B7">
            <w:r w:rsidRPr="005B48B7">
              <w:t>15.10%</w:t>
            </w:r>
          </w:p>
        </w:tc>
        <w:tc>
          <w:tcPr>
            <w:tcW w:w="0" w:type="auto"/>
            <w:vAlign w:val="center"/>
            <w:hideMark/>
          </w:tcPr>
          <w:p w14:paraId="347548FD" w14:textId="77777777" w:rsidR="005B48B7" w:rsidRPr="005B48B7" w:rsidRDefault="005B48B7" w:rsidP="005B48B7">
            <w:r w:rsidRPr="005B48B7">
              <w:t>14.72%</w:t>
            </w:r>
          </w:p>
        </w:tc>
      </w:tr>
      <w:tr w:rsidR="005B48B7" w:rsidRPr="005B48B7" w14:paraId="37BEFA49" w14:textId="77777777" w:rsidTr="005B48B7">
        <w:trPr>
          <w:tblCellSpacing w:w="15" w:type="dxa"/>
        </w:trPr>
        <w:tc>
          <w:tcPr>
            <w:tcW w:w="0" w:type="auto"/>
            <w:vAlign w:val="center"/>
            <w:hideMark/>
          </w:tcPr>
          <w:p w14:paraId="7F96E6C9" w14:textId="77777777" w:rsidR="005B48B7" w:rsidRPr="005B48B7" w:rsidRDefault="005B48B7" w:rsidP="005B48B7">
            <w:r w:rsidRPr="005B48B7">
              <w:t>Charged Off</w:t>
            </w:r>
          </w:p>
        </w:tc>
        <w:tc>
          <w:tcPr>
            <w:tcW w:w="0" w:type="auto"/>
            <w:vAlign w:val="center"/>
            <w:hideMark/>
          </w:tcPr>
          <w:p w14:paraId="5B20B384" w14:textId="77777777" w:rsidR="005B48B7" w:rsidRPr="005B48B7" w:rsidRDefault="005B48B7" w:rsidP="005B48B7">
            <w:r w:rsidRPr="005B48B7">
              <w:t>5,333</w:t>
            </w:r>
          </w:p>
        </w:tc>
        <w:tc>
          <w:tcPr>
            <w:tcW w:w="0" w:type="auto"/>
            <w:vAlign w:val="center"/>
            <w:hideMark/>
          </w:tcPr>
          <w:p w14:paraId="1093AA98" w14:textId="77777777" w:rsidR="005B48B7" w:rsidRPr="005B48B7" w:rsidRDefault="005B48B7" w:rsidP="005B48B7">
            <w:r w:rsidRPr="005B48B7">
              <w:t>Significant</w:t>
            </w:r>
          </w:p>
        </w:tc>
        <w:tc>
          <w:tcPr>
            <w:tcW w:w="0" w:type="auto"/>
            <w:vAlign w:val="center"/>
            <w:hideMark/>
          </w:tcPr>
          <w:p w14:paraId="0C044251" w14:textId="77777777" w:rsidR="005B48B7" w:rsidRPr="005B48B7" w:rsidRDefault="005B48B7" w:rsidP="005B48B7">
            <w:r w:rsidRPr="005B48B7">
              <w:t>Low</w:t>
            </w:r>
          </w:p>
        </w:tc>
        <w:tc>
          <w:tcPr>
            <w:tcW w:w="0" w:type="auto"/>
            <w:vAlign w:val="center"/>
            <w:hideMark/>
          </w:tcPr>
          <w:p w14:paraId="1A70E0A4" w14:textId="77777777" w:rsidR="005B48B7" w:rsidRPr="005B48B7" w:rsidRDefault="005B48B7" w:rsidP="005B48B7">
            <w:r w:rsidRPr="005B48B7">
              <w:t>13.88%</w:t>
            </w:r>
          </w:p>
        </w:tc>
        <w:tc>
          <w:tcPr>
            <w:tcW w:w="0" w:type="auto"/>
            <w:vAlign w:val="center"/>
            <w:hideMark/>
          </w:tcPr>
          <w:p w14:paraId="7766A46E" w14:textId="77777777" w:rsidR="005B48B7" w:rsidRPr="005B48B7" w:rsidRDefault="005B48B7" w:rsidP="005B48B7">
            <w:r w:rsidRPr="005B48B7">
              <w:t>14.00%</w:t>
            </w:r>
          </w:p>
        </w:tc>
      </w:tr>
    </w:tbl>
    <w:p w14:paraId="349492C5" w14:textId="77777777" w:rsidR="005B48B7" w:rsidRPr="005B48B7" w:rsidRDefault="005B48B7" w:rsidP="005B48B7">
      <w:r w:rsidRPr="005B48B7">
        <w:t>Interpretation:</w:t>
      </w:r>
    </w:p>
    <w:p w14:paraId="42CF57A6" w14:textId="77777777" w:rsidR="005B48B7" w:rsidRPr="005B48B7" w:rsidRDefault="005B48B7" w:rsidP="005B48B7">
      <w:r w:rsidRPr="005B48B7">
        <w:lastRenderedPageBreak/>
        <w:t>• Fully Paid loans dominate the portfolio</w:t>
      </w:r>
      <w:r w:rsidRPr="005B48B7">
        <w:br/>
        <w:t>• Charged Off loans represent manageable risk</w:t>
      </w:r>
      <w:r w:rsidRPr="005B48B7">
        <w:br/>
        <w:t>• Current loans indicate active ongoing lending</w:t>
      </w:r>
    </w:p>
    <w:p w14:paraId="68F4DD52" w14:textId="77777777" w:rsidR="00B132B0" w:rsidRDefault="00B132B0" w:rsidP="005B48B7"/>
    <w:p w14:paraId="00E80F72" w14:textId="596DEB9D" w:rsidR="005B48B7" w:rsidRPr="005B48B7" w:rsidRDefault="005B48B7" w:rsidP="005B48B7">
      <w:pPr>
        <w:rPr>
          <w:b/>
          <w:bCs/>
          <w:color w:val="BF4E14" w:themeColor="accent2" w:themeShade="BF"/>
        </w:rPr>
      </w:pPr>
      <w:r w:rsidRPr="005B48B7">
        <w:rPr>
          <w:b/>
          <w:bCs/>
          <w:color w:val="BF4E14" w:themeColor="accent2" w:themeShade="BF"/>
        </w:rPr>
        <w:t>6. Overview Dashboard Analysis</w:t>
      </w:r>
    </w:p>
    <w:p w14:paraId="61A54A93" w14:textId="77777777" w:rsidR="005B48B7" w:rsidRPr="005B48B7" w:rsidRDefault="005B48B7" w:rsidP="005B48B7">
      <w:r w:rsidRPr="005B48B7">
        <w:t>The Overview Dashboard provides trend and segmentation analysis.</w:t>
      </w:r>
    </w:p>
    <w:p w14:paraId="41E022C8" w14:textId="77777777" w:rsidR="00B132B0" w:rsidRDefault="00B132B0" w:rsidP="005B48B7"/>
    <w:p w14:paraId="0ECD04ED" w14:textId="14DB733A" w:rsidR="005B48B7" w:rsidRPr="005B48B7" w:rsidRDefault="005B48B7" w:rsidP="005B48B7">
      <w:pPr>
        <w:rPr>
          <w:b/>
          <w:bCs/>
        </w:rPr>
      </w:pPr>
      <w:r w:rsidRPr="005B48B7">
        <w:rPr>
          <w:b/>
          <w:bCs/>
        </w:rPr>
        <w:t>6.1 Monthly Loan Trends</w:t>
      </w:r>
    </w:p>
    <w:p w14:paraId="6A42BB02" w14:textId="77777777" w:rsidR="005B48B7" w:rsidRPr="005B48B7" w:rsidRDefault="005B48B7" w:rsidP="005B48B7">
      <w:r w:rsidRPr="005B48B7">
        <w:t>Key Findings:</w:t>
      </w:r>
    </w:p>
    <w:p w14:paraId="1D0D1D6F" w14:textId="77777777" w:rsidR="005B48B7" w:rsidRPr="005B48B7" w:rsidRDefault="005B48B7" w:rsidP="005B48B7">
      <w:r w:rsidRPr="005B48B7">
        <w:t>• Loan applications fluctuate across months</w:t>
      </w:r>
      <w:r w:rsidRPr="005B48B7">
        <w:br/>
        <w:t>• Higher loan activity observed in certain months indicating seasonal trends</w:t>
      </w:r>
      <w:r w:rsidRPr="005B48B7">
        <w:br/>
        <w:t>• Decline toward year-end suggests seasonal variation</w:t>
      </w:r>
    </w:p>
    <w:p w14:paraId="1B2EFFC5" w14:textId="77777777" w:rsidR="005B48B7" w:rsidRPr="005B48B7" w:rsidRDefault="005B48B7" w:rsidP="005B48B7">
      <w:r w:rsidRPr="005B48B7">
        <w:t>Business Impact:</w:t>
      </w:r>
    </w:p>
    <w:p w14:paraId="7516F73D" w14:textId="77777777" w:rsidR="005B48B7" w:rsidRPr="005B48B7" w:rsidRDefault="005B48B7" w:rsidP="005B48B7">
      <w:r w:rsidRPr="005B48B7">
        <w:t>• Helps forecast demand</w:t>
      </w:r>
      <w:r w:rsidRPr="005B48B7">
        <w:br/>
        <w:t>• Enables resource planning</w:t>
      </w:r>
      <w:r w:rsidRPr="005B48B7">
        <w:br/>
        <w:t>• Supports financial forecasting</w:t>
      </w:r>
    </w:p>
    <w:p w14:paraId="6242B496" w14:textId="77777777" w:rsidR="00B132B0" w:rsidRDefault="00B132B0" w:rsidP="005B48B7"/>
    <w:p w14:paraId="664896E5" w14:textId="4EA31AA9" w:rsidR="005B48B7" w:rsidRPr="005B48B7" w:rsidRDefault="005B48B7" w:rsidP="005B48B7">
      <w:pPr>
        <w:rPr>
          <w:b/>
          <w:bCs/>
        </w:rPr>
      </w:pPr>
      <w:r w:rsidRPr="005B48B7">
        <w:rPr>
          <w:b/>
          <w:bCs/>
        </w:rPr>
        <w:t>6.2 Regional Analysis by State</w:t>
      </w:r>
    </w:p>
    <w:p w14:paraId="09D1B94B" w14:textId="77777777" w:rsidR="005B48B7" w:rsidRPr="005B48B7" w:rsidRDefault="005B48B7" w:rsidP="005B48B7">
      <w:r w:rsidRPr="005B48B7">
        <w:t>Key Findings:</w:t>
      </w:r>
    </w:p>
    <w:p w14:paraId="4DBE2D84" w14:textId="77777777" w:rsidR="005B48B7" w:rsidRPr="005B48B7" w:rsidRDefault="005B48B7" w:rsidP="005B48B7">
      <w:r w:rsidRPr="005B48B7">
        <w:t>• Certain states contribute significantly to loan applications</w:t>
      </w:r>
      <w:r w:rsidRPr="005B48B7">
        <w:br/>
        <w:t>• Indicates regional concentration of lending activity</w:t>
      </w:r>
    </w:p>
    <w:p w14:paraId="13E4EE6F" w14:textId="77777777" w:rsidR="005B48B7" w:rsidRPr="005B48B7" w:rsidRDefault="005B48B7" w:rsidP="005B48B7">
      <w:r w:rsidRPr="005B48B7">
        <w:t>Business Impact:</w:t>
      </w:r>
    </w:p>
    <w:p w14:paraId="509BC4C2" w14:textId="77777777" w:rsidR="005B48B7" w:rsidRPr="005B48B7" w:rsidRDefault="005B48B7" w:rsidP="005B48B7">
      <w:r w:rsidRPr="005B48B7">
        <w:t>• Helps identify high-performing regions</w:t>
      </w:r>
      <w:r w:rsidRPr="005B48B7">
        <w:br/>
        <w:t>• Enables targeted marketing strategies</w:t>
      </w:r>
    </w:p>
    <w:p w14:paraId="69DAC1D2" w14:textId="77777777" w:rsidR="00B132B0" w:rsidRDefault="00B132B0" w:rsidP="005B48B7"/>
    <w:p w14:paraId="36B6081C" w14:textId="3416CD9D" w:rsidR="005B48B7" w:rsidRPr="005B48B7" w:rsidRDefault="005B48B7" w:rsidP="005B48B7">
      <w:pPr>
        <w:rPr>
          <w:b/>
          <w:bCs/>
        </w:rPr>
      </w:pPr>
      <w:r w:rsidRPr="005B48B7">
        <w:rPr>
          <w:b/>
          <w:bCs/>
        </w:rPr>
        <w:t>6.3 Loan Term Analysis</w:t>
      </w:r>
    </w:p>
    <w:p w14:paraId="0061EB8D" w14:textId="77777777" w:rsidR="005B48B7" w:rsidRPr="005B48B7" w:rsidRDefault="005B48B7" w:rsidP="005B48B7">
      <w:r w:rsidRPr="005B48B7">
        <w:t>Loan Terms:</w:t>
      </w:r>
    </w:p>
    <w:p w14:paraId="47962E61" w14:textId="77777777" w:rsidR="005B48B7" w:rsidRPr="005B48B7" w:rsidRDefault="005B48B7" w:rsidP="005B48B7">
      <w:r w:rsidRPr="005B48B7">
        <w:t>• 36 Months: 73.2%</w:t>
      </w:r>
      <w:r w:rsidRPr="005B48B7">
        <w:br/>
        <w:t>• 60 Months: 26.8%</w:t>
      </w:r>
    </w:p>
    <w:p w14:paraId="677E14E1" w14:textId="77777777" w:rsidR="005B48B7" w:rsidRPr="005B48B7" w:rsidRDefault="005B48B7" w:rsidP="005B48B7">
      <w:r w:rsidRPr="005B48B7">
        <w:t>Interpretation:</w:t>
      </w:r>
    </w:p>
    <w:p w14:paraId="6AF3FB90" w14:textId="77777777" w:rsidR="005B48B7" w:rsidRPr="005B48B7" w:rsidRDefault="005B48B7" w:rsidP="005B48B7">
      <w:r w:rsidRPr="005B48B7">
        <w:t>• Short-term loans are more popular</w:t>
      </w:r>
      <w:r w:rsidRPr="005B48B7">
        <w:br/>
        <w:t>• Lower risk exposure for the bank</w:t>
      </w:r>
      <w:r w:rsidRPr="005B48B7">
        <w:br/>
        <w:t>• Faster repayment cycles</w:t>
      </w:r>
    </w:p>
    <w:p w14:paraId="2D5936D9" w14:textId="77777777" w:rsidR="00B132B0" w:rsidRDefault="00B132B0" w:rsidP="005B48B7"/>
    <w:p w14:paraId="76D538B7" w14:textId="084A8190" w:rsidR="005B48B7" w:rsidRPr="005B48B7" w:rsidRDefault="005B48B7" w:rsidP="005B48B7">
      <w:pPr>
        <w:rPr>
          <w:b/>
          <w:bCs/>
        </w:rPr>
      </w:pPr>
      <w:r w:rsidRPr="005B48B7">
        <w:rPr>
          <w:b/>
          <w:bCs/>
        </w:rPr>
        <w:t>6.4 Employee Length Analysis</w:t>
      </w:r>
    </w:p>
    <w:p w14:paraId="6CEDBE29" w14:textId="77777777" w:rsidR="005B48B7" w:rsidRPr="005B48B7" w:rsidRDefault="005B48B7" w:rsidP="005B48B7">
      <w:r w:rsidRPr="005B48B7">
        <w:lastRenderedPageBreak/>
        <w:t>Key Findings:</w:t>
      </w:r>
    </w:p>
    <w:p w14:paraId="77A52A7F" w14:textId="77777777" w:rsidR="005B48B7" w:rsidRPr="005B48B7" w:rsidRDefault="005B48B7" w:rsidP="005B48B7">
      <w:r w:rsidRPr="005B48B7">
        <w:t xml:space="preserve">• Borrowers with 10+ years employment </w:t>
      </w:r>
      <w:proofErr w:type="gramStart"/>
      <w:r w:rsidRPr="005B48B7">
        <w:t>have</w:t>
      </w:r>
      <w:proofErr w:type="gramEnd"/>
      <w:r w:rsidRPr="005B48B7">
        <w:t xml:space="preserve"> highest loan applications</w:t>
      </w:r>
      <w:r w:rsidRPr="005B48B7">
        <w:br/>
        <w:t>• Stable employment increases loan approval likelihood</w:t>
      </w:r>
    </w:p>
    <w:p w14:paraId="165C30DE" w14:textId="77777777" w:rsidR="005B48B7" w:rsidRPr="005B48B7" w:rsidRDefault="005B48B7" w:rsidP="005B48B7">
      <w:r w:rsidRPr="005B48B7">
        <w:t>Interpretation:</w:t>
      </w:r>
    </w:p>
    <w:p w14:paraId="69CB6952" w14:textId="77777777" w:rsidR="005B48B7" w:rsidRPr="005B48B7" w:rsidRDefault="005B48B7" w:rsidP="005B48B7">
      <w:r w:rsidRPr="005B48B7">
        <w:t>• Employment stability correlates with creditworthiness</w:t>
      </w:r>
    </w:p>
    <w:p w14:paraId="75FB411F" w14:textId="77777777" w:rsidR="00B132B0" w:rsidRDefault="00B132B0" w:rsidP="005B48B7"/>
    <w:p w14:paraId="46AF8C40" w14:textId="5299EBE3" w:rsidR="005B48B7" w:rsidRPr="005B48B7" w:rsidRDefault="005B48B7" w:rsidP="005B48B7">
      <w:pPr>
        <w:rPr>
          <w:b/>
          <w:bCs/>
        </w:rPr>
      </w:pPr>
      <w:r w:rsidRPr="005B48B7">
        <w:rPr>
          <w:b/>
          <w:bCs/>
        </w:rPr>
        <w:t>6.5 Loan Purpose Analysis</w:t>
      </w:r>
    </w:p>
    <w:p w14:paraId="57A44778" w14:textId="77777777" w:rsidR="005B48B7" w:rsidRPr="005B48B7" w:rsidRDefault="005B48B7" w:rsidP="005B48B7">
      <w:r w:rsidRPr="005B48B7">
        <w:t>Major Loan Purposes:</w:t>
      </w:r>
    </w:p>
    <w:p w14:paraId="5456A6BA" w14:textId="77777777" w:rsidR="005B48B7" w:rsidRPr="005B48B7" w:rsidRDefault="005B48B7" w:rsidP="005B48B7">
      <w:r w:rsidRPr="005B48B7">
        <w:t>• Debt Consolidation – Highest</w:t>
      </w:r>
      <w:r w:rsidRPr="005B48B7">
        <w:br/>
        <w:t>• Credit Card Refinancing</w:t>
      </w:r>
      <w:r w:rsidRPr="005B48B7">
        <w:br/>
        <w:t>• Home Improvement</w:t>
      </w:r>
      <w:r w:rsidRPr="005B48B7">
        <w:br/>
        <w:t>• Small Business</w:t>
      </w:r>
    </w:p>
    <w:p w14:paraId="1B470923" w14:textId="77777777" w:rsidR="005B48B7" w:rsidRPr="005B48B7" w:rsidRDefault="005B48B7" w:rsidP="005B48B7">
      <w:r w:rsidRPr="005B48B7">
        <w:t>Interpretation:</w:t>
      </w:r>
    </w:p>
    <w:p w14:paraId="0F3635D8" w14:textId="77777777" w:rsidR="005B48B7" w:rsidRPr="005B48B7" w:rsidRDefault="005B48B7" w:rsidP="005B48B7">
      <w:r w:rsidRPr="005B48B7">
        <w:t>• Most borrowers seek loans to manage existing debt</w:t>
      </w:r>
      <w:r w:rsidRPr="005B48B7">
        <w:br/>
        <w:t>• Indicates financial restructuring needs</w:t>
      </w:r>
    </w:p>
    <w:p w14:paraId="2F935D9E" w14:textId="77777777" w:rsidR="00B132B0" w:rsidRDefault="00B132B0" w:rsidP="005B48B7"/>
    <w:p w14:paraId="2FC09D51" w14:textId="42FE446A" w:rsidR="005B48B7" w:rsidRPr="005B48B7" w:rsidRDefault="005B48B7" w:rsidP="005B48B7">
      <w:pPr>
        <w:rPr>
          <w:b/>
          <w:bCs/>
        </w:rPr>
      </w:pPr>
      <w:r w:rsidRPr="005B48B7">
        <w:rPr>
          <w:b/>
          <w:bCs/>
        </w:rPr>
        <w:t>6.6 Home Ownership Analysis</w:t>
      </w:r>
    </w:p>
    <w:p w14:paraId="0B5FF3E9" w14:textId="77777777" w:rsidR="005B48B7" w:rsidRPr="005B48B7" w:rsidRDefault="005B48B7" w:rsidP="005B48B7">
      <w:r w:rsidRPr="005B48B7">
        <w:t>Categories:</w:t>
      </w:r>
    </w:p>
    <w:p w14:paraId="7B1CF00E" w14:textId="77777777" w:rsidR="005B48B7" w:rsidRPr="005B48B7" w:rsidRDefault="005B48B7" w:rsidP="005B48B7">
      <w:r w:rsidRPr="005B48B7">
        <w:t>• Rent – Highest number of borrowers</w:t>
      </w:r>
      <w:r w:rsidRPr="005B48B7">
        <w:br/>
        <w:t>• Mortgage – Second highest</w:t>
      </w:r>
      <w:r w:rsidRPr="005B48B7">
        <w:br/>
        <w:t>• Own – Lowest</w:t>
      </w:r>
    </w:p>
    <w:p w14:paraId="2032550E" w14:textId="77777777" w:rsidR="005B48B7" w:rsidRPr="005B48B7" w:rsidRDefault="005B48B7" w:rsidP="005B48B7">
      <w:r w:rsidRPr="005B48B7">
        <w:t>Interpretation:</w:t>
      </w:r>
    </w:p>
    <w:p w14:paraId="45F5B940" w14:textId="77777777" w:rsidR="005B48B7" w:rsidRPr="005B48B7" w:rsidRDefault="005B48B7" w:rsidP="005B48B7">
      <w:r w:rsidRPr="005B48B7">
        <w:t>• Renters rely more on personal loans</w:t>
      </w:r>
      <w:r w:rsidRPr="005B48B7">
        <w:br/>
        <w:t xml:space="preserve">• Home ownership impacts borrowing </w:t>
      </w:r>
      <w:proofErr w:type="spellStart"/>
      <w:r w:rsidRPr="005B48B7">
        <w:t>behavior</w:t>
      </w:r>
      <w:proofErr w:type="spellEnd"/>
    </w:p>
    <w:p w14:paraId="692D0F16" w14:textId="77777777" w:rsidR="00B132B0" w:rsidRDefault="00B132B0" w:rsidP="005B48B7"/>
    <w:p w14:paraId="2635A9E2" w14:textId="437B3856" w:rsidR="005B48B7" w:rsidRPr="005B48B7" w:rsidRDefault="005B48B7" w:rsidP="005B48B7">
      <w:pPr>
        <w:rPr>
          <w:b/>
          <w:bCs/>
          <w:color w:val="BF4E14" w:themeColor="accent2" w:themeShade="BF"/>
        </w:rPr>
      </w:pPr>
      <w:r w:rsidRPr="005B48B7">
        <w:rPr>
          <w:b/>
          <w:bCs/>
          <w:color w:val="BF4E14" w:themeColor="accent2" w:themeShade="BF"/>
        </w:rPr>
        <w:t>7. Details Dashboard Analysis</w:t>
      </w:r>
    </w:p>
    <w:p w14:paraId="73C2FF1E" w14:textId="77777777" w:rsidR="005B48B7" w:rsidRPr="005B48B7" w:rsidRDefault="005B48B7" w:rsidP="005B48B7">
      <w:r w:rsidRPr="005B48B7">
        <w:t>The Details Dashboard provides granular loan-level information including:</w:t>
      </w:r>
    </w:p>
    <w:p w14:paraId="1AC20EB2" w14:textId="77777777" w:rsidR="005B48B7" w:rsidRPr="005B48B7" w:rsidRDefault="005B48B7" w:rsidP="005B48B7">
      <w:r w:rsidRPr="005B48B7">
        <w:t>• Loan ID</w:t>
      </w:r>
      <w:r w:rsidRPr="005B48B7">
        <w:br/>
        <w:t>• Purpose</w:t>
      </w:r>
      <w:r w:rsidRPr="005B48B7">
        <w:br/>
        <w:t>• Home Ownership</w:t>
      </w:r>
      <w:r w:rsidRPr="005B48B7">
        <w:br/>
        <w:t>• Grade and Sub-Grade</w:t>
      </w:r>
      <w:r w:rsidRPr="005B48B7">
        <w:br/>
        <w:t>• Issue Date</w:t>
      </w:r>
      <w:r w:rsidRPr="005B48B7">
        <w:br/>
        <w:t>• Funded Amount</w:t>
      </w:r>
      <w:r w:rsidRPr="005B48B7">
        <w:br/>
        <w:t>• Interest Rate</w:t>
      </w:r>
      <w:r w:rsidRPr="005B48B7">
        <w:br/>
        <w:t xml:space="preserve">• </w:t>
      </w:r>
      <w:proofErr w:type="spellStart"/>
      <w:r w:rsidRPr="005B48B7">
        <w:t>Installment</w:t>
      </w:r>
      <w:proofErr w:type="spellEnd"/>
      <w:r w:rsidRPr="005B48B7">
        <w:t xml:space="preserve"> Amount</w:t>
      </w:r>
      <w:r w:rsidRPr="005B48B7">
        <w:br/>
        <w:t>• Received Amount</w:t>
      </w:r>
    </w:p>
    <w:p w14:paraId="21BA929D" w14:textId="77777777" w:rsidR="005B48B7" w:rsidRPr="005B48B7" w:rsidRDefault="005B48B7" w:rsidP="005B48B7">
      <w:r w:rsidRPr="005B48B7">
        <w:t>Benefits:</w:t>
      </w:r>
    </w:p>
    <w:p w14:paraId="0D97639C" w14:textId="77777777" w:rsidR="005B48B7" w:rsidRPr="005B48B7" w:rsidRDefault="005B48B7" w:rsidP="005B48B7">
      <w:r w:rsidRPr="005B48B7">
        <w:lastRenderedPageBreak/>
        <w:t>• Enables detailed loan tracking</w:t>
      </w:r>
      <w:r w:rsidRPr="005B48B7">
        <w:br/>
        <w:t>• Supports risk analysis</w:t>
      </w:r>
      <w:r w:rsidRPr="005B48B7">
        <w:br/>
        <w:t>• Assists in audit and compliance</w:t>
      </w:r>
    </w:p>
    <w:p w14:paraId="6074841B" w14:textId="77777777" w:rsidR="00B132B0" w:rsidRDefault="00B132B0" w:rsidP="005B48B7"/>
    <w:p w14:paraId="2010B75B" w14:textId="00A8A2A7" w:rsidR="005B48B7" w:rsidRPr="005B48B7" w:rsidRDefault="005B48B7" w:rsidP="005B48B7">
      <w:pPr>
        <w:rPr>
          <w:b/>
          <w:bCs/>
          <w:color w:val="BF4E14" w:themeColor="accent2" w:themeShade="BF"/>
        </w:rPr>
      </w:pPr>
      <w:r w:rsidRPr="005B48B7">
        <w:rPr>
          <w:b/>
          <w:bCs/>
          <w:color w:val="BF4E14" w:themeColor="accent2" w:themeShade="BF"/>
        </w:rPr>
        <w:t>8. Key Insights and Findings</w:t>
      </w:r>
    </w:p>
    <w:p w14:paraId="3C56EE4F" w14:textId="77777777" w:rsidR="005B48B7" w:rsidRPr="005B48B7" w:rsidRDefault="005B48B7" w:rsidP="005B48B7">
      <w:r w:rsidRPr="005B48B7">
        <w:t>Major findings from the analysis:</w:t>
      </w:r>
    </w:p>
    <w:p w14:paraId="6E0114C7" w14:textId="77777777" w:rsidR="005B48B7" w:rsidRPr="005B48B7" w:rsidRDefault="005B48B7" w:rsidP="005B48B7">
      <w:r w:rsidRPr="005B48B7">
        <w:t>• Total Loan Applications: 38.6K indicates strong lending demand</w:t>
      </w:r>
      <w:r w:rsidRPr="005B48B7">
        <w:br/>
        <w:t>• 86.2% of loans are Good Loans indicating healthy portfolio</w:t>
      </w:r>
      <w:r w:rsidRPr="005B48B7">
        <w:br/>
        <w:t>• Only 13.8% loans are Charged Off showing controlled risk</w:t>
      </w:r>
      <w:r w:rsidRPr="005B48B7">
        <w:br/>
        <w:t>• Total Received Amount exceeds Funded Amount indicating strong repayment performance</w:t>
      </w:r>
      <w:r w:rsidRPr="005B48B7">
        <w:br/>
        <w:t>• Debt Consolidation is the most common loan purpose</w:t>
      </w:r>
      <w:r w:rsidRPr="005B48B7">
        <w:br/>
        <w:t>• Borrowers with longer employment history are more reliable</w:t>
      </w:r>
      <w:r w:rsidRPr="005B48B7">
        <w:br/>
        <w:t>• Short-term loans dominate the portfolio reducing risk exposure</w:t>
      </w:r>
    </w:p>
    <w:p w14:paraId="347AB5CA" w14:textId="77777777" w:rsidR="00B132B0" w:rsidRDefault="00B132B0" w:rsidP="005B48B7"/>
    <w:p w14:paraId="69F5A936" w14:textId="70FCFCCA" w:rsidR="005B48B7" w:rsidRPr="005B48B7" w:rsidRDefault="005B48B7" w:rsidP="005B48B7">
      <w:pPr>
        <w:rPr>
          <w:b/>
          <w:bCs/>
          <w:color w:val="BF4E14" w:themeColor="accent2" w:themeShade="BF"/>
        </w:rPr>
      </w:pPr>
      <w:r w:rsidRPr="005B48B7">
        <w:rPr>
          <w:b/>
          <w:bCs/>
          <w:color w:val="BF4E14" w:themeColor="accent2" w:themeShade="BF"/>
        </w:rPr>
        <w:t>9. Business Impact</w:t>
      </w:r>
    </w:p>
    <w:p w14:paraId="10696C1D" w14:textId="77777777" w:rsidR="005B48B7" w:rsidRPr="005B48B7" w:rsidRDefault="005B48B7" w:rsidP="005B48B7">
      <w:r w:rsidRPr="005B48B7">
        <w:t>This report provides several strategic benefits:</w:t>
      </w:r>
    </w:p>
    <w:p w14:paraId="376552CD" w14:textId="77777777" w:rsidR="005B48B7" w:rsidRPr="005B48B7" w:rsidRDefault="005B48B7" w:rsidP="005B48B7">
      <w:r w:rsidRPr="005B48B7">
        <w:t>• Helps monitor lending performance</w:t>
      </w:r>
      <w:r w:rsidRPr="005B48B7">
        <w:br/>
        <w:t>• Identifies high-risk and low-risk loan segments</w:t>
      </w:r>
      <w:r w:rsidRPr="005B48B7">
        <w:br/>
        <w:t>• Improves credit risk management</w:t>
      </w:r>
      <w:r w:rsidRPr="005B48B7">
        <w:br/>
        <w:t>• Supports strategic planning</w:t>
      </w:r>
      <w:r w:rsidRPr="005B48B7">
        <w:br/>
        <w:t>• Enables data-driven lending decisions</w:t>
      </w:r>
    </w:p>
    <w:p w14:paraId="33DD6436" w14:textId="77777777" w:rsidR="00B132B0" w:rsidRDefault="00B132B0" w:rsidP="005B48B7"/>
    <w:p w14:paraId="6B5CDE7C" w14:textId="629CC924" w:rsidR="005B48B7" w:rsidRPr="005B48B7" w:rsidRDefault="005B48B7" w:rsidP="005B48B7">
      <w:pPr>
        <w:rPr>
          <w:b/>
          <w:bCs/>
          <w:color w:val="BF4E14" w:themeColor="accent2" w:themeShade="BF"/>
        </w:rPr>
      </w:pPr>
      <w:r w:rsidRPr="005B48B7">
        <w:rPr>
          <w:b/>
          <w:bCs/>
          <w:color w:val="BF4E14" w:themeColor="accent2" w:themeShade="BF"/>
        </w:rPr>
        <w:t>10. Recommendations</w:t>
      </w:r>
    </w:p>
    <w:p w14:paraId="64D018DB" w14:textId="77777777" w:rsidR="005B48B7" w:rsidRPr="005B48B7" w:rsidRDefault="005B48B7" w:rsidP="005B48B7">
      <w:r w:rsidRPr="005B48B7">
        <w:t>Based on the analysis, the following recommendations are suggested:</w:t>
      </w:r>
    </w:p>
    <w:p w14:paraId="1E567349" w14:textId="77777777" w:rsidR="005B48B7" w:rsidRPr="005B48B7" w:rsidRDefault="005B48B7" w:rsidP="005B48B7">
      <w:pPr>
        <w:numPr>
          <w:ilvl w:val="0"/>
          <w:numId w:val="2"/>
        </w:numPr>
      </w:pPr>
      <w:r w:rsidRPr="005B48B7">
        <w:t>Strengthen credit checks to reduce charged-off loans</w:t>
      </w:r>
    </w:p>
    <w:p w14:paraId="7591764E" w14:textId="77777777" w:rsidR="005B48B7" w:rsidRPr="005B48B7" w:rsidRDefault="005B48B7" w:rsidP="005B48B7">
      <w:pPr>
        <w:numPr>
          <w:ilvl w:val="0"/>
          <w:numId w:val="2"/>
        </w:numPr>
      </w:pPr>
      <w:r w:rsidRPr="005B48B7">
        <w:t>Focus marketing on low-risk customer segments</w:t>
      </w:r>
    </w:p>
    <w:p w14:paraId="687496C7" w14:textId="77777777" w:rsidR="005B48B7" w:rsidRPr="005B48B7" w:rsidRDefault="005B48B7" w:rsidP="005B48B7">
      <w:pPr>
        <w:numPr>
          <w:ilvl w:val="0"/>
          <w:numId w:val="2"/>
        </w:numPr>
      </w:pPr>
      <w:r w:rsidRPr="005B48B7">
        <w:t>Expand lending in high-performing regions</w:t>
      </w:r>
    </w:p>
    <w:p w14:paraId="5BC947A7" w14:textId="77777777" w:rsidR="005B48B7" w:rsidRPr="005B48B7" w:rsidRDefault="005B48B7" w:rsidP="005B48B7">
      <w:pPr>
        <w:numPr>
          <w:ilvl w:val="0"/>
          <w:numId w:val="2"/>
        </w:numPr>
      </w:pPr>
      <w:r w:rsidRPr="005B48B7">
        <w:t>Offer customized loan products based on employment and purpose</w:t>
      </w:r>
    </w:p>
    <w:p w14:paraId="53CEB911" w14:textId="77777777" w:rsidR="005B48B7" w:rsidRPr="005B48B7" w:rsidRDefault="005B48B7" w:rsidP="005B48B7">
      <w:pPr>
        <w:numPr>
          <w:ilvl w:val="0"/>
          <w:numId w:val="2"/>
        </w:numPr>
      </w:pPr>
      <w:r w:rsidRPr="005B48B7">
        <w:t>Monitor high DTI borrowers to reduce risk</w:t>
      </w:r>
    </w:p>
    <w:p w14:paraId="5594A643" w14:textId="77777777" w:rsidR="00B132B0" w:rsidRDefault="00B132B0" w:rsidP="005B48B7"/>
    <w:p w14:paraId="2F7F0E28" w14:textId="4F5A484E" w:rsidR="005B48B7" w:rsidRPr="005B48B7" w:rsidRDefault="005B48B7" w:rsidP="005B48B7">
      <w:pPr>
        <w:rPr>
          <w:b/>
          <w:bCs/>
          <w:color w:val="BF4E14" w:themeColor="accent2" w:themeShade="BF"/>
        </w:rPr>
      </w:pPr>
      <w:r w:rsidRPr="005B48B7">
        <w:rPr>
          <w:b/>
          <w:bCs/>
          <w:color w:val="BF4E14" w:themeColor="accent2" w:themeShade="BF"/>
        </w:rPr>
        <w:t>11. Conclusion</w:t>
      </w:r>
    </w:p>
    <w:p w14:paraId="384ED9D7" w14:textId="77777777" w:rsidR="005B48B7" w:rsidRPr="005B48B7" w:rsidRDefault="005B48B7" w:rsidP="005B48B7">
      <w:r w:rsidRPr="005B48B7">
        <w:t xml:space="preserve">The Bank Loan Report provides a comprehensive overview of lending performance, borrower </w:t>
      </w:r>
      <w:proofErr w:type="spellStart"/>
      <w:r w:rsidRPr="005B48B7">
        <w:t>behavior</w:t>
      </w:r>
      <w:proofErr w:type="spellEnd"/>
      <w:r w:rsidRPr="005B48B7">
        <w:t>, and portfolio health. The analysis shows that the bank maintains a strong loan portfolio with high repayment rates and manageable default risk.</w:t>
      </w:r>
    </w:p>
    <w:p w14:paraId="4407E79E" w14:textId="77777777" w:rsidR="005B48B7" w:rsidRPr="005B48B7" w:rsidRDefault="005B48B7" w:rsidP="005B48B7">
      <w:r w:rsidRPr="005B48B7">
        <w:t>The dashboards enable stakeholders to monitor trends, assess risks, and make informed strategic decisions. This data-driven approach enhances operational efficiency, improves risk management, and supports sustainable growth in lending operations.</w:t>
      </w:r>
    </w:p>
    <w:sectPr w:rsidR="005B48B7" w:rsidRPr="005B48B7" w:rsidSect="00EA1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361DF"/>
    <w:multiLevelType w:val="multilevel"/>
    <w:tmpl w:val="ED7E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010BEB"/>
    <w:multiLevelType w:val="multilevel"/>
    <w:tmpl w:val="DE00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30308">
    <w:abstractNumId w:val="1"/>
  </w:num>
  <w:num w:numId="2" w16cid:durableId="1488277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B003D"/>
    <w:rsid w:val="0001122D"/>
    <w:rsid w:val="005B48B7"/>
    <w:rsid w:val="00672EDD"/>
    <w:rsid w:val="009B003D"/>
    <w:rsid w:val="00B132B0"/>
    <w:rsid w:val="00B82A99"/>
    <w:rsid w:val="00CF1547"/>
    <w:rsid w:val="00D64AAE"/>
    <w:rsid w:val="00EA195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A6BB"/>
  <w15:chartTrackingRefBased/>
  <w15:docId w15:val="{3967A9E7-D227-4B11-9379-2F230E064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95A"/>
  </w:style>
  <w:style w:type="paragraph" w:styleId="Heading1">
    <w:name w:val="heading 1"/>
    <w:basedOn w:val="Normal"/>
    <w:next w:val="Normal"/>
    <w:link w:val="Heading1Char"/>
    <w:uiPriority w:val="9"/>
    <w:qFormat/>
    <w:rsid w:val="009B0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03D"/>
    <w:rPr>
      <w:rFonts w:eastAsiaTheme="majorEastAsia" w:cstheme="majorBidi"/>
      <w:color w:val="272727" w:themeColor="text1" w:themeTint="D8"/>
    </w:rPr>
  </w:style>
  <w:style w:type="paragraph" w:styleId="Title">
    <w:name w:val="Title"/>
    <w:basedOn w:val="Normal"/>
    <w:next w:val="Normal"/>
    <w:link w:val="TitleChar"/>
    <w:uiPriority w:val="10"/>
    <w:qFormat/>
    <w:rsid w:val="009B0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03D"/>
    <w:pPr>
      <w:spacing w:before="160"/>
      <w:jc w:val="center"/>
    </w:pPr>
    <w:rPr>
      <w:i/>
      <w:iCs/>
      <w:color w:val="404040" w:themeColor="text1" w:themeTint="BF"/>
    </w:rPr>
  </w:style>
  <w:style w:type="character" w:customStyle="1" w:styleId="QuoteChar">
    <w:name w:val="Quote Char"/>
    <w:basedOn w:val="DefaultParagraphFont"/>
    <w:link w:val="Quote"/>
    <w:uiPriority w:val="29"/>
    <w:rsid w:val="009B003D"/>
    <w:rPr>
      <w:i/>
      <w:iCs/>
      <w:color w:val="404040" w:themeColor="text1" w:themeTint="BF"/>
    </w:rPr>
  </w:style>
  <w:style w:type="paragraph" w:styleId="ListParagraph">
    <w:name w:val="List Paragraph"/>
    <w:basedOn w:val="Normal"/>
    <w:uiPriority w:val="34"/>
    <w:qFormat/>
    <w:rsid w:val="009B003D"/>
    <w:pPr>
      <w:ind w:left="720"/>
      <w:contextualSpacing/>
    </w:pPr>
  </w:style>
  <w:style w:type="character" w:styleId="IntenseEmphasis">
    <w:name w:val="Intense Emphasis"/>
    <w:basedOn w:val="DefaultParagraphFont"/>
    <w:uiPriority w:val="21"/>
    <w:qFormat/>
    <w:rsid w:val="009B003D"/>
    <w:rPr>
      <w:i/>
      <w:iCs/>
      <w:color w:val="0F4761" w:themeColor="accent1" w:themeShade="BF"/>
    </w:rPr>
  </w:style>
  <w:style w:type="paragraph" w:styleId="IntenseQuote">
    <w:name w:val="Intense Quote"/>
    <w:basedOn w:val="Normal"/>
    <w:next w:val="Normal"/>
    <w:link w:val="IntenseQuoteChar"/>
    <w:uiPriority w:val="30"/>
    <w:qFormat/>
    <w:rsid w:val="009B0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03D"/>
    <w:rPr>
      <w:i/>
      <w:iCs/>
      <w:color w:val="0F4761" w:themeColor="accent1" w:themeShade="BF"/>
    </w:rPr>
  </w:style>
  <w:style w:type="character" w:styleId="IntenseReference">
    <w:name w:val="Intense Reference"/>
    <w:basedOn w:val="DefaultParagraphFont"/>
    <w:uiPriority w:val="32"/>
    <w:qFormat/>
    <w:rsid w:val="009B00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495099">
      <w:bodyDiv w:val="1"/>
      <w:marLeft w:val="0"/>
      <w:marRight w:val="0"/>
      <w:marTop w:val="0"/>
      <w:marBottom w:val="0"/>
      <w:divBdr>
        <w:top w:val="none" w:sz="0" w:space="0" w:color="auto"/>
        <w:left w:val="none" w:sz="0" w:space="0" w:color="auto"/>
        <w:bottom w:val="none" w:sz="0" w:space="0" w:color="auto"/>
        <w:right w:val="none" w:sz="0" w:space="0" w:color="auto"/>
      </w:divBdr>
      <w:divsChild>
        <w:div w:id="1632132583">
          <w:marLeft w:val="0"/>
          <w:marRight w:val="0"/>
          <w:marTop w:val="0"/>
          <w:marBottom w:val="0"/>
          <w:divBdr>
            <w:top w:val="none" w:sz="0" w:space="0" w:color="auto"/>
            <w:left w:val="none" w:sz="0" w:space="0" w:color="auto"/>
            <w:bottom w:val="none" w:sz="0" w:space="0" w:color="auto"/>
            <w:right w:val="none" w:sz="0" w:space="0" w:color="auto"/>
          </w:divBdr>
          <w:divsChild>
            <w:div w:id="4623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4518">
      <w:bodyDiv w:val="1"/>
      <w:marLeft w:val="0"/>
      <w:marRight w:val="0"/>
      <w:marTop w:val="0"/>
      <w:marBottom w:val="0"/>
      <w:divBdr>
        <w:top w:val="none" w:sz="0" w:space="0" w:color="auto"/>
        <w:left w:val="none" w:sz="0" w:space="0" w:color="auto"/>
        <w:bottom w:val="none" w:sz="0" w:space="0" w:color="auto"/>
        <w:right w:val="none" w:sz="0" w:space="0" w:color="auto"/>
      </w:divBdr>
      <w:divsChild>
        <w:div w:id="1634141411">
          <w:marLeft w:val="0"/>
          <w:marRight w:val="0"/>
          <w:marTop w:val="0"/>
          <w:marBottom w:val="0"/>
          <w:divBdr>
            <w:top w:val="none" w:sz="0" w:space="0" w:color="auto"/>
            <w:left w:val="none" w:sz="0" w:space="0" w:color="auto"/>
            <w:bottom w:val="none" w:sz="0" w:space="0" w:color="auto"/>
            <w:right w:val="none" w:sz="0" w:space="0" w:color="auto"/>
          </w:divBdr>
          <w:divsChild>
            <w:div w:id="167703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1153</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SINGH</dc:creator>
  <cp:keywords/>
  <dc:description/>
  <cp:lastModifiedBy>KULDEEP SINGH</cp:lastModifiedBy>
  <cp:revision>3</cp:revision>
  <dcterms:created xsi:type="dcterms:W3CDTF">2026-02-20T07:26:00Z</dcterms:created>
  <dcterms:modified xsi:type="dcterms:W3CDTF">2026-02-20T07:50:00Z</dcterms:modified>
</cp:coreProperties>
</file>