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064E3B"/>
          <w:sz w:val="40"/>
          <w:szCs w:val="40"/>
        </w:rPr>
        <w:t xml:space="preserve">K. GIRDHARLAL</w:t>
      </w:r>
      <w:r>
        <w:rPr>
          <w:rFonts w:ascii="Arial" w:cs="Arial" w:eastAsia="Arial" w:hAnsi="Arial"/>
          <w:b w:val="false"/>
          <w:bCs w:val="false"/>
          <w:color w:val="1F2937"/>
          <w:sz w:val="26"/>
          <w:szCs w:val="26"/>
        </w:rPr>
        <w:t xml:space="preserve">   ESG Sustainability Portal</w:t>
      </w:r>
    </w:p>
    <w:p>
      <w:pPr>
        <w:pBdr>
          <w:bottom w:val="single" w:color="064E3B" w:sz="6"/>
        </w:pBdr>
        <w:spacing w:after="160" w:before="0"/>
      </w:pPr>
      <w:r>
        <w:rPr>
          <w:rFonts w:ascii="Arial" w:cs="Arial" w:eastAsia="Arial" w:hAnsi="Arial"/>
          <w:b w:val="false"/>
          <w:bCs w:val="false"/>
          <w:color w:val="6B7280"/>
          <w:sz w:val="17"/>
          <w:szCs w:val="17"/>
        </w:rPr>
        <w:t xml:space="preserve">WHAT WE ARE BUILDING  ·  MAY 2026</w:t>
      </w:r>
    </w:p>
    <w:p>
      <w:pPr>
        <w:pBdr>
          <w:bottom w:val="single" w:color="E8F5F0" w:sz="3"/>
        </w:pBdr>
        <w:spacing w:after="80" w:before="160"/>
      </w:pPr>
      <w:r>
        <w:rPr>
          <w:rFonts w:ascii="Arial" w:cs="Arial" w:eastAsia="Arial" w:hAnsi="Arial"/>
          <w:b/>
          <w:bCs/>
          <w:color w:val="064E3B"/>
          <w:sz w:val="23"/>
          <w:szCs w:val="23"/>
        </w:rPr>
        <w:t xml:space="preserve">The Problem We Are Solving</w:t>
      </w:r>
    </w:p>
    <w:p>
      <w:pPr>
        <w:spacing w:after="80" w:before="60"/>
      </w:pPr>
      <w:r>
        <w:rPr>
          <w:rFonts w:ascii="Arial" w:cs="Arial" w:eastAsia="Arial" w:hAnsi="Arial"/>
          <w:b w:val="false"/>
          <w:bCs w:val="false"/>
          <w:color w:val="1F2937"/>
          <w:sz w:val="20"/>
          <w:szCs w:val="20"/>
        </w:rPr>
        <w:t xml:space="preserve">K. Girdharlal operates four sites across India and Botswana — manufacturing diamonds, running offices, managing supply chains. Every year, the company must measure and report how much carbon it emits. Right now, that means </w:t>
      </w:r>
      <w:r>
        <w:rPr>
          <w:rFonts w:ascii="Arial" w:cs="Arial" w:eastAsia="Arial" w:hAnsi="Arial"/>
          <w:b/>
          <w:bCs/>
          <w:color w:val="1F2937"/>
          <w:sz w:val="20"/>
          <w:szCs w:val="20"/>
        </w:rPr>
        <w:t xml:space="preserve">someone at each site fills in an Excel sheet</w:t>
      </w:r>
      <w:r>
        <w:rPr>
          <w:rFonts w:ascii="Arial" w:cs="Arial" w:eastAsia="Arial" w:hAnsi="Arial"/>
          <w:b w:val="false"/>
          <w:bCs w:val="false"/>
          <w:color w:val="1F2937"/>
          <w:sz w:val="20"/>
          <w:szCs w:val="20"/>
        </w:rPr>
        <w:t xml:space="preserve">, emails it to the sustainability team, who then copy-paste numbers across, apply emission conversion rates by hand, and eventually compile a PDF report. It takes weeks, it's error-prone, and there's no audit trail.</w:t>
      </w:r>
    </w:p>
    <w:p>
      <w:pPr>
        <w:spacing w:after="80" w:before="60"/>
      </w:pPr>
      <w:r>
        <w:rPr>
          <w:rFonts w:ascii="Arial" w:cs="Arial" w:eastAsia="Arial" w:hAnsi="Arial"/>
          <w:b w:val="false"/>
          <w:bCs w:val="false"/>
          <w:color w:val="1F2937"/>
          <w:sz w:val="20"/>
          <w:szCs w:val="20"/>
        </w:rPr>
        <w:t xml:space="preserve">As ESG regulations tighten globally and stakeholders demand transparency, this process is no longer good enough.</w:t>
      </w:r>
    </w:p>
    <w:p>
      <w:pPr>
        <w:pBdr>
          <w:bottom w:val="single" w:color="E8F5F0" w:sz="3"/>
        </w:pBdr>
        <w:spacing w:after="80" w:before="160"/>
      </w:pPr>
      <w:r>
        <w:rPr>
          <w:rFonts w:ascii="Arial" w:cs="Arial" w:eastAsia="Arial" w:hAnsi="Arial"/>
          <w:b/>
          <w:bCs/>
          <w:color w:val="064E3B"/>
          <w:sz w:val="23"/>
          <w:szCs w:val="23"/>
        </w:rPr>
        <w:t xml:space="preserve">What We Are Building</w:t>
      </w:r>
    </w:p>
    <w:p>
      <w:pPr>
        <w:spacing w:after="80" w:before="60"/>
      </w:pPr>
      <w:r>
        <w:rPr>
          <w:rFonts w:ascii="Arial" w:cs="Arial" w:eastAsia="Arial" w:hAnsi="Arial"/>
          <w:b w:val="false"/>
          <w:bCs w:val="false"/>
          <w:color w:val="1F2937"/>
          <w:sz w:val="20"/>
          <w:szCs w:val="20"/>
        </w:rPr>
        <w:t xml:space="preserve">We are building a </w:t>
      </w:r>
      <w:r>
        <w:rPr>
          <w:rFonts w:ascii="Arial" w:cs="Arial" w:eastAsia="Arial" w:hAnsi="Arial"/>
          <w:b/>
          <w:bCs/>
          <w:color w:val="064E3B"/>
          <w:sz w:val="20"/>
          <w:szCs w:val="20"/>
        </w:rPr>
        <w:t xml:space="preserve">web portal</w:t>
      </w:r>
      <w:r>
        <w:rPr>
          <w:rFonts w:ascii="Arial" w:cs="Arial" w:eastAsia="Arial" w:hAnsi="Arial"/>
          <w:b w:val="false"/>
          <w:bCs w:val="false"/>
          <w:color w:val="1F2937"/>
          <w:sz w:val="20"/>
          <w:szCs w:val="20"/>
        </w:rPr>
        <w:t xml:space="preserve"> — a single platform where every site, every team, and every data type lives in one place. Staff log in, enter their monthly numbers, and the system does the rest: it converts raw consumption into carbon emissions automatically, stores everything with a full audit trail, and produces ready-to-publish reports.</w:t>
      </w:r>
    </w:p>
    <w:p>
      <w:pPr>
        <w:spacing w:after="80" w:before="60"/>
      </w:pPr>
      <w:r>
        <w:rPr>
          <w:rFonts w:ascii="Arial" w:cs="Arial" w:eastAsia="Arial" w:hAnsi="Arial"/>
          <w:b w:val="false"/>
          <w:bCs w:val="false"/>
          <w:color w:val="1F2937"/>
          <w:sz w:val="20"/>
          <w:szCs w:val="20"/>
        </w:rPr>
        <w:t xml:space="preserve">Think of it as replacing a pile of Excel files and email threads with one clean, reliable system that the whole company can trust.</w:t>
      </w:r>
    </w:p>
    <w:p>
      <w:pPr>
        <w:pBdr>
          <w:bottom w:val="single" w:color="E8F5F0" w:sz="3"/>
        </w:pBdr>
        <w:spacing w:after="80" w:before="160"/>
      </w:pPr>
      <w:r>
        <w:rPr>
          <w:rFonts w:ascii="Arial" w:cs="Arial" w:eastAsia="Arial" w:hAnsi="Arial"/>
          <w:b/>
          <w:bCs/>
          <w:color w:val="064E3B"/>
          <w:sz w:val="23"/>
          <w:szCs w:val="23"/>
        </w:rPr>
        <w:t xml:space="preserve">Who Uses It and What They Get</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2200"/>
        <w:gridCol w:w="7320"/>
      </w:tblGrid>
      <w:tr>
        <w:tc>
          <w:tcPr>
            <w:tcW w:type="dxa" w:w="2200"/>
            <w:tcBorders>
              <w:top w:val="single" w:color="D1D5DB" w:sz="1"/>
              <w:left w:val="single" w:color="D1D5DB" w:sz="1"/>
              <w:bottom w:val="single" w:color="D1D5DB" w:sz="1"/>
              <w:right w:val="single" w:color="D1D5DB" w:sz="1"/>
            </w:tcBorders>
            <w:shd w:fill="064E3B" w:val="clear"/>
            <w:tcMar>
              <w:top w:type="dxa" w:w="70"/>
              <w:left w:type="dxa" w:w="110"/>
              <w:bottom w:type="dxa" w:w="70"/>
              <w:right w:type="dxa" w:w="110"/>
            </w:tcMar>
          </w:tcPr>
          <w:p>
            <w:r>
              <w:rPr>
                <w:rFonts w:ascii="Arial" w:cs="Arial" w:eastAsia="Arial" w:hAnsi="Arial"/>
                <w:b/>
                <w:bCs/>
                <w:color w:val="FFFFFF"/>
                <w:sz w:val="18"/>
                <w:szCs w:val="18"/>
              </w:rPr>
              <w:t xml:space="preserve">Who</w:t>
            </w:r>
          </w:p>
        </w:tc>
        <w:tc>
          <w:tcPr>
            <w:tcW w:type="dxa" w:w="7320"/>
            <w:tcBorders>
              <w:top w:val="single" w:color="D1D5DB" w:sz="1"/>
              <w:left w:val="single" w:color="D1D5DB" w:sz="1"/>
              <w:bottom w:val="single" w:color="D1D5DB" w:sz="1"/>
              <w:right w:val="single" w:color="D1D5DB" w:sz="1"/>
            </w:tcBorders>
            <w:shd w:fill="064E3B" w:val="clear"/>
            <w:tcMar>
              <w:top w:type="dxa" w:w="70"/>
              <w:left w:type="dxa" w:w="110"/>
              <w:bottom w:type="dxa" w:w="70"/>
              <w:right w:type="dxa" w:w="110"/>
            </w:tcMar>
          </w:tcPr>
          <w:p>
            <w:r>
              <w:rPr>
                <w:rFonts w:ascii="Arial" w:cs="Arial" w:eastAsia="Arial" w:hAnsi="Arial"/>
                <w:b/>
                <w:bCs/>
                <w:color w:val="FFFFFF"/>
                <w:sz w:val="18"/>
                <w:szCs w:val="18"/>
              </w:rPr>
              <w:t xml:space="preserve">What they can now do</w:t>
            </w:r>
          </w:p>
        </w:tc>
      </w:tr>
      <w:tr>
        <w:tc>
          <w:tcPr>
            <w:tcW w:type="dxa" w:w="2200"/>
            <w:tcBorders>
              <w:top w:val="single" w:color="D1D5DB" w:sz="1"/>
              <w:left w:val="single" w:color="D1D5DB" w:sz="1"/>
              <w:bottom w:val="single" w:color="D1D5DB" w:sz="1"/>
              <w:right w:val="single" w:color="D1D5DB" w:sz="1"/>
            </w:tcBorders>
            <w:shd w:fill="E8F5F0" w:val="clear"/>
            <w:tcMar>
              <w:top w:type="dxa" w:w="70"/>
              <w:left w:type="dxa" w:w="110"/>
              <w:bottom w:type="dxa" w:w="70"/>
              <w:right w:type="dxa" w:w="110"/>
            </w:tcMar>
          </w:tcPr>
          <w:p>
            <w:r>
              <w:rPr>
                <w:rFonts w:ascii="Arial" w:cs="Arial" w:eastAsia="Arial" w:hAnsi="Arial"/>
                <w:b/>
                <w:bCs/>
                <w:color w:val="064E3B"/>
                <w:sz w:val="17"/>
                <w:szCs w:val="17"/>
              </w:rPr>
              <w:t xml:space="preserve">Site Manager
(Surat, Mumbai, Botswana)</w:t>
            </w:r>
          </w:p>
        </w:tc>
        <w:tc>
          <w:tcPr>
            <w:tcW w:type="dxa" w:w="7320"/>
            <w:tcBorders>
              <w:top w:val="single" w:color="D1D5DB" w:sz="1"/>
              <w:left w:val="single" w:color="D1D5DB" w:sz="1"/>
              <w:bottom w:val="single" w:color="D1D5DB" w:sz="1"/>
              <w:right w:val="single" w:color="D1D5DB" w:sz="1"/>
            </w:tcBorders>
            <w:shd w:fill="E8F5F0" w:val="clear"/>
            <w:tcMar>
              <w:top w:type="dxa" w:w="70"/>
              <w:left w:type="dxa" w:w="110"/>
              <w:bottom w:type="dxa" w:w="70"/>
              <w:right w:type="dxa" w:w="110"/>
            </w:tcMar>
          </w:tcPr>
          <w:p>
            <w:r>
              <w:rPr>
                <w:rFonts w:ascii="Arial" w:cs="Arial" w:eastAsia="Arial" w:hAnsi="Arial"/>
                <w:b w:val="false"/>
                <w:bCs w:val="false"/>
                <w:color w:val="1F2937"/>
                <w:sz w:val="17"/>
                <w:szCs w:val="17"/>
              </w:rPr>
              <w:t xml:space="preserve">Logs in once a month, enters fuel used, electricity consumed, water drawn, travel taken — from any device. No spreadsheets, no emails.</w:t>
            </w:r>
          </w:p>
        </w:tc>
      </w:tr>
      <w:tr>
        <w:tc>
          <w:tcPr>
            <w:tcW w:type="dxa" w:w="2200"/>
            <w:tcBorders>
              <w:top w:val="single" w:color="D1D5DB" w:sz="1"/>
              <w:left w:val="single" w:color="D1D5DB" w:sz="1"/>
              <w:bottom w:val="single" w:color="D1D5DB" w:sz="1"/>
              <w:right w:val="single" w:color="D1D5DB" w:sz="1"/>
            </w:tcBorders>
            <w:shd w:fill="F9FAFB" w:val="clear"/>
            <w:tcMar>
              <w:top w:type="dxa" w:w="70"/>
              <w:left w:type="dxa" w:w="110"/>
              <w:bottom w:type="dxa" w:w="70"/>
              <w:right w:type="dxa" w:w="110"/>
            </w:tcMar>
          </w:tcPr>
          <w:p>
            <w:r>
              <w:rPr>
                <w:rFonts w:ascii="Arial" w:cs="Arial" w:eastAsia="Arial" w:hAnsi="Arial"/>
                <w:b/>
                <w:bCs/>
                <w:color w:val="064E3B"/>
                <w:sz w:val="17"/>
                <w:szCs w:val="17"/>
              </w:rPr>
              <w:t xml:space="preserve">ESG / Sustainability Team</w:t>
            </w:r>
          </w:p>
        </w:tc>
        <w:tc>
          <w:tcPr>
            <w:tcW w:type="dxa" w:w="7320"/>
            <w:tcBorders>
              <w:top w:val="single" w:color="D1D5DB" w:sz="1"/>
              <w:left w:val="single" w:color="D1D5DB" w:sz="1"/>
              <w:bottom w:val="single" w:color="D1D5DB" w:sz="1"/>
              <w:right w:val="single" w:color="D1D5DB" w:sz="1"/>
            </w:tcBorders>
            <w:shd w:fill="F9FAFB" w:val="clear"/>
            <w:tcMar>
              <w:top w:type="dxa" w:w="70"/>
              <w:left w:type="dxa" w:w="110"/>
              <w:bottom w:type="dxa" w:w="70"/>
              <w:right w:type="dxa" w:w="110"/>
            </w:tcMar>
          </w:tcPr>
          <w:p>
            <w:r>
              <w:rPr>
                <w:rFonts w:ascii="Arial" w:cs="Arial" w:eastAsia="Arial" w:hAnsi="Arial"/>
                <w:b w:val="false"/>
                <w:bCs w:val="false"/>
                <w:color w:val="1F2937"/>
                <w:sz w:val="17"/>
                <w:szCs w:val="17"/>
              </w:rPr>
              <w:t xml:space="preserve">Sees all sites in one dashboard. Reviews and approves entries. Runs company-wide reports in seconds instead of weeks.</w:t>
            </w:r>
          </w:p>
        </w:tc>
      </w:tr>
      <w:tr>
        <w:tc>
          <w:tcPr>
            <w:tcW w:type="dxa" w:w="2200"/>
            <w:tcBorders>
              <w:top w:val="single" w:color="D1D5DB" w:sz="1"/>
              <w:left w:val="single" w:color="D1D5DB" w:sz="1"/>
              <w:bottom w:val="single" w:color="D1D5DB" w:sz="1"/>
              <w:right w:val="single" w:color="D1D5DB" w:sz="1"/>
            </w:tcBorders>
            <w:shd w:fill="E8F5F0" w:val="clear"/>
            <w:tcMar>
              <w:top w:type="dxa" w:w="70"/>
              <w:left w:type="dxa" w:w="110"/>
              <w:bottom w:type="dxa" w:w="70"/>
              <w:right w:type="dxa" w:w="110"/>
            </w:tcMar>
          </w:tcPr>
          <w:p>
            <w:r>
              <w:rPr>
                <w:rFonts w:ascii="Arial" w:cs="Arial" w:eastAsia="Arial" w:hAnsi="Arial"/>
                <w:b/>
                <w:bCs/>
                <w:color w:val="064E3B"/>
                <w:sz w:val="17"/>
                <w:szCs w:val="17"/>
              </w:rPr>
              <w:t xml:space="preserve">CSR &amp; Social Team</w:t>
            </w:r>
          </w:p>
        </w:tc>
        <w:tc>
          <w:tcPr>
            <w:tcW w:type="dxa" w:w="7320"/>
            <w:tcBorders>
              <w:top w:val="single" w:color="D1D5DB" w:sz="1"/>
              <w:left w:val="single" w:color="D1D5DB" w:sz="1"/>
              <w:bottom w:val="single" w:color="D1D5DB" w:sz="1"/>
              <w:right w:val="single" w:color="D1D5DB" w:sz="1"/>
            </w:tcBorders>
            <w:shd w:fill="E8F5F0" w:val="clear"/>
            <w:tcMar>
              <w:top w:type="dxa" w:w="70"/>
              <w:left w:type="dxa" w:w="110"/>
              <w:bottom w:type="dxa" w:w="70"/>
              <w:right w:type="dxa" w:w="110"/>
            </w:tcMar>
          </w:tcPr>
          <w:p>
            <w:r>
              <w:rPr>
                <w:rFonts w:ascii="Arial" w:cs="Arial" w:eastAsia="Arial" w:hAnsi="Arial"/>
                <w:b w:val="false"/>
                <w:bCs w:val="false"/>
                <w:color w:val="1F2937"/>
                <w:sz w:val="17"/>
                <w:szCs w:val="17"/>
              </w:rPr>
              <w:t xml:space="preserve">Records every community programme, logs participants and beneficiaries, uploads proof documents — all in a structured wizard.</w:t>
            </w:r>
          </w:p>
        </w:tc>
      </w:tr>
      <w:tr>
        <w:tc>
          <w:tcPr>
            <w:tcW w:type="dxa" w:w="2200"/>
            <w:tcBorders>
              <w:top w:val="single" w:color="D1D5DB" w:sz="1"/>
              <w:left w:val="single" w:color="D1D5DB" w:sz="1"/>
              <w:bottom w:val="single" w:color="D1D5DB" w:sz="1"/>
              <w:right w:val="single" w:color="D1D5DB" w:sz="1"/>
            </w:tcBorders>
            <w:shd w:fill="F9FAFB" w:val="clear"/>
            <w:tcMar>
              <w:top w:type="dxa" w:w="70"/>
              <w:left w:type="dxa" w:w="110"/>
              <w:bottom w:type="dxa" w:w="70"/>
              <w:right w:type="dxa" w:w="110"/>
            </w:tcMar>
          </w:tcPr>
          <w:p>
            <w:r>
              <w:rPr>
                <w:rFonts w:ascii="Arial" w:cs="Arial" w:eastAsia="Arial" w:hAnsi="Arial"/>
                <w:b/>
                <w:bCs/>
                <w:color w:val="064E3B"/>
                <w:sz w:val="17"/>
                <w:szCs w:val="17"/>
              </w:rPr>
              <w:t xml:space="preserve">Senior Leadership</w:t>
            </w:r>
          </w:p>
        </w:tc>
        <w:tc>
          <w:tcPr>
            <w:tcW w:type="dxa" w:w="7320"/>
            <w:tcBorders>
              <w:top w:val="single" w:color="D1D5DB" w:sz="1"/>
              <w:left w:val="single" w:color="D1D5DB" w:sz="1"/>
              <w:bottom w:val="single" w:color="D1D5DB" w:sz="1"/>
              <w:right w:val="single" w:color="D1D5DB" w:sz="1"/>
            </w:tcBorders>
            <w:shd w:fill="F9FAFB" w:val="clear"/>
            <w:tcMar>
              <w:top w:type="dxa" w:w="70"/>
              <w:left w:type="dxa" w:w="110"/>
              <w:bottom w:type="dxa" w:w="70"/>
              <w:right w:type="dxa" w:w="110"/>
            </w:tcMar>
          </w:tcPr>
          <w:p>
            <w:r>
              <w:rPr>
                <w:rFonts w:ascii="Arial" w:cs="Arial" w:eastAsia="Arial" w:hAnsi="Arial"/>
                <w:b w:val="false"/>
                <w:bCs w:val="false"/>
                <w:color w:val="1F2937"/>
                <w:sz w:val="17"/>
                <w:szCs w:val="17"/>
              </w:rPr>
              <w:t xml:space="preserve">Opens the dashboard and immediately sees: total carbon emitted, which site is worst, how this month compares to last year, are we on track for our targets.</w:t>
            </w:r>
          </w:p>
        </w:tc>
      </w:tr>
      <w:tr>
        <w:tc>
          <w:tcPr>
            <w:tcW w:type="dxa" w:w="2200"/>
            <w:tcBorders>
              <w:top w:val="single" w:color="D1D5DB" w:sz="1"/>
              <w:left w:val="single" w:color="D1D5DB" w:sz="1"/>
              <w:bottom w:val="single" w:color="D1D5DB" w:sz="1"/>
              <w:right w:val="single" w:color="D1D5DB" w:sz="1"/>
            </w:tcBorders>
            <w:shd w:fill="E8F5F0" w:val="clear"/>
            <w:tcMar>
              <w:top w:type="dxa" w:w="70"/>
              <w:left w:type="dxa" w:w="110"/>
              <w:bottom w:type="dxa" w:w="70"/>
              <w:right w:type="dxa" w:w="110"/>
            </w:tcMar>
          </w:tcPr>
          <w:p>
            <w:r>
              <w:rPr>
                <w:rFonts w:ascii="Arial" w:cs="Arial" w:eastAsia="Arial" w:hAnsi="Arial"/>
                <w:b/>
                <w:bCs/>
                <w:color w:val="064E3B"/>
                <w:sz w:val="17"/>
                <w:szCs w:val="17"/>
              </w:rPr>
              <w:t xml:space="preserve">External Auditors</w:t>
            </w:r>
          </w:p>
        </w:tc>
        <w:tc>
          <w:tcPr>
            <w:tcW w:type="dxa" w:w="7320"/>
            <w:tcBorders>
              <w:top w:val="single" w:color="D1D5DB" w:sz="1"/>
              <w:left w:val="single" w:color="D1D5DB" w:sz="1"/>
              <w:bottom w:val="single" w:color="D1D5DB" w:sz="1"/>
              <w:right w:val="single" w:color="D1D5DB" w:sz="1"/>
            </w:tcBorders>
            <w:shd w:fill="E8F5F0" w:val="clear"/>
            <w:tcMar>
              <w:top w:type="dxa" w:w="70"/>
              <w:left w:type="dxa" w:w="110"/>
              <w:bottom w:type="dxa" w:w="70"/>
              <w:right w:type="dxa" w:w="110"/>
            </w:tcMar>
          </w:tcPr>
          <w:p>
            <w:r>
              <w:rPr>
                <w:rFonts w:ascii="Arial" w:cs="Arial" w:eastAsia="Arial" w:hAnsi="Arial"/>
                <w:b w:val="false"/>
                <w:bCs w:val="false"/>
                <w:color w:val="1F2937"/>
                <w:sz w:val="17"/>
                <w:szCs w:val="17"/>
              </w:rPr>
              <w:t xml:space="preserve">Accesses a clean, timestamped record of every entry, every emission factor used, every supporting document — nothing to chase by email.</w:t>
            </w:r>
          </w:p>
        </w:tc>
      </w:tr>
    </w:tbl>
    <w:p>
      <w:pPr>
        <w:pBdr>
          <w:bottom w:val="single" w:color="E8F5F0" w:sz="3"/>
        </w:pBdr>
        <w:spacing w:after="80" w:before="160"/>
      </w:pPr>
      <w:r>
        <w:rPr>
          <w:rFonts w:ascii="Arial" w:cs="Arial" w:eastAsia="Arial" w:hAnsi="Arial"/>
          <w:b/>
          <w:bCs/>
          <w:color w:val="064E3B"/>
          <w:sz w:val="23"/>
          <w:szCs w:val="23"/>
        </w:rPr>
        <w:t xml:space="preserve">What the Portal Covers</w:t>
      </w:r>
    </w:p>
    <w:p>
      <w:pPr>
        <w:spacing w:after="80" w:before="60"/>
      </w:pPr>
      <w:r>
        <w:rPr>
          <w:rFonts w:ascii="Arial" w:cs="Arial" w:eastAsia="Arial" w:hAnsi="Arial"/>
          <w:b w:val="false"/>
          <w:bCs w:val="false"/>
          <w:color w:val="1F2937"/>
          <w:sz w:val="20"/>
          <w:szCs w:val="20"/>
        </w:rPr>
        <w:t xml:space="preserve">The portal tracks every source of carbon emissions across the entire business — not just the obvious ones like fuel and electricity, but also business travel, employee commuting, water use, waste, hotel stays, freight and supply chain emissions. In total: 19 emission categories across 3 scopes.</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1700"/>
        <w:gridCol w:w="7820"/>
      </w:tblGrid>
      <w:tr>
        <w:tc>
          <w:tcPr>
            <w:tcW w:type="dxa" w:w="1700"/>
            <w:tcBorders>
              <w:top w:val="single" w:color="D1D5DB" w:sz="1"/>
              <w:left w:val="single" w:color="D1D5DB" w:sz="1"/>
              <w:bottom w:val="single" w:color="D1D5DB" w:sz="1"/>
              <w:right w:val="single" w:color="D1D5DB" w:sz="1"/>
            </w:tcBorders>
            <w:shd w:fill="064E3B" w:val="clear"/>
            <w:tcMar>
              <w:top w:type="dxa" w:w="70"/>
              <w:left w:type="dxa" w:w="110"/>
              <w:bottom w:type="dxa" w:w="70"/>
              <w:right w:type="dxa" w:w="110"/>
            </w:tcMar>
          </w:tcPr>
          <w:p>
            <w:r>
              <w:rPr>
                <w:rFonts w:ascii="Arial" w:cs="Arial" w:eastAsia="Arial" w:hAnsi="Arial"/>
                <w:b/>
                <w:bCs/>
                <w:color w:val="FFFFFF"/>
                <w:sz w:val="18"/>
                <w:szCs w:val="18"/>
              </w:rPr>
              <w:t xml:space="preserve">Emission Scope</w:t>
            </w:r>
          </w:p>
        </w:tc>
        <w:tc>
          <w:tcPr>
            <w:tcW w:type="dxa" w:w="7820"/>
            <w:tcBorders>
              <w:top w:val="single" w:color="D1D5DB" w:sz="1"/>
              <w:left w:val="single" w:color="D1D5DB" w:sz="1"/>
              <w:bottom w:val="single" w:color="D1D5DB" w:sz="1"/>
              <w:right w:val="single" w:color="D1D5DB" w:sz="1"/>
            </w:tcBorders>
            <w:shd w:fill="064E3B" w:val="clear"/>
            <w:tcMar>
              <w:top w:type="dxa" w:w="70"/>
              <w:left w:type="dxa" w:w="110"/>
              <w:bottom w:type="dxa" w:w="70"/>
              <w:right w:type="dxa" w:w="110"/>
            </w:tcMar>
          </w:tcPr>
          <w:p>
            <w:r>
              <w:rPr>
                <w:rFonts w:ascii="Arial" w:cs="Arial" w:eastAsia="Arial" w:hAnsi="Arial"/>
                <w:b/>
                <w:bCs/>
                <w:color w:val="FFFFFF"/>
                <w:sz w:val="18"/>
                <w:szCs w:val="18"/>
              </w:rPr>
              <w:t xml:space="preserve">Examples of what's tracked</w:t>
            </w:r>
          </w:p>
        </w:tc>
      </w:tr>
      <w:tr>
        <w:tc>
          <w:tcPr>
            <w:tcW w:type="dxa" w:w="1700"/>
            <w:tcBorders>
              <w:top w:val="single" w:color="D1D5DB" w:sz="1"/>
              <w:left w:val="single" w:color="D1D5DB" w:sz="1"/>
              <w:bottom w:val="single" w:color="D1D5DB" w:sz="1"/>
              <w:right w:val="single" w:color="D1D5DB" w:sz="1"/>
            </w:tcBorders>
            <w:shd w:fill="E8F5F0" w:val="clear"/>
            <w:tcMar>
              <w:top w:type="dxa" w:w="70"/>
              <w:left w:type="dxa" w:w="110"/>
              <w:bottom w:type="dxa" w:w="70"/>
              <w:right w:type="dxa" w:w="110"/>
            </w:tcMar>
          </w:tcPr>
          <w:p>
            <w:r>
              <w:rPr>
                <w:rFonts w:ascii="Arial" w:cs="Arial" w:eastAsia="Arial" w:hAnsi="Arial"/>
                <w:b/>
                <w:bCs/>
                <w:color w:val="064E3B"/>
                <w:sz w:val="17"/>
                <w:szCs w:val="17"/>
              </w:rPr>
              <w:t xml:space="preserve">Scope 1
(Direct)</w:t>
            </w:r>
          </w:p>
        </w:tc>
        <w:tc>
          <w:tcPr>
            <w:tcW w:type="dxa" w:w="7820"/>
            <w:tcBorders>
              <w:top w:val="single" w:color="D1D5DB" w:sz="1"/>
              <w:left w:val="single" w:color="D1D5DB" w:sz="1"/>
              <w:bottom w:val="single" w:color="D1D5DB" w:sz="1"/>
              <w:right w:val="single" w:color="D1D5DB" w:sz="1"/>
            </w:tcBorders>
            <w:shd w:fill="E8F5F0" w:val="clear"/>
            <w:tcMar>
              <w:top w:type="dxa" w:w="70"/>
              <w:left w:type="dxa" w:w="110"/>
              <w:bottom w:type="dxa" w:w="70"/>
              <w:right w:type="dxa" w:w="110"/>
            </w:tcMar>
          </w:tcPr>
          <w:p>
            <w:r>
              <w:rPr>
                <w:rFonts w:ascii="Arial" w:cs="Arial" w:eastAsia="Arial" w:hAnsi="Arial"/>
                <w:b w:val="false"/>
                <w:bCs w:val="false"/>
                <w:color w:val="1F2937"/>
                <w:sz w:val="17"/>
                <w:szCs w:val="17"/>
              </w:rPr>
              <w:t xml:space="preserve">Fuel burned in generators and boilers on-site. Fuel used by company vehicles. Gas leaking from air conditioning units.</w:t>
            </w:r>
          </w:p>
        </w:tc>
      </w:tr>
      <w:tr>
        <w:tc>
          <w:tcPr>
            <w:tcW w:type="dxa" w:w="1700"/>
            <w:tcBorders>
              <w:top w:val="single" w:color="D1D5DB" w:sz="1"/>
              <w:left w:val="single" w:color="D1D5DB" w:sz="1"/>
              <w:bottom w:val="single" w:color="D1D5DB" w:sz="1"/>
              <w:right w:val="single" w:color="D1D5DB" w:sz="1"/>
            </w:tcBorders>
            <w:shd w:fill="F9FAFB" w:val="clear"/>
            <w:tcMar>
              <w:top w:type="dxa" w:w="70"/>
              <w:left w:type="dxa" w:w="110"/>
              <w:bottom w:type="dxa" w:w="70"/>
              <w:right w:type="dxa" w:w="110"/>
            </w:tcMar>
          </w:tcPr>
          <w:p>
            <w:r>
              <w:rPr>
                <w:rFonts w:ascii="Arial" w:cs="Arial" w:eastAsia="Arial" w:hAnsi="Arial"/>
                <w:b/>
                <w:bCs/>
                <w:color w:val="064E3B"/>
                <w:sz w:val="17"/>
                <w:szCs w:val="17"/>
              </w:rPr>
              <w:t xml:space="preserve">Scope 2
(Energy)</w:t>
            </w:r>
          </w:p>
        </w:tc>
        <w:tc>
          <w:tcPr>
            <w:tcW w:type="dxa" w:w="7820"/>
            <w:tcBorders>
              <w:top w:val="single" w:color="D1D5DB" w:sz="1"/>
              <w:left w:val="single" w:color="D1D5DB" w:sz="1"/>
              <w:bottom w:val="single" w:color="D1D5DB" w:sz="1"/>
              <w:right w:val="single" w:color="D1D5DB" w:sz="1"/>
            </w:tcBorders>
            <w:shd w:fill="F9FAFB" w:val="clear"/>
            <w:tcMar>
              <w:top w:type="dxa" w:w="70"/>
              <w:left w:type="dxa" w:w="110"/>
              <w:bottom w:type="dxa" w:w="70"/>
              <w:right w:type="dxa" w:w="110"/>
            </w:tcMar>
          </w:tcPr>
          <w:p>
            <w:r>
              <w:rPr>
                <w:rFonts w:ascii="Arial" w:cs="Arial" w:eastAsia="Arial" w:hAnsi="Arial"/>
                <w:b w:val="false"/>
                <w:bCs w:val="false"/>
                <w:color w:val="1F2937"/>
                <w:sz w:val="17"/>
                <w:szCs w:val="17"/>
              </w:rPr>
              <w:t xml:space="preserve">Electricity bought from the grid. Heat or steam purchased externally. Solar panels reducing grid dependence.</w:t>
            </w:r>
          </w:p>
        </w:tc>
      </w:tr>
      <w:tr>
        <w:tc>
          <w:tcPr>
            <w:tcW w:type="dxa" w:w="1700"/>
            <w:tcBorders>
              <w:top w:val="single" w:color="D1D5DB" w:sz="1"/>
              <w:left w:val="single" w:color="D1D5DB" w:sz="1"/>
              <w:bottom w:val="single" w:color="D1D5DB" w:sz="1"/>
              <w:right w:val="single" w:color="D1D5DB" w:sz="1"/>
            </w:tcBorders>
            <w:shd w:fill="E8F5F0" w:val="clear"/>
            <w:tcMar>
              <w:top w:type="dxa" w:w="70"/>
              <w:left w:type="dxa" w:w="110"/>
              <w:bottom w:type="dxa" w:w="70"/>
              <w:right w:type="dxa" w:w="110"/>
            </w:tcMar>
          </w:tcPr>
          <w:p>
            <w:r>
              <w:rPr>
                <w:rFonts w:ascii="Arial" w:cs="Arial" w:eastAsia="Arial" w:hAnsi="Arial"/>
                <w:b/>
                <w:bCs/>
                <w:color w:val="064E3B"/>
                <w:sz w:val="17"/>
                <w:szCs w:val="17"/>
              </w:rPr>
              <w:t xml:space="preserve">Scope 3
(Indirect)</w:t>
            </w:r>
          </w:p>
        </w:tc>
        <w:tc>
          <w:tcPr>
            <w:tcW w:type="dxa" w:w="7820"/>
            <w:tcBorders>
              <w:top w:val="single" w:color="D1D5DB" w:sz="1"/>
              <w:left w:val="single" w:color="D1D5DB" w:sz="1"/>
              <w:bottom w:val="single" w:color="D1D5DB" w:sz="1"/>
              <w:right w:val="single" w:color="D1D5DB" w:sz="1"/>
            </w:tcBorders>
            <w:shd w:fill="E8F5F0" w:val="clear"/>
            <w:tcMar>
              <w:top w:type="dxa" w:w="70"/>
              <w:left w:type="dxa" w:w="110"/>
              <w:bottom w:type="dxa" w:w="70"/>
              <w:right w:type="dxa" w:w="110"/>
            </w:tcMar>
          </w:tcPr>
          <w:p>
            <w:r>
              <w:rPr>
                <w:rFonts w:ascii="Arial" w:cs="Arial" w:eastAsia="Arial" w:hAnsi="Arial"/>
                <w:b w:val="false"/>
                <w:bCs w:val="false"/>
                <w:color w:val="1F2937"/>
                <w:sz w:val="17"/>
                <w:szCs w:val="17"/>
              </w:rPr>
              <w:t xml:space="preserve">Employee commuting. Business flights and hotel stays. Water supply and treatment. Goods purchased from suppliers. Waste sent to landfill. Freight in and out.</w:t>
            </w:r>
          </w:p>
        </w:tc>
      </w:tr>
    </w:tbl>
    <w:p>
      <w:pPr>
        <w:pBdr>
          <w:bottom w:val="single" w:color="E8F5F0" w:sz="3"/>
        </w:pBdr>
        <w:spacing w:after="80" w:before="160"/>
      </w:pPr>
      <w:r>
        <w:rPr>
          <w:rFonts w:ascii="Arial" w:cs="Arial" w:eastAsia="Arial" w:hAnsi="Arial"/>
          <w:b/>
          <w:bCs/>
          <w:color w:val="064E3B"/>
          <w:sz w:val="23"/>
          <w:szCs w:val="23"/>
        </w:rPr>
        <w:t xml:space="preserve">Key Features at a Glance</w:t>
      </w:r>
    </w:p>
    <w:tbl>
      <w:tblPr>
        <w:tblW w:type="dxa" w:w="9520"/>
        <w:tblBorders>
          <w:top w:val="single" w:color="auto" w:sz="4"/>
          <w:left w:val="single" w:color="auto" w:sz="4"/>
          <w:bottom w:val="single" w:color="auto" w:sz="4"/>
          <w:right w:val="single" w:color="auto" w:sz="4"/>
          <w:insideH w:val="single" w:color="auto" w:sz="4"/>
          <w:insideV w:val="single" w:color="auto" w:sz="4"/>
        </w:tblBorders>
      </w:tblPr>
      <w:tblGrid>
        <w:gridCol w:w="3160"/>
        <w:gridCol w:w="3160"/>
        <w:gridCol w:w="3200"/>
      </w:tblGrid>
      <w:tr>
        <w:tc>
          <w:tcPr>
            <w:tcW w:type="dxa" w:w="3160"/>
            <w:tcBorders>
              <w:top w:val="single" w:color="D1D5DB" w:sz="1"/>
              <w:left w:val="single" w:color="D1D5DB" w:sz="1"/>
              <w:bottom w:val="single" w:color="D1D5DB" w:sz="1"/>
              <w:right w:val="single" w:color="D1D5DB" w:sz="1"/>
            </w:tcBorders>
            <w:shd w:fill="E8F5F0" w:val="clear"/>
            <w:tcMar>
              <w:top w:type="dxa" w:w="80"/>
              <w:left w:type="dxa" w:w="120"/>
              <w:bottom w:type="dxa" w:w="80"/>
              <w:right w:type="dxa" w:w="120"/>
            </w:tcMar>
          </w:tcPr>
          <w:p>
            <w:pPr>
              <w:spacing w:after="40" w:before="0"/>
            </w:pPr>
            <w:r>
              <w:rPr>
                <w:rFonts w:ascii="Arial" w:cs="Arial" w:eastAsia="Arial" w:hAnsi="Arial"/>
                <w:b/>
                <w:bCs/>
                <w:color w:val="064E3B"/>
                <w:sz w:val="19"/>
                <w:szCs w:val="19"/>
              </w:rPr>
              <w:t xml:space="preserve">📊  Live Dashboard</w:t>
            </w:r>
          </w:p>
          <w:p>
            <w:pPr>
              <w:spacing w:after="0" w:before="0"/>
            </w:pPr>
            <w:r>
              <w:rPr>
                <w:rFonts w:ascii="Arial" w:cs="Arial" w:eastAsia="Arial" w:hAnsi="Arial"/>
                <w:b w:val="false"/>
                <w:bCs w:val="false"/>
                <w:color w:val="1F2937"/>
                <w:sz w:val="17"/>
                <w:szCs w:val="17"/>
              </w:rPr>
              <w:t xml:space="preserve">See all four sites' emissions in real time. Charts show monthly trends, scope breakdowns, and which site contributes most.</w:t>
            </w:r>
          </w:p>
        </w:tc>
        <w:tc>
          <w:tcPr>
            <w:tcW w:type="dxa" w:w="3160"/>
            <w:tcBorders>
              <w:top w:val="single" w:color="D1D5DB" w:sz="1"/>
              <w:left w:val="single" w:color="D1D5DB" w:sz="1"/>
              <w:bottom w:val="single" w:color="D1D5DB" w:sz="1"/>
              <w:right w:val="single" w:color="D1D5DB" w:sz="1"/>
            </w:tcBorders>
            <w:shd w:fill="E8F5F0" w:val="clear"/>
            <w:tcMar>
              <w:top w:type="dxa" w:w="80"/>
              <w:left w:type="dxa" w:w="120"/>
              <w:bottom w:type="dxa" w:w="80"/>
              <w:right w:type="dxa" w:w="120"/>
            </w:tcMar>
          </w:tcPr>
          <w:p>
            <w:pPr>
              <w:spacing w:after="40" w:before="0"/>
            </w:pPr>
            <w:r>
              <w:rPr>
                <w:rFonts w:ascii="Arial" w:cs="Arial" w:eastAsia="Arial" w:hAnsi="Arial"/>
                <w:b/>
                <w:bCs/>
                <w:color w:val="064E3B"/>
                <w:sz w:val="19"/>
                <w:szCs w:val="19"/>
              </w:rPr>
              <w:t xml:space="preserve">🧮  Auto Calculations</w:t>
            </w:r>
          </w:p>
          <w:p>
            <w:pPr>
              <w:spacing w:after="0" w:before="0"/>
            </w:pPr>
            <w:r>
              <w:rPr>
                <w:rFonts w:ascii="Arial" w:cs="Arial" w:eastAsia="Arial" w:hAnsi="Arial"/>
                <w:b w:val="false"/>
                <w:bCs w:val="false"/>
                <w:color w:val="1F2937"/>
                <w:sz w:val="17"/>
                <w:szCs w:val="17"/>
              </w:rPr>
              <w:t xml:space="preserve">Staff enter raw numbers (litres of fuel, kWh of electricity). The portal converts them to tonnes of CO₂ using official DEFRA 2025 government rates.</w:t>
            </w:r>
          </w:p>
        </w:tc>
        <w:tc>
          <w:tcPr>
            <w:tcW w:type="dxa" w:w="3200"/>
            <w:tcBorders>
              <w:top w:val="single" w:color="D1D5DB" w:sz="1"/>
              <w:left w:val="single" w:color="D1D5DB" w:sz="1"/>
              <w:bottom w:val="single" w:color="D1D5DB" w:sz="1"/>
              <w:right w:val="single" w:color="D1D5DB" w:sz="1"/>
            </w:tcBorders>
            <w:shd w:fill="E8F5F0" w:val="clear"/>
            <w:tcMar>
              <w:top w:type="dxa" w:w="80"/>
              <w:left w:type="dxa" w:w="120"/>
              <w:bottom w:type="dxa" w:w="80"/>
              <w:right w:type="dxa" w:w="120"/>
            </w:tcMar>
          </w:tcPr>
          <w:p>
            <w:pPr>
              <w:spacing w:after="40" w:before="0"/>
            </w:pPr>
            <w:r>
              <w:rPr>
                <w:rFonts w:ascii="Arial" w:cs="Arial" w:eastAsia="Arial" w:hAnsi="Arial"/>
                <w:b/>
                <w:bCs/>
                <w:color w:val="064E3B"/>
                <w:sz w:val="19"/>
                <w:szCs w:val="19"/>
              </w:rPr>
              <w:t xml:space="preserve">📄  Instant Reports</w:t>
            </w:r>
          </w:p>
          <w:p>
            <w:pPr>
              <w:spacing w:after="0" w:before="0"/>
            </w:pPr>
            <w:r>
              <w:rPr>
                <w:rFonts w:ascii="Arial" w:cs="Arial" w:eastAsia="Arial" w:hAnsi="Arial"/>
                <w:b w:val="false"/>
                <w:bCs w:val="false"/>
                <w:color w:val="1F2937"/>
                <w:sz w:val="17"/>
                <w:szCs w:val="17"/>
              </w:rPr>
              <w:t xml:space="preserve">Export a complete GHG emissions report, CSR activity summary, or sustainability KPI sheet in seconds — ready for the annual report or regulator submission.</w:t>
            </w:r>
          </w:p>
        </w:tc>
      </w:tr>
    </w:tbl>
    <w:p>
      <w:pPr>
        <w:pBdr>
          <w:top w:val="single" w:color="D1D5DB" w:sz="1"/>
          <w:bottom w:val="single" w:color="D1D5DB" w:sz="1"/>
        </w:pBdr>
        <w:shd w:fill="E8F5F0" w:val="clear"/>
        <w:spacing w:after="0" w:before="130"/>
      </w:pPr>
      <w:r>
        <w:rPr>
          <w:rFonts w:ascii="Arial" w:cs="Arial" w:eastAsia="Arial" w:hAnsi="Arial"/>
          <w:b/>
          <w:bCs/>
          <w:color w:val="064E3B"/>
          <w:sz w:val="18"/>
          <w:szCs w:val="18"/>
        </w:rPr>
        <w:t xml:space="preserve">✔  AUDITED BY CLAUDE — May 2026.  </w:t>
      </w:r>
      <w:r>
        <w:rPr>
          <w:rFonts w:ascii="Arial" w:cs="Arial" w:eastAsia="Arial" w:hAnsi="Arial"/>
          <w:b w:val="false"/>
          <w:bCs w:val="false"/>
          <w:color w:val="1F2937"/>
          <w:sz w:val="17"/>
          <w:szCs w:val="17"/>
        </w:rPr>
        <w:t xml:space="preserve">All content verified against the live codebase, GHG PDF reports (CY 2023–26), and AGENTS.md. Site names, scope categories, and user roles confirmed accurate. This document is intentionally written in plain language for any reader, regardless of technical background.</w:t>
      </w:r>
    </w:p>
    <w:sectPr>
      <w:headerReference w:type="default" r:id="rId7"/>
      <w:footerReference w:type="default" r:id="rId8"/>
      <w:pgSz w:w="12240" w:h="15840" w:orient="portrait"/>
      <w:pgMar w:top="800" w:right="860" w:bottom="80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64E3B" w:sz="3"/>
      </w:pBdr>
      <w:spacing w:before="50"/>
      <w:jc w:val="right"/>
    </w:pPr>
    <w:r>
      <w:rPr>
        <w:rFonts w:ascii="Arial" w:cs="Arial" w:eastAsia="Arial" w:hAnsi="Arial"/>
        <w:b w:val="false"/>
        <w:bCs w:val="false"/>
        <w:color w:val="6B7280"/>
        <w:sz w:val="15"/>
        <w:szCs w:val="15"/>
      </w:rPr>
      <w:t xml:space="preserve">Page </w:t>
    </w:r>
    <w:r>
      <w:rPr>
        <w:rFonts w:ascii="Arial" w:cs="Arial" w:eastAsia="Arial" w:hAnsi="Arial"/>
        <w:color w:val="6B7280"/>
        <w:sz w:val="15"/>
        <w:szCs w:val="15"/>
      </w:rPr>
      <w:fldChar w:fldCharType="begin"/>
      <w:instrText xml:space="preserve">PAGE</w:instrText>
      <w:fldChar w:fldCharType="separate"/>
      <w:fldChar w:fldCharType="end"/>
    </w:r>
    <w:r>
      <w:rPr>
        <w:rFonts w:ascii="Arial" w:cs="Arial" w:eastAsia="Arial" w:hAnsi="Arial"/>
        <w:b w:val="false"/>
        <w:bCs w:val="false"/>
        <w:color w:val="6B7280"/>
        <w:sz w:val="15"/>
        <w:szCs w:val="15"/>
      </w:rPr>
      <w:t xml:space="preserve">  |  Audited by Claude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64E3B" w:sz="3"/>
      </w:pBdr>
      <w:spacing w:after="0"/>
      <w:jc w:val="right"/>
    </w:pPr>
    <w:r>
      <w:rPr>
        <w:rFonts w:ascii="Arial" w:cs="Arial" w:eastAsia="Arial" w:hAnsi="Arial"/>
        <w:b w:val="false"/>
        <w:bCs w:val="false"/>
        <w:color w:val="6B7280"/>
        <w:sz w:val="15"/>
        <w:szCs w:val="15"/>
      </w:rPr>
      <w:t xml:space="preserve">K. GIRDHARLAL  |  ESG Sustainability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2026-05-26T03:42:23.311Z</dcterms:created>
  <dcterms:modified xsi:type="dcterms:W3CDTF">2026-05-26T03:42:23.319Z</dcterms:modified>
</cp:coreProperties>
</file>

<file path=docProps/custom.xml><?xml version="1.0" encoding="utf-8"?>
<Properties xmlns="http://schemas.openxmlformats.org/officeDocument/2006/custom-properties" xmlns:vt="http://schemas.openxmlformats.org/officeDocument/2006/docPropsVTypes"/>
</file>