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BMS, Charging &amp; Vehicle Software Lead | Controls Validation and Firmware Integration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EV software and electrification leader targeting vehicle software, BMS firmware, charging integration, and controls validation roles. Brings 8 years of safety-critical EV powertrain experience across eVCU/BMS application software, MATLAB/Simulink/Stateflow model-based controls, HV battery architecture, charging controller logic, DCDC/OBC/PDU integration, fault handling, CAN diagnostics, and vehicle-level validation. Delivered certified commercial EV retrofit systems and certified HV battery packs from 5 kWh to 300 kWh across LFP, NMC, LTO, and ultra-capacitor chemistries.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Firmware Engineer - Battery Management System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 Integration Engineer - Power Conversion &amp; Charging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Vehicle Software Controls Validation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Controls / Firmware Engineer - Charging &amp; Energy Products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Built BMS and eVCU application software for EV systems where battery state, charger state, contactor/precharge conditions, voltage/current limits, and vehicle operating modes must work together safely.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AC/DC charging controller logic and power conversion interfaces across charger, BMS, VCU/eVCU, contactors, DCDC, OBC, and PDU systems, supporting firmware behaviour for charging, power conversion, and highly physical vehicle products.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Validated EV/hybrid systems through model checks, bench/vehicle testing, CAN diagnostics, fault analysis, calibration support, and certification documentation, with DFMEA/RCA and ISO 26262 functional-safety awareness.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BMS and eVCU software using MATLAB/Simulink/Stateflow MBD methodology, translating functional and safety requirements into control logic for drive readiness, charging mode, fault mode, and safe shutdown.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Implemented charging controller and power conversion logic across AC/DC charging architectures, DCDC converter, OBC, PDU, HV battery, contactors, and vehicle safety interfaces.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Designed HV battery systems from 5 kWh to 300 kWh across 72V-800V LFP, NMC, LTO, and ultra-capacitor architectures, combining software behaviour with pack design, BMU development, and BTMS/HVAC validation.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Supported vehicle-level software integration and validation using CAN tools, diagnostics, issue debugging, calibration behaviour review, and structured problem solving.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Managed cross-functional suppliers and internal teams across battery, motor, gearbox, DCDC, EPS, BCS, TCS, and HVAC to maintain component readiness and release-quality integration outputs.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EV conversion: ARAI-homologated 6.5T EV with 80 kW drive and 53 kWh / 320V LFP battery; contributed eVCU/BMS logic, charging interfaces, DCDC/OBC/PDU coordination, diagnostics, and safe operating-state control.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Certified battery packs: delivered 53 kWh/332V LFP electric truck pack, 11.5 kWh/332V LTO hybrid bus pack, 28 kWh NMC pack, and 0.5 kWh/400V ultra-capacitor hybrid bus pack.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charging controller: led AC/DC charging architecture logic, HV-LV handshake, charger/BMS/VCU coordination, fault response, and vehicle safety readiness.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MATLAB, Simulink, Stateflow, Embedded C/C++, BMS, eVCU, HV battery, power conversion, charging firmware, AC/DC charging, DCDC, OBC, PDU, CAN, diagnostics, Vector CANoe, Peak CAN, ISO 26262, DFMEA, RCA, validation, calibration.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