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0B2545"/>
          <w:sz w:val="34"/>
        </w:rPr>
        <w:t>KULDEEP SINGH</w:t>
      </w:r>
    </w:p>
    <w:p>
      <w:pPr>
        <w:spacing w:before="0" w:after="20" w:line="240" w:lineRule="auto"/>
        <w:jc w:val="center"/>
      </w:pPr>
      <w:r>
        <w:rPr>
          <w:rFonts w:ascii="Arial" w:hAnsi="Arial"/>
          <w:b/>
          <w:i w:val="0"/>
          <w:color w:val="1F4D78"/>
          <w:sz w:val="19"/>
        </w:rPr>
        <w:t>EV Powertrain Validation &amp; Controls Lead | EDU, Battery &amp; Software</w:t>
      </w:r>
    </w:p>
    <w:p>
      <w:pPr>
        <w:spacing w:before="0" w:after="100" w:line="240" w:lineRule="auto"/>
        <w:jc w:val="center"/>
      </w:pPr>
      <w:r>
        <w:rPr>
          <w:rFonts w:ascii="Arial" w:hAnsi="Arial"/>
          <w:b w:val="0"/>
          <w:i w:val="0"/>
          <w:color w:val="555555"/>
          <w:sz w:val="16"/>
        </w:rPr>
        <w:t>kuldeeppatel9125@gmail.com | +91 99448 76466 | Noida, India | linkedin.com/in/kuldeep9125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SUMMARY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8"/>
        </w:rPr>
        <w:t>EV powertrain software and validation leader targeting Electric Drive Unit validation, powertrain testing, vehicle controls, battery integration, and software-enabled test/data workflow roles. Brings 8 years in EV and hybrid commercial platforms with MATLAB/Simulink/Stateflow controls, BMS/eVCU software, HV battery architecture, DCDC/OBC/PDU integration, CAN diagnostics, test planning, DFMEA/RCA, Six Sigma, and ICAT/ARAI homologation. Strong fit for roles requiring powertrain testing at component, subsystem, and system levels plus cross-functional issue resolution.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TARGET ROLE FIT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EV Powertrain Validation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Electric Drive Unit / EDU Validation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Vehicle Controls &amp; Systems Integration Engineer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Battery / Powertrain Software Validation Lead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CORE STRENGTHS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Powertrain validation fit: delivered EV and hybrid platforms from architecture to vehicle validation, certification sign-off support, and issue closure using structured problem-solving tools.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MATLAB/Simulink and data workflow fit: built range estimation models, control strategies, and verification artefacts; comfortable using model/data analysis to support efficient validation decisions.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EDU/electrification fit: integrated motor, gearbox, HV battery, DCDC, OBC, PDU, charger, BMS, controller, and vehicle controls across commercial EV platforms.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PROFESSIONAL EXPERIENCE</w:t>
      </w:r>
    </w:p>
    <w:p>
      <w:pPr>
        <w:spacing w:before="60" w:after="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Manager - Product Development</w:t>
      </w:r>
    </w:p>
    <w:p>
      <w:pPr>
        <w:spacing w:before="0" w:after="40" w:line="240" w:lineRule="auto"/>
      </w:pPr>
      <w:r>
        <w:rPr>
          <w:rFonts w:ascii="Arial" w:hAnsi="Arial"/>
          <w:b w:val="0"/>
          <w:i w:val="0"/>
          <w:color w:val="555555"/>
          <w:sz w:val="17"/>
        </w:rPr>
        <w:t>IX Energy Pvt. Ltd., Noida, India | Jul 2018 - Present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Led EV and hybrid system integration across battery, motor, gearbox, DCDC, OBC, PDU, charger, controllers, sensors, telematics, and vehicle control interfaces.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Developed eVCU/BMS application software and operating-state logic using MATLAB/Simulink/Stateflow for drive readiness, charging mode, fault handling, power sequencing, and safe shutdown behaviour.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Supported vehicle-level validation, test planning, fault investigation, CAN diagnostics, calibration behaviour review, supplier issue closure, and homologation evidence preparation.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Applied DFMEA, RCA, DMAIC, Six Sigma, and quality tools to resolve integration issues, reduce validation cycles, and improve design robustness.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Managed EV programme deliverables across internal engineering teams and external suppliers, communicating technical risk and readiness at system, subsystem, and component levels.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SELECTED PROGRAMMES &amp; PROOF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LCV/LPT EV conversion: ARAI-homologated 6.5T EV with 80 kW powertrain, 53 kWh / 320V LFP battery, and 119 km range; contributed ECU logic, charging interfaces, HV battery coordination, diagnostics, and validation support.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5T commercial EV: supported 80 kW EV conversion with 56 kWh / 310V NMC pack, power electronics interfaces, vehicle validation, and supplier coordination.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P4 hybrid bus: integrated super-capacitor electrification kit for a 16T platform, supported ICAT validation, and contributed to 25% fuel-efficiency improvement evidence.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TECHNICAL TOOLKIT &amp; CERTIFICATIONS</w:t>
      </w:r>
    </w:p>
    <w:p>
      <w:pPr>
        <w:spacing w:before="0" w:after="4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MATLAB, Simulink, Stateflow, powertrain validation, Electric Drive Unit, EDU, HV battery, BMS, eVCU, CAN, Vector CANoe, Peak CAN, test planning, instrumentation, DFMEA, RCA, Six Sigma, vehicle integration, ISO 26262, ICAT, ARAI.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Six Sigma Black Belt -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ISO 26262 Functional Safety for Road Vehicles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IATF 16949:2016 Automotive Quality Management - TUV SUD Certified</w:t>
      </w:r>
    </w:p>
    <w:p>
      <w:pPr>
        <w:pStyle w:val="ListBullet"/>
        <w:spacing w:before="0" w:after="24" w:line="242" w:lineRule="auto"/>
        <w:ind w:left="317" w:hanging="202"/>
      </w:pPr>
      <w:r>
        <w:rPr>
          <w:rFonts w:ascii="Arial" w:hAnsi="Arial"/>
          <w:b w:val="0"/>
          <w:i w:val="0"/>
          <w:color w:val="000000"/>
          <w:sz w:val="17"/>
        </w:rPr>
        <w:t>AWS IoT &amp; SIMULINK - Amazon Web Services / MathWorks Certified</w:t>
      </w:r>
    </w:p>
    <w:p>
      <w:pPr>
        <w:spacing w:before="140" w:after="60" w:line="240" w:lineRule="auto"/>
        <w:pBdr>
          <w:bottom w:val="single" w:sz="6" w:space="1" w:color="D9D9D9"/>
        </w:pBdr>
      </w:pPr>
      <w:r>
        <w:rPr>
          <w:rFonts w:ascii="Arial" w:hAnsi="Arial"/>
          <w:b/>
          <w:i w:val="0"/>
          <w:color w:val="1F4D78"/>
          <w:sz w:val="21"/>
        </w:rPr>
        <w:t>EDUCATION</w:t>
      </w:r>
    </w:p>
    <w:p>
      <w:pPr>
        <w:spacing w:before="0" w:after="50" w:line="247" w:lineRule="auto"/>
      </w:pPr>
      <w:r>
        <w:rPr>
          <w:rFonts w:ascii="Arial" w:hAnsi="Arial"/>
          <w:b w:val="0"/>
          <w:i w:val="0"/>
          <w:color w:val="000000"/>
          <w:sz w:val="17"/>
        </w:rPr>
        <w:t>B.Tech - Mechanical Engineering, VIT University, Vellore, Tamil Nadu | 2014 - 2018 | First Class, 75%</w:t>
      </w:r>
    </w:p>
    <w:sectPr w:rsidR="00FC693F" w:rsidRPr="0006063C" w:rsidSect="00034616">
      <w:pgSz w:w="12240" w:h="15840"/>
      <w:pgMar w:top="720" w:right="864" w:bottom="720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