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B2545"/>
          <w:sz w:val="34"/>
        </w:rPr>
        <w:t>KULDEEP SINGH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Software &amp; System Engineering Lead | EV Controls, BMS and Vehicle Integration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SUMMARY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8"/>
        </w:rPr>
        <w:t>Automotive software and systems engineering leader targeting roles in software engineering, system engineering, safer mobility, sustainable vehicle technologies, and future mobility solutions. Brings 8 years across EV/hybrid architecture, eVCU/BMS software, MATLAB/Simulink/Stateflow MBD, embedded C/C++, CAN diagnostics, HV battery systems, DCDC/OBC/PDU integration, vehicle validation, and quality-led development. Strong fit for roles needing cross-functional systems thinking, embedded software, EV powertrain integration, safety/process discipline, and customer-ready mobility products.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TARGET ROLE FIT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Software Engineering / System Engineering - Automotive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EV Systems Integration Engineer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Embedded Software Engineer - Mobility Systems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BMS / Vehicle Controls Lead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CORE STRENGTHS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Software/system engineering fit: led EV architecture, ECU application software, component specifications, supplier interfaces, validation planning, and homologation readiness.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Mobility technology fit: delivered EV and hybrid systems that improve efficiency, safety, and sustainability across commercial vehicle applications.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Process fit: combined ISO 26262 functional safety awareness, IATF 16949 quality management, DFMEA, RCA, Six Sigma, and validation evidence into structured automotive delivery.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Manager - Product Development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55555"/>
          <w:sz w:val="17"/>
        </w:rPr>
        <w:t>IX Energy Pvt. Ltd., Noida, India | Jul 2018 - Present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Led EV and P4 hybrid architecture, ECU application software, HV battery engineering, supplier development, validation, and certification readiness for commercial vehicle platforms.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MATLAB/Simulink/Stateflow eVCU/BMS logic for vehicle control, charging, DCDC/OBC/PDU coordination, fault handling, diagnostics, and safe operating states.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Defined system and component specifications for motor, HV battery, PDU, DCDC, OBC, gearbox, controllers, EPS, BCS, TCS, HVAC, and embedded vehicle electronics.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Managed cross-functional engineering and supplier teams to improve component readiness, validation efficiency, system integration, and release-quality software/hardware interfaces.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Applied DFMEA, RCA, DMAIC, SPC, and control charts to reduce risk, improve supplier quality, and support automotive compliance deliverables.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SELECTED PROGRAMMES &amp; PROOF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Commercial EV systems: LCV/LPT EV, 5T EV, sedan, and light commercial EV conversions with HV battery, charger, DCDC, controller, vehicle control, and validation integration.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P4 hybrid bus: 16T ICAT-certified hybrid programme with super-capacitor pack and 25% fuel-efficiency improvement validation.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In-house software/electronics: LV/HV PDU, STM32 instrument cluster, dual-CAN telematics, ultra-capacitor cell monitoring/control, and EV range estimation models.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TECHNICAL TOOLKIT &amp; CERTIFICATIONS</w:t>
      </w:r>
    </w:p>
    <w:p>
      <w:pPr>
        <w:spacing w:before="0" w:after="4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Software Engineering, System Engineering, MATLAB, Simulink, Stateflow, Embedded C/C++, BMS, eVCU, VCU, CAN, DBC, diagnostics, HV battery, DCDC, OBC, PDU, vehicle integration, ISO 26262, IATF 16949, DFMEA, RCA, Six Sigma.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EDUCATION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