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B2545"/>
          <w:sz w:val="34"/>
        </w:rPr>
        <w:t>KULDEEP SINGH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Automotive EV Software &amp; Technical Lead - eVCU/BMS, MBD, HV Battery, Vehicle Integration</w:t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40" w:after="5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EXECUTIVE SUMMARY</w:t>
      </w:r>
    </w:p>
    <w:p>
      <w:pPr>
        <w:spacing w:before="0" w:after="48" w:line="245" w:lineRule="auto"/>
      </w:pPr>
      <w:r>
        <w:rPr>
          <w:rFonts w:ascii="Arial" w:hAnsi="Arial"/>
          <w:b w:val="0"/>
          <w:i w:val="0"/>
          <w:color w:val="000000"/>
          <w:sz w:val="17"/>
        </w:rPr>
        <w:t>Automotive EV software and technical lead with 8 years taking commercial EV, hybrid, HV battery, embedded electronics, and vehicle integration programmes from requirements and architecture through validation, release evidence, and ICAT/ARAI homologation. Strong fit for lead roles that need a hands-on manager across MATLAB/Simulink/Stateflow model-based development, eVCU/BMS application software, HV battery systems, DCDC/OBC/PDU integration, CAN diagnostics, supplier issue closure, V-model traceability, functional-safety discipline, and cross-functional product delivery. Brings practical lead-role proof: certified commercial EV platforms, 5 kWh to 300 kWh battery systems, AC/DC charging logic, embedded vehicle electronics, and quantified hybrid fuel-efficiency validation.</w:t>
      </w:r>
    </w:p>
    <w:p>
      <w:pPr>
        <w:spacing w:before="120" w:after="5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TARGET LEAD ROLES</w:t>
      </w:r>
    </w:p>
    <w:p>
      <w:pPr>
        <w:pStyle w:val="ListBullet"/>
        <w:spacing w:before="0" w:after="20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Automotive EV Software Lead / eVCU-BMS Lead / Vehicle Controls Lead</w:t>
      </w:r>
    </w:p>
    <w:p>
      <w:pPr>
        <w:pStyle w:val="ListBullet"/>
        <w:spacing w:before="0" w:after="20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Technical Manager - EV Powertrain, Battery Systems, Embedded Electronics</w:t>
      </w:r>
    </w:p>
    <w:p>
      <w:pPr>
        <w:pStyle w:val="ListBullet"/>
        <w:spacing w:before="0" w:after="20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Systems Integration Lead - HV Battery, Power Electronics, Charging, Vehicle Validation</w:t>
      </w:r>
    </w:p>
    <w:p>
      <w:pPr>
        <w:pStyle w:val="ListBullet"/>
        <w:spacing w:before="0" w:after="20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MBD / Controls / Validation Lead for OEM, Tier-1, EV startup, and engineering-services roles</w:t>
      </w:r>
    </w:p>
    <w:p>
      <w:pPr>
        <w:spacing w:before="120" w:after="5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CORE AUTOMOTIVE LEADERSHIP PROOF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Vehicle software ownership: eVCU/BMS operating states, drive readiness, charging mode, DCDC/OBC/PDU coordination, diagnostics, fault response, power sequencing, and safe shutdown behaviour.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Systems leadership: architecture, SOR, supplier interfaces, component readiness, software/hardware integration, test planning, validation evidence, and homologation handoff.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Validation depth: CAN diagnostics, model checks, range estimation, vehicle-level validation, calibration behaviour review, DFMEA/RCA, issue closure, certification evidence, and release-quality documentation.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Automotive process fit: V-model delivery, requirements traceability, ISO 26262 awareness, IATF 16949 quality mindset, Six Sigma Black Belt methods, AUTOSAR basics, and SDV readiness.</w:t>
      </w:r>
    </w:p>
    <w:p>
      <w:pPr>
        <w:spacing w:before="120" w:after="5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PROFESSIONAL EXPERIENCE</w:t>
      </w:r>
    </w:p>
    <w:p>
      <w:pPr>
        <w:spacing w:before="20"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Manager - Product Development</w:t>
      </w:r>
    </w:p>
    <w:p>
      <w:pPr>
        <w:spacing w:before="0" w:after="32" w:line="240" w:lineRule="auto"/>
      </w:pPr>
      <w:r>
        <w:rPr>
          <w:rFonts w:ascii="Arial" w:hAnsi="Arial"/>
          <w:b w:val="0"/>
          <w:i w:val="0"/>
          <w:color w:val="555555"/>
          <w:sz w:val="17"/>
        </w:rPr>
        <w:t>IX Energy Pvt. Ltd., Noida, India | Jul 2018 - Present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Lead EV and P4 hybrid product development across powertrain architecture, ECU application software, HV battery engineering, supplier development, vehicle integration, validation, and homologation readiness.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Develop BMS and eVCU application software in MATLAB/Simulink/Stateflow, translating functional requirements and safety constraints into model-based logic for drive, charge, fault, diagnostic, and safe-state behaviour.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Define SORs, component specifications, interface requirements, test evidence, and supplier deliverables for motor, HV battery, PDU, DCDC, OBC, gearbox, controllers, EPS, BCS, TCS, HVAC, telematics, instrumentation, and embedded electronics.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Architect certified commercial EV systems from requirement capture through ICAT/ARAI certification outputs, linking hardware, software, supplier readiness, validation, and vehicle-level acceptance evidence.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Design and package 5 kWh to 300 kWh HV battery systems across 72V-800V LFP, NMC, LTO, and ultra-capacitor chemistries, including BMU logic, contactor/precharge interfaces, BTMS/HVAC validation, charging handshake, and pack integration.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Build EV/hybrid range estimation and control models; support MIL/SIL-style model review, bench/vehicle testing, CAN diagnostics, fault investigation, calibration behaviour review, and validation-cycle reduction.</w:t>
      </w:r>
    </w:p>
    <w:p>
      <w:pPr>
        <w:pStyle w:val="ListBullet"/>
        <w:spacing w:before="0" w:after="16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Manage internal engineering teams and external suppliers across mechanical, electrical, embedded software, battery, power electronics, quality, and vehicle integration workstreams; communicate risk, readiness, and issue closure to leadership.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Arial" w:hAnsi="Arial"/>
          <w:b/>
          <w:i w:val="0"/>
          <w:color w:val="555555"/>
          <w:sz w:val="16"/>
        </w:rPr>
        <w:t>KULDEEP SINGH | Automotive EV Software &amp; Technical Lead | Page 2</w:t>
      </w:r>
    </w:p>
    <w:p>
      <w:pPr>
        <w:spacing w:before="0" w:after="5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SELECTED PROGRAMMES &amp; QUANTIFIED PROOF</w:t>
      </w:r>
    </w:p>
    <w:p>
      <w:pPr>
        <w:pStyle w:val="ListBullet"/>
        <w:spacing w:before="0" w:after="18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6.5T LCV/LPT commercial EV: ARAI-homologated platform with 80 kW powertrain, 53 kWh / 320V LFP battery, and 119 km range; contributed eVCU/BMS logic, vehicle control, DCDC/PDU/OBC integration, charging interfaces, diagnostics, safety logic, and validation support.</w:t>
      </w:r>
    </w:p>
    <w:p>
      <w:pPr>
        <w:pStyle w:val="ListBullet"/>
        <w:spacing w:before="0" w:after="18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5T commercial EV: supported 80 kW powertrain, 56 kWh / 310V NMC battery system, 140 km range target, HV battery integration, power electronics interfaces, supplier coordination, and vehicle validation.</w:t>
      </w:r>
    </w:p>
    <w:p>
      <w:pPr>
        <w:pStyle w:val="ListBullet"/>
        <w:spacing w:before="0" w:after="18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16T P4 hybrid bus: ICAT-certified hybrid platform with super-capacitor energy storage and validated 25% fuel-efficiency improvement; supported system integration, pilot fleet trials, validation evidence, and certification readiness.</w:t>
      </w:r>
    </w:p>
    <w:p>
      <w:pPr>
        <w:pStyle w:val="ListBullet"/>
        <w:spacing w:before="0" w:after="18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Multi-platform EV conversions: supported sedan and light commercial EV conversions across HV battery, charger, DCDC, controller, vehicle controls, diagnostics, and validation integration.</w:t>
      </w:r>
    </w:p>
    <w:p>
      <w:pPr>
        <w:spacing w:before="120" w:after="5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BATTERY, CHARGING, EMBEDDED &amp; VALIDATION PORTFOLIO</w:t>
      </w:r>
    </w:p>
    <w:p>
      <w:pPr>
        <w:pStyle w:val="ListBullet"/>
        <w:spacing w:before="0" w:after="18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Battery and charging: 53 kWh/332V LFP electric truck pack, 11.5 kWh/332V LTO hybrid bus pack, 28 kWh NMC pack, 0.5 kWh/400V ultra-capacitor pack, AC/DC charging controller logic, charger/BMS/VCU coordination, HV-LV handshake, and fault response.</w:t>
      </w:r>
    </w:p>
    <w:p>
      <w:pPr>
        <w:pStyle w:val="ListBullet"/>
        <w:spacing w:before="0" w:after="18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Embedded electronics: LV/HV PDU, STM32F4/F1 instrument cluster, Quectel dual-CAN telematics unit, ultra-capacitor cell monitoring/control system, battery-related software interfaces, and CAN-based diagnostics.</w:t>
      </w:r>
    </w:p>
    <w:p>
      <w:pPr>
        <w:pStyle w:val="ListBullet"/>
        <w:spacing w:before="0" w:after="18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Tools and methods: MATLAB, Simulink, Stateflow, Model-Based Design, Embedded C/C++, STM32, Microchip PIC, NXP, Infineon exposure, DBC, Vector CANoe, Peak CAN, Bus Master, CSS Electronics, DFMEA, RCA, DMAIC, SPC, control charts, SOR, V-model, ICAT, ARAI.</w:t>
      </w:r>
    </w:p>
    <w:p>
      <w:pPr>
        <w:spacing w:before="120" w:after="5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TECHNICAL TOOLKIT &amp; DELIVERY METHODS</w:t>
      </w:r>
    </w:p>
    <w:p>
      <w:pPr>
        <w:pStyle w:val="ListBullet"/>
        <w:spacing w:before="0" w:after="13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6"/>
        </w:rPr>
        <w:t>Automotive software: eVCU, VCU, BMS, vehicle controls, operating-state logic, diagnostics, fault handling, calibration, validation, release evidence, software/hardware integration.</w:t>
      </w:r>
    </w:p>
    <w:p>
      <w:pPr>
        <w:pStyle w:val="ListBullet"/>
        <w:spacing w:before="0" w:after="13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6"/>
        </w:rPr>
        <w:t>EV systems: HV battery, LFP, NMC, LTO, ultra-capacitor, DCDC, OBC, PDU, charger, contactor, precharge, power conversion, BTMS/HVAC, e-drive/EDU, commercial EV, hybrid powertrain.</w:t>
      </w:r>
    </w:p>
    <w:p>
      <w:pPr>
        <w:pStyle w:val="ListBullet"/>
        <w:spacing w:before="0" w:after="13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6"/>
        </w:rPr>
        <w:t>Network and validation: CAN, DBC, Vector CANoe, Peak CAN, Bus Master, UDS-aware diagnostics, MIL/SIL/HIL readiness, test planning, instrumentation, validation evidence, homologation.</w:t>
      </w:r>
    </w:p>
    <w:p>
      <w:pPr>
        <w:pStyle w:val="ListBullet"/>
        <w:spacing w:before="0" w:after="13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6"/>
        </w:rPr>
        <w:t>Leadership and process: technical manager, supplier development, cross-functional leadership, requirements traceability, V-model, DFMEA, RCA, ISO 26262, IATF 16949, Six Sigma, AUTOSAR basics, SDV awareness.</w:t>
      </w:r>
    </w:p>
    <w:p>
      <w:pPr>
        <w:spacing w:before="120" w:after="5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CERTIFICATIONS</w:t>
      </w:r>
    </w:p>
    <w:p>
      <w:pPr>
        <w:pStyle w:val="ListBullet"/>
        <w:spacing w:before="0" w:after="12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ListBullet"/>
        <w:spacing w:before="0" w:after="12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ListBullet"/>
        <w:spacing w:before="0" w:after="12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ListBullet"/>
        <w:spacing w:before="0" w:after="12" w:line="240" w:lineRule="auto"/>
        <w:ind w:left="302" w:hanging="187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spacing w:before="120" w:after="5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EDUCATION</w:t>
      </w:r>
    </w:p>
    <w:p>
      <w:pPr>
        <w:spacing w:before="0" w:after="0" w:line="245" w:lineRule="auto"/>
      </w:pPr>
      <w:r>
        <w:rPr>
          <w:rFonts w:ascii="Arial" w:hAnsi="Arial"/>
          <w:b w:val="0"/>
          <w:i w:val="0"/>
          <w:color w:val="000000"/>
          <w:sz w:val="17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691" w:right="835" w:bottom="691" w:left="83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45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