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0B2545"/>
          <w:sz w:val="35"/>
        </w:rPr>
        <w:t>KULDEEP SINGH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1F4D78"/>
          <w:sz w:val="19"/>
        </w:rPr>
        <w:t>EV Software Lead | Technical Manager - eVCU/BMS, MBD, HV Battery &amp; Vehicle Integration</w:t>
      </w:r>
    </w:p>
    <w:p>
      <w:pPr>
        <w:spacing w:before="0" w:after="100" w:line="240" w:lineRule="auto"/>
        <w:jc w:val="center"/>
      </w:pPr>
      <w:r>
        <w:rPr>
          <w:rFonts w:ascii="Arial" w:hAnsi="Arial"/>
          <w:b w:val="0"/>
          <w:i w:val="0"/>
          <w:color w:val="555555"/>
          <w:sz w:val="16"/>
        </w:rPr>
        <w:t>kuldeeppatel9125@gmail.com | +91 99448 76466 | Noida, India | linkedin.com/in/kuldeep9125</w:t>
      </w:r>
    </w:p>
    <w:p>
      <w:pPr>
        <w:spacing w:before="6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EXECUTIVE SUMMARY</w:t>
      </w:r>
    </w:p>
    <w:p>
      <w:pPr>
        <w:spacing w:before="0" w:after="52" w:line="247" w:lineRule="auto"/>
      </w:pPr>
      <w:r>
        <w:rPr>
          <w:rFonts w:ascii="Arial" w:hAnsi="Arial"/>
          <w:b w:val="0"/>
          <w:i w:val="0"/>
          <w:color w:val="000000"/>
          <w:sz w:val="18"/>
        </w:rPr>
        <w:t>EV software lead and technical manager with 8 years delivering commercial EV, hybrid, battery, embedded electronics, and vehicle integration programmes from concept through validation and ICAT/ARAI homologation. Strong blend of hands-on MATLAB/Simulink/Stateflow model-based software, eVCU/BMS logic, HV battery systems, DCDC/OBC/PDU integration, CAN diagnostics, supplier coordination, and cross-functional delivery leadership. Known for turning requirements, SORs, safety constraints, and supplier interfaces into validated vehicle-level solutions for lead roles across automotive, EV software, embedded systems, powertrain integration, and technical programme execution.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LEAD ROLE FIT</w:t>
      </w:r>
    </w:p>
    <w:p>
      <w:pPr>
        <w:pStyle w:val="ListBullet"/>
        <w:spacing w:before="0" w:after="28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EV Software Lead / eVCU-BMS Lead / Vehicle Controls Lead</w:t>
      </w:r>
    </w:p>
    <w:p>
      <w:pPr>
        <w:pStyle w:val="ListBullet"/>
        <w:spacing w:before="0" w:after="28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Technical Manager - EV Powertrain, Battery Systems, Embedded Electronics</w:t>
      </w:r>
    </w:p>
    <w:p>
      <w:pPr>
        <w:pStyle w:val="ListBullet"/>
        <w:spacing w:before="0" w:after="28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Automotive Embedded Systems, Model-Based Development, and System Integration Lead</w:t>
      </w:r>
    </w:p>
    <w:p>
      <w:pPr>
        <w:pStyle w:val="ListBullet"/>
        <w:spacing w:before="0" w:after="28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Validation, Homologation, Supplier Development, and Cross-Functional Delivery Lead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CORE LEADERSHIP STRENGTHS</w:t>
      </w:r>
    </w:p>
    <w:p>
      <w:pPr>
        <w:pStyle w:val="ListBullet"/>
        <w:spacing w:before="0" w:after="28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Lead complete EV and P4 hybrid architecture across ECU software, HV battery, power electronics, vehicle controls, validation, supplier development, and certification readiness.</w:t>
      </w:r>
    </w:p>
    <w:p>
      <w:pPr>
        <w:pStyle w:val="ListBullet"/>
        <w:spacing w:before="0" w:after="28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Translate product requirements into SORs, functional requirements, safety requirements, model-based control logic, interface definitions, test plans, and release-ready engineering evidence.</w:t>
      </w:r>
    </w:p>
    <w:p>
      <w:pPr>
        <w:pStyle w:val="ListBullet"/>
        <w:spacing w:before="0" w:after="28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Manage internal engineering teams and external suppliers across battery, motor, gearbox, DCDC, OBC, PDU, charger, controller, EPS, BCS, TCS, HVAC, sensors, telematics, and embedded electronics.</w:t>
      </w:r>
    </w:p>
    <w:p>
      <w:pPr>
        <w:pStyle w:val="ListBullet"/>
        <w:spacing w:before="0" w:after="28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Apply DFMEA, RCA, DMAIC, SPC, control charts, Six Sigma, ISO 26262 awareness, and IATF 16949 process discipline to improve robustness, supplier quality, and validation efficiency.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EXPERIENCE</w:t>
      </w:r>
    </w:p>
    <w:p>
      <w:pPr>
        <w:spacing w:before="40" w:after="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Manager - Product Development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color w:val="555555"/>
          <w:sz w:val="17"/>
        </w:rPr>
        <w:t>IX Energy Pvt. Ltd., Noida, India | Jul 2018 - Present</w:t>
      </w:r>
    </w:p>
    <w:p>
      <w:pPr>
        <w:pStyle w:val="ListBullet"/>
        <w:spacing w:before="0" w:after="2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Lead EV and P4 hybrid product development covering powertrain architecture, ECU application software, battery engineering, supplier development, vehicle integration, validation, and homologation readiness for commercial vehicle electrification programmes.</w:t>
      </w:r>
    </w:p>
    <w:p>
      <w:pPr>
        <w:pStyle w:val="ListBullet"/>
        <w:spacing w:before="0" w:after="2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Develop BMS and eVCU application software using MATLAB/Simulink/Stateflow for vehicle operating states, drive readiness, charging mode, DCDC/OBC/PDU coordination, diagnostics, fault response, power sequencing, and safe shutdown behaviour.</w:t>
      </w:r>
    </w:p>
    <w:p>
      <w:pPr>
        <w:pStyle w:val="ListBullet"/>
        <w:spacing w:before="0" w:after="2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Architect commercial EV systems from SOR definition through ICAT/ARAI certification outputs, connecting product requirements to hardware, software, testing, supplier deliverables, and vehicle-level evidence.</w:t>
      </w:r>
    </w:p>
    <w:p>
      <w:pPr>
        <w:pStyle w:val="ListBullet"/>
        <w:spacing w:before="0" w:after="2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Design and package HV battery systems from 5 kWh to 300 kWh across 72V-800V LFP, NMC, LTO, and ultra-capacitor chemistries, including BMU development, BTMS/HVAC validation, and pack integration.</w:t>
      </w:r>
    </w:p>
    <w:p>
      <w:pPr>
        <w:pStyle w:val="ListBullet"/>
        <w:spacing w:before="0" w:after="2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Define component and system specifications for motor, HV battery, PDU, DCDC, OBC, gearbox, controllers, EPS, BCS, TCS, HVAC, telematics, instrumentation, and embedded vehicle electronics.</w:t>
      </w:r>
    </w:p>
    <w:p>
      <w:pPr>
        <w:pStyle w:val="ListBullet"/>
        <w:spacing w:before="0" w:after="2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Build EV/hybrid range estimation models and support vehicle-level validation using CAN tools, diagnostics, fault investigation, calibration behaviour review, supplier issue closure, and homologation evidence preparation.</w:t>
      </w:r>
    </w:p>
    <w:p>
      <w:pPr>
        <w:pStyle w:val="ListBullet"/>
        <w:spacing w:before="0" w:after="2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Coordinate with senior OEM/Tier-1 leadership, suppliers, and internal teams to maintain component readiness, release-quality software/hardware interfaces, validation closure, and programme delivery discipline.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LEADERSHIP SCOPE &amp; DELIVERY ENVIRONMENT</w:t>
      </w:r>
    </w:p>
    <w:p>
      <w:pPr>
        <w:pStyle w:val="ListBullet"/>
        <w:spacing w:before="0" w:after="2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Own lead-level delivery across requirement capture, architecture, supplier SOR, software logic, component readiness, validation evidence, and certification handoff.</w:t>
      </w:r>
    </w:p>
    <w:p>
      <w:pPr>
        <w:pStyle w:val="ListBullet"/>
        <w:spacing w:before="0" w:after="2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Bridge mechanical, electrical, embedded software, battery, power electronics, quality, supplier, and vehicle integration teams with clear risk, readiness, and issue-closure communication.</w:t>
      </w:r>
    </w:p>
    <w:p>
      <w:pPr>
        <w:pStyle w:val="ListBullet"/>
        <w:spacing w:before="0" w:after="2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Balance hands-on engineering depth with technical management: model reviews, interface decisions, supplier follow-up, validation prioritisation, and release-quality documentation.</w:t>
      </w:r>
    </w:p>
    <w:p>
      <w:r>
        <w:br w:type="page"/>
      </w:r>
    </w:p>
    <w:p>
      <w:pPr>
        <w:spacing w:before="0" w:after="100" w:line="240" w:lineRule="auto"/>
        <w:jc w:val="center"/>
      </w:pPr>
      <w:r>
        <w:rPr>
          <w:rFonts w:ascii="Arial" w:hAnsi="Arial"/>
          <w:b/>
          <w:i w:val="0"/>
          <w:color w:val="555555"/>
          <w:sz w:val="16"/>
        </w:rPr>
        <w:t>KULDEEP SINGH | EV Software Lead &amp; Technical Manager | Page 2</w:t>
      </w:r>
    </w:p>
    <w:p>
      <w:pPr>
        <w:spacing w:before="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SELECTED PROGRAMMES &amp; QUANTIFIED PROOF</w:t>
      </w:r>
    </w:p>
    <w:p>
      <w:pPr>
        <w:pStyle w:val="ListBullet"/>
        <w:spacing w:before="0" w:after="24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LCV/LPT commercial EV conversion: ARAI-homologated 6.5T EV with 80 kW powertrain, 53 kWh / 320V LFP battery, and 119 km range; contributed eVCU/BMS logic, vehicle control, DCDC/PDU/OBC integration, charging interfaces, diagnostics, safety logic, and validation support.</w:t>
      </w:r>
    </w:p>
    <w:p>
      <w:pPr>
        <w:pStyle w:val="ListBullet"/>
        <w:spacing w:before="0" w:after="24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5T commercial EV conversion: supported 80 kW powertrain, 56 kWh / 310V NMC battery system, 140 km range target, power electronics interfaces, HV battery integration, supplier coordination, and vehicle validation.</w:t>
      </w:r>
    </w:p>
    <w:p>
      <w:pPr>
        <w:pStyle w:val="ListBullet"/>
        <w:spacing w:before="0" w:after="24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16T P4 hybrid bus: ICAT-certified hybrid platform using super-capacitor energy storage with validated 25% fuel-efficiency improvement; supported vehicle integration, pilot fleet trials, validation evidence, and certification readiness.</w:t>
      </w:r>
    </w:p>
    <w:p>
      <w:pPr>
        <w:pStyle w:val="ListBullet"/>
        <w:spacing w:before="0" w:after="24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Sedan and light commercial EV conversion programmes: supported Ambassador and Mahindra Supro EV conversion work across HV battery, charger, DCDC, controller, vehicle control, diagnostics, and validation integration.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HV BATTERY, CHARGING &amp; EV SYSTEMS PORTFOLIO</w:t>
      </w:r>
    </w:p>
    <w:p>
      <w:pPr>
        <w:pStyle w:val="ListBullet"/>
        <w:spacing w:before="0" w:after="24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Delivered certified HV battery packs including 53 kWh/332V LFP electric truck pack, 11.5 kWh/332V LTO hybrid bus pack, 28 kWh NMC pack, and 0.5 kWh/400V ultra-capacitor hybrid bus pack.</w:t>
      </w:r>
    </w:p>
    <w:p>
      <w:pPr>
        <w:pStyle w:val="ListBullet"/>
        <w:spacing w:before="0" w:after="24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Led battery architecture across electrical, mechanical, thermal, software, and safety interfaces, including contactors, precharge, BMU logic, BTMS/HVAC coordination, charger handshake, and pack-level validation.</w:t>
      </w:r>
    </w:p>
    <w:p>
      <w:pPr>
        <w:pStyle w:val="ListBullet"/>
        <w:spacing w:before="0" w:after="24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Integrated AC/DC charging controller logic, DCDC converter, OBC, PDU, HV-LV handshake, charger/BMS/VCU coordination, fault response, and vehicle safety readiness.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EMBEDDED SOFTWARE &amp; VEHICLE ELECTRONICS</w:t>
      </w:r>
    </w:p>
    <w:p>
      <w:pPr>
        <w:pStyle w:val="ListBullet"/>
        <w:spacing w:before="0" w:after="24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Developed in-house LV/HV PDU, STM32F4/F1 instrument cluster, Quectel dual-CAN telematics unit, ultra-capacitor cell monitoring/control system, and battery-related software interfaces.</w:t>
      </w:r>
    </w:p>
    <w:p>
      <w:pPr>
        <w:pStyle w:val="ListBullet"/>
        <w:spacing w:before="0" w:after="24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Worked with Embedded C/C++, STM32, Microchip PIC, NXP, Infineon exposure, DBC files, CSS Electronics tools, Vector CANoe, Peak CAN, Bus Master, diagnostics, and CAN-based vehicle communication.</w:t>
      </w:r>
    </w:p>
    <w:p>
      <w:pPr>
        <w:pStyle w:val="ListBullet"/>
        <w:spacing w:before="0" w:after="24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Built MATLAB/Simulink range estimation and control models for component-level and vehicle-level EV/hybrid scenarios, supporting virtual design decisions and validation planning.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TECHNICAL TOOLKIT</w:t>
      </w:r>
    </w:p>
    <w:p>
      <w:pPr>
        <w:pStyle w:val="ListBullet"/>
        <w:spacing w:before="0" w:after="2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EV Software &amp; Controls: MATLAB, Simulink, Stateflow, Model-Based Design, eVCU, VCU, BMS, operating-state logic, diagnostics, fault handling, validation, calibration.</w:t>
      </w:r>
    </w:p>
    <w:p>
      <w:pPr>
        <w:pStyle w:val="ListBullet"/>
        <w:spacing w:before="0" w:after="2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Powertrain &amp; Battery: HV battery, LFP, NMC, LTO, ultra-capacitor, DCDC, OBC, PDU, charger, motor, gearbox, EDU/e-drive, power conversion, BTMS/HVAC, AC/DC charging.</w:t>
      </w:r>
    </w:p>
    <w:p>
      <w:pPr>
        <w:pStyle w:val="ListBullet"/>
        <w:spacing w:before="0" w:after="2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Embedded &amp; Network: Embedded C/C++, STM32, Microchip PIC, NXP, Infineon, CAN, DBC, Vector CANoe, Peak CAN, Bus Master, CSS Electronics, telematics, instrument cluster.</w:t>
      </w:r>
    </w:p>
    <w:p>
      <w:pPr>
        <w:pStyle w:val="ListBullet"/>
        <w:spacing w:before="0" w:after="2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Delivery &amp; Quality: SOR, DFMEA, RCA, DMAIC, SPC, control charts, supplier development, V-model, ISO 26262, IATF 16949, ICAT, ARAI, homologation, Six Sigma.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CERTIFICATIONS</w:t>
      </w:r>
    </w:p>
    <w:p>
      <w:pPr>
        <w:pStyle w:val="ListBullet"/>
        <w:spacing w:before="0" w:after="16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Six Sigma Black Belt - Certified</w:t>
      </w:r>
    </w:p>
    <w:p>
      <w:pPr>
        <w:pStyle w:val="ListBullet"/>
        <w:spacing w:before="0" w:after="16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ISO 26262 Functional Safety for Road Vehicles - TUV SUD Certified</w:t>
      </w:r>
    </w:p>
    <w:p>
      <w:pPr>
        <w:pStyle w:val="ListBullet"/>
        <w:spacing w:before="0" w:after="16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IATF 16949:2016 Automotive Quality Management - TUV SUD Certified</w:t>
      </w:r>
    </w:p>
    <w:p>
      <w:pPr>
        <w:pStyle w:val="ListBullet"/>
        <w:spacing w:before="0" w:after="16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AWS IoT &amp; SIMULINK - Amazon Web Services / MathWorks Certified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EDUCATION</w:t>
      </w:r>
    </w:p>
    <w:p>
      <w:pPr>
        <w:spacing w:before="0" w:after="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B.Tech - Mechanical Engineering, VIT University, Vellore, Tamil Nadu | 2014 - 2018 | First Class, 75%</w:t>
      </w:r>
    </w:p>
    <w:sectPr w:rsidR="00FC693F" w:rsidRPr="0006063C" w:rsidSect="00034616">
      <w:pgSz w:w="12240" w:h="15840"/>
      <w:pgMar w:top="720" w:right="864" w:bottom="720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8" w:line="247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