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2E4057"/>
          <w:sz w:val="52"/>
          <w:szCs w:val="52"/>
        </w:rPr>
        <w:t xml:space="preserve">Pre-Joining Plan</w:t>
      </w:r>
    </w:p>
    <w:p>
      <w:pPr>
        <w:spacing w:after="60" w:before="0"/>
      </w:pPr>
      <w:r>
        <w:rPr>
          <w:rFonts w:ascii="Arial" w:cs="Arial" w:eastAsia="Arial" w:hAnsi="Arial"/>
          <w:color w:val="1D9E75"/>
          <w:sz w:val="30"/>
          <w:szCs w:val="30"/>
        </w:rPr>
        <w:t xml:space="preserve">AI Research Engineer · Unifize</w:t>
      </w:r>
    </w:p>
    <w:p>
      <w:pPr>
        <w:spacing w:after="400" w:before="0"/>
      </w:pPr>
      <w:r>
        <w:rPr>
          <w:rFonts w:ascii="Arial" w:cs="Arial" w:eastAsia="Arial" w:hAnsi="Arial"/>
          <w:color w:val="666666"/>
          <w:sz w:val="22"/>
          <w:szCs w:val="22"/>
        </w:rPr>
        <w:t xml:space="preserve">Kuldeep Chamoli  ·  Target Start: July 2026  ·  Mentor: Saurabh Ariyan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5 Phases</w:t>
            </w:r>
          </w:p>
        </w:tc>
        <w:tc>
          <w:tcPr>
            <w:tcW w:type="dxa" w:w="2340"/>
            <w:tcBorders>
              <w:top w:val="single" w:color="CCCCCC" w:sz="1"/>
              <w:left w:val="single" w:color="CCCCCC" w:sz="1"/>
              <w:bottom w:val="single" w:color="CCCCCC" w:sz="1"/>
              <w:right w:val="single" w:color="CCCCCC" w:sz="1"/>
            </w:tcBorders>
            <w:shd w:fill="1D9E75"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27 hrs / wk</w:t>
            </w:r>
          </w:p>
        </w:tc>
        <w:tc>
          <w:tcPr>
            <w:tcW w:type="dxa" w:w="2340"/>
            <w:tcBorders>
              <w:top w:val="single" w:color="CCCCCC" w:sz="1"/>
              <w:left w:val="single" w:color="CCCCCC" w:sz="1"/>
              <w:bottom w:val="single" w:color="CCCCCC" w:sz="1"/>
              <w:right w:val="single" w:color="CCCCCC" w:sz="1"/>
            </w:tcBorders>
            <w:shd w:fill="2E4057"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4 Deliverables</w:t>
            </w:r>
          </w:p>
        </w:tc>
        <w:tc>
          <w:tcPr>
            <w:tcW w:type="dxa" w:w="2340"/>
            <w:tcBorders>
              <w:top w:val="single" w:color="CCCCCC" w:sz="1"/>
              <w:left w:val="single" w:color="CCCCCC" w:sz="1"/>
              <w:bottom w:val="single" w:color="CCCCCC" w:sz="1"/>
              <w:right w:val="single" w:color="CCCCCC" w:sz="1"/>
            </w:tcBorders>
            <w:shd w:fill="1D9E75"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July 2026</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4057" w:sz="12"/>
              <w:bottom w:val="none"/>
              <w:right w:val="none"/>
            </w:tcBorders>
            <w:shd w:fill="F0F4FF" w:val="clear"/>
            <w:tcMar>
              <w:top w:type="dxa" w:w="100"/>
              <w:left w:type="dxa" w:w="200"/>
              <w:bottom w:type="dxa" w:w="100"/>
              <w:right w:type="dxa" w:w="120"/>
            </w:tcMar>
          </w:tcPr>
          <w:p>
            <w:r>
              <w:rPr>
                <w:rFonts w:ascii="Arial" w:cs="Arial" w:eastAsia="Arial" w:hAnsi="Arial"/>
                <w:i/>
                <w:iCs/>
                <w:color w:val="1A1A1A"/>
                <w:sz w:val="20"/>
                <w:szCs w:val="20"/>
              </w:rPr>
              <w:t xml:space="preserve">This document is a structured pre-joining plan for the AI Research Engineer role at Unifize. It covers 5 phases from April through July 2026, with weekly deliverables, daily task breakdowns for Week 1, and a mentor check-in schedule. The plan is calibrated to 3 hrs/weekday and 6 hrs/weekend alongside an active Philips internship.</w:t>
            </w:r>
          </w:p>
        </w:tc>
      </w:tr>
    </w:tbl>
    <w:p>
      <w:r>
        <w:br w:type="page"/>
      </w:r>
    </w:p>
    <w:p>
      <w:pPr>
        <w:pStyle w:val="Heading1"/>
        <w:pBdr>
          <w:bottom w:val="single" w:color="1D9E75" w:sz="6" w:space="6"/>
        </w:pBdr>
        <w:spacing w:after="120" w:before="360"/>
      </w:pPr>
      <w:r>
        <w:rPr>
          <w:rFonts w:ascii="Arial" w:cs="Arial" w:eastAsia="Arial" w:hAnsi="Arial"/>
          <w:b/>
          <w:bCs/>
          <w:color w:val="2E4057"/>
          <w:sz w:val="32"/>
          <w:szCs w:val="32"/>
        </w:rPr>
        <w:t xml:space="preserve">Executive Summary</w:t>
      </w:r>
    </w:p>
    <w:p>
      <w:pPr>
        <w:spacing w:after="60" w:before="60"/>
      </w:pPr>
      <w:r>
        <w:rPr>
          <w:rFonts w:ascii="Arial" w:cs="Arial" w:eastAsia="Arial" w:hAnsi="Arial"/>
          <w:color w:val="1A1A1A"/>
          <w:sz w:val="22"/>
          <w:szCs w:val="22"/>
        </w:rPr>
        <w:t xml:space="preserve">Unifize is a 43-person, bootstrapped quality management platform serving regulated manufacturing companies — aerospace, medical devices, food production — across ISO and FDA compliance workflows. This pre-joining plan prepares the incoming AI Research Engineer to arrive on Day 1 with a functional AI prototype, a documented evaluation framework, and a prioritised AI opportunity map specific to Unifize's product domain.</w:t>
      </w:r>
    </w:p>
    <w:p>
      <w:pPr>
        <w:spacing w:after="0" w:before="0"/>
      </w:pPr>
      <w:r>
        <w:rPr>
          <w:sz w:val="22"/>
          <w:szCs w:val="22"/>
        </w:rPr>
        <w:t xml:space="preserve"/>
      </w:r>
    </w:p>
    <w:p>
      <w:pPr>
        <w:spacing w:after="60" w:before="60"/>
      </w:pPr>
      <w:r>
        <w:rPr>
          <w:rFonts w:ascii="Arial" w:cs="Arial" w:eastAsia="Arial" w:hAnsi="Arial"/>
          <w:color w:val="1A1A1A"/>
          <w:sz w:val="22"/>
          <w:szCs w:val="22"/>
        </w:rPr>
        <w:t xml:space="preserve">The plan is structured in 5 phases across 13 weeks, with each phase producing a written artifact for mentor review. The project centrepiece — a complaint intelligence agent — is built on real PDF-based complaint documents rather than toy datasets, ensuring findings are credible and directly transferable to production work at Unifize.</w:t>
      </w:r>
    </w:p>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Operating Context</w:t>
      </w:r>
    </w:p>
    <w:p>
      <w:pPr>
        <w:pStyle w:val="ListParagraph"/>
        <w:numPr>
          <w:ilvl w:val="0"/>
          <w:numId w:val="2"/>
        </w:numPr>
        <w:spacing w:after="40" w:before="40"/>
      </w:pPr>
      <w:r>
        <w:rPr>
          <w:rFonts w:ascii="Arial" w:cs="Arial" w:eastAsia="Arial" w:hAnsi="Arial"/>
          <w:color w:val="1A1A1A"/>
          <w:sz w:val="22"/>
          <w:szCs w:val="22"/>
        </w:rPr>
        <w:t xml:space="preserve">Concurrent commitment: Philips internship (full-time weekdays)</w:t>
      </w:r>
    </w:p>
    <w:p>
      <w:pPr>
        <w:pStyle w:val="ListParagraph"/>
        <w:numPr>
          <w:ilvl w:val="0"/>
          <w:numId w:val="2"/>
        </w:numPr>
        <w:spacing w:after="40" w:before="40"/>
      </w:pPr>
      <w:r>
        <w:rPr>
          <w:rFonts w:ascii="Arial" w:cs="Arial" w:eastAsia="Arial" w:hAnsi="Arial"/>
          <w:color w:val="1A1A1A"/>
          <w:sz w:val="22"/>
          <w:szCs w:val="22"/>
        </w:rPr>
        <w:t xml:space="preserve">Available hours: 3 hrs/weekday, 6 hrs/weekend = 27 hrs/week</w:t>
      </w:r>
    </w:p>
    <w:p>
      <w:pPr>
        <w:pStyle w:val="ListParagraph"/>
        <w:numPr>
          <w:ilvl w:val="0"/>
          <w:numId w:val="2"/>
        </w:numPr>
        <w:spacing w:after="40" w:before="40"/>
      </w:pPr>
      <w:r>
        <w:rPr>
          <w:rFonts w:ascii="Arial" w:cs="Arial" w:eastAsia="Arial" w:hAnsi="Arial"/>
          <w:color w:val="1A1A1A"/>
          <w:sz w:val="22"/>
          <w:szCs w:val="22"/>
        </w:rPr>
        <w:t xml:space="preserve">Role expectation: First or second dedicated AI hire at Unifize</w:t>
      </w:r>
    </w:p>
    <w:p>
      <w:pPr>
        <w:pStyle w:val="ListParagraph"/>
        <w:numPr>
          <w:ilvl w:val="0"/>
          <w:numId w:val="2"/>
        </w:numPr>
        <w:spacing w:after="40" w:before="40"/>
      </w:pPr>
      <w:r>
        <w:rPr>
          <w:rFonts w:ascii="Arial" w:cs="Arial" w:eastAsia="Arial" w:hAnsi="Arial"/>
          <w:color w:val="1A1A1A"/>
          <w:sz w:val="22"/>
          <w:szCs w:val="22"/>
        </w:rPr>
        <w:t xml:space="preserve">Technical background: Strong ML/research, limited production Python experience</w:t>
      </w:r>
    </w:p>
    <w:p>
      <w:pPr>
        <w:pStyle w:val="ListParagraph"/>
        <w:numPr>
          <w:ilvl w:val="0"/>
          <w:numId w:val="2"/>
        </w:numPr>
        <w:spacing w:after="40" w:before="40"/>
      </w:pPr>
      <w:r>
        <w:rPr>
          <w:rFonts w:ascii="Arial" w:cs="Arial" w:eastAsia="Arial" w:hAnsi="Arial"/>
          <w:color w:val="1A1A1A"/>
          <w:sz w:val="22"/>
          <w:szCs w:val="22"/>
        </w:rPr>
        <w:t xml:space="preserve">Target: Arrive Day 1 able to independently explore, evaluate, and prototype AI capabilities</w:t>
      </w:r>
    </w:p>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Ground Rules</w:t>
      </w:r>
    </w:p>
    <w:p>
      <w:pPr>
        <w:pStyle w:val="ListParagraph"/>
        <w:numPr>
          <w:ilvl w:val="0"/>
          <w:numId w:val="2"/>
        </w:numPr>
        <w:spacing w:after="40" w:before="40"/>
      </w:pPr>
      <w:r>
        <w:rPr>
          <w:rFonts w:ascii="Arial" w:cs="Arial" w:eastAsia="Arial" w:hAnsi="Arial"/>
          <w:color w:val="1A1A1A"/>
          <w:sz w:val="22"/>
          <w:szCs w:val="22"/>
        </w:rPr>
        <w:t xml:space="preserve">One deliverable per phase — no phase is complete without it</w:t>
      </w:r>
    </w:p>
    <w:p>
      <w:pPr>
        <w:pStyle w:val="ListParagraph"/>
        <w:numPr>
          <w:ilvl w:val="0"/>
          <w:numId w:val="2"/>
        </w:numPr>
        <w:spacing w:after="40" w:before="40"/>
      </w:pPr>
      <w:r>
        <w:rPr>
          <w:rFonts w:ascii="Arial" w:cs="Arial" w:eastAsia="Arial" w:hAnsi="Arial"/>
          <w:color w:val="1A1A1A"/>
          <w:sz w:val="22"/>
          <w:szCs w:val="22"/>
        </w:rPr>
        <w:t xml:space="preserve">Every deliverable is a written artifact — a memo, prototype with retrospective, or structured comparison</w:t>
      </w:r>
    </w:p>
    <w:p>
      <w:pPr>
        <w:pStyle w:val="ListParagraph"/>
        <w:numPr>
          <w:ilvl w:val="0"/>
          <w:numId w:val="2"/>
        </w:numPr>
        <w:spacing w:after="40" w:before="40"/>
      </w:pPr>
      <w:r>
        <w:rPr>
          <w:rFonts w:ascii="Arial" w:cs="Arial" w:eastAsia="Arial" w:hAnsi="Arial"/>
          <w:color w:val="1A1A1A"/>
          <w:sz w:val="22"/>
          <w:szCs w:val="22"/>
        </w:rPr>
        <w:t xml:space="preserve">Check-in with Saurabh every 2 weeks — bring the artifact draft, not just status updates</w:t>
      </w:r>
    </w:p>
    <w:p>
      <w:pPr>
        <w:pStyle w:val="ListParagraph"/>
        <w:numPr>
          <w:ilvl w:val="0"/>
          <w:numId w:val="2"/>
        </w:numPr>
        <w:spacing w:after="40" w:before="40"/>
      </w:pPr>
      <w:r>
        <w:rPr>
          <w:rFonts w:ascii="Arial" w:cs="Arial" w:eastAsia="Arial" w:hAnsi="Arial"/>
          <w:color w:val="1A1A1A"/>
          <w:sz w:val="22"/>
          <w:szCs w:val="22"/>
        </w:rPr>
        <w:t xml:space="preserve">No fine-tuning or academic research — this role is applied AI engineering</w:t>
      </w:r>
    </w:p>
    <w:p>
      <w:pPr>
        <w:pStyle w:val="ListParagraph"/>
        <w:numPr>
          <w:ilvl w:val="0"/>
          <w:numId w:val="2"/>
        </w:numPr>
        <w:spacing w:after="40" w:before="40"/>
      </w:pPr>
      <w:r>
        <w:rPr>
          <w:rFonts w:ascii="Arial" w:cs="Arial" w:eastAsia="Arial" w:hAnsi="Arial"/>
          <w:color w:val="1A1A1A"/>
          <w:sz w:val="22"/>
          <w:szCs w:val="22"/>
        </w:rPr>
        <w:t xml:space="preserve">Corporate-grade data only — all experiments use real or realistic PDF-based source documents</w:t>
      </w:r>
    </w:p>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Plan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900"/>
        <w:gridCol w:w="3360"/>
      </w:tblGrid>
      <w:tr>
        <w:trPr>
          <w:tblHeader/>
        </w:trPr>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Hours</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Wk 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ecosystem fluency + PDF RAG foundation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27/wk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Comparison Memo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Wk 5–7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RAG design depth on Unifize complaint PDFs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27/wk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RAG Design Note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Wk 8–11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Complaint intelligence agent — build &amp; retrospective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27/wk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Prototype + Retro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Wk 12–13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Observability, eval harness, failure analysis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27/wk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Observability + Eval Report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Wk 14–15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opportunity map — Unifize product context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27/wk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Opportunity Map</w:t>
            </w:r>
          </w:p>
        </w:tc>
      </w:tr>
    </w:tbl>
    <w:p>
      <w:r>
        <w:br w:type="page"/>
      </w:r>
    </w:p>
    <w:p>
      <w:pPr>
        <w:pStyle w:val="Heading1"/>
        <w:pBdr>
          <w:bottom w:val="single" w:color="1D9E75" w:sz="6" w:space="6"/>
        </w:pBdr>
        <w:spacing w:after="120" w:before="360"/>
      </w:pPr>
      <w:r>
        <w:rPr>
          <w:rFonts w:ascii="Arial" w:cs="Arial" w:eastAsia="Arial" w:hAnsi="Arial"/>
          <w:b/>
          <w:bCs/>
          <w:color w:val="2E4057"/>
          <w:sz w:val="32"/>
          <w:szCs w:val="32"/>
        </w:rPr>
        <w:t xml:space="preserve">Phase 1: LLM Ecosystem Fluency + PDF RAG Foundation</w:t>
      </w:r>
    </w:p>
    <w:p>
      <w:pPr>
        <w:spacing w:after="40" w:before="40"/>
      </w:pPr>
      <w:r>
        <w:rPr>
          <w:rFonts w:ascii="Arial" w:cs="Arial" w:eastAsia="Arial" w:hAnsi="Arial"/>
          <w:i/>
          <w:iCs/>
          <w:color w:val="666666"/>
          <w:sz w:val="20"/>
          <w:szCs w:val="20"/>
        </w:rPr>
        <w:t xml:space="preserve">April 1 – April 30  ·  4 weeks  ·  ~108 hrs total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2"/>
              <w:bottom w:val="none"/>
              <w:right w:val="none"/>
            </w:tcBorders>
            <w:shd w:fill="EBF5F0" w:val="clear"/>
            <w:tcMar>
              <w:top w:type="dxa" w:w="100"/>
              <w:left w:type="dxa" w:w="200"/>
              <w:bottom w:type="dxa" w:w="100"/>
              <w:right w:type="dxa" w:w="120"/>
            </w:tcMar>
          </w:tcPr>
          <w:p>
            <w:r>
              <w:rPr>
                <w:rFonts w:ascii="Arial" w:cs="Arial" w:eastAsia="Arial" w:hAnsi="Arial"/>
                <w:i/>
                <w:iCs/>
                <w:color w:val="1A1A1A"/>
                <w:sz w:val="20"/>
                <w:szCs w:val="20"/>
              </w:rPr>
              <w:t xml:space="preserve">Goal: Go wide on the AI tooling landscape by actually using each framework on a real task — not by reading documentation. All experiments use a corpus of real or realistic PDF-based complaint and CAPA documents to ensure findings are relevant to Unifize's regulated B2B context.</w:t>
            </w:r>
          </w:p>
        </w:tc>
      </w:tr>
    </w:tbl>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Week 1: PDF RAG Foundation — Daily Breakdown</w:t>
      </w:r>
    </w:p>
    <w:p>
      <w:pPr>
        <w:spacing w:after="60" w:before="60"/>
      </w:pPr>
      <w:r>
        <w:rPr>
          <w:rFonts w:ascii="Arial" w:cs="Arial" w:eastAsia="Arial" w:hAnsi="Arial"/>
          <w:color w:val="1A1A1A"/>
          <w:sz w:val="22"/>
          <w:szCs w:val="22"/>
        </w:rPr>
        <w:t xml:space="preserve">Week 1 is broken into daily deliverables to accommodate the Philips internship schedule. Each day has exactly one focused output. If you hit the deliverable early, stop. If you don't hit it, carry only the deliverable forward.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800"/>
        <w:gridCol w:w="426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Day</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Hours</w:t>
            </w:r>
          </w:p>
        </w:tc>
        <w:tc>
          <w:tcPr>
            <w:tcW w:type="dxa" w:w="4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 · 3 hrs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 immersion — no code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domain_notes.txt: 15–20 QMS terms, 3 user pain points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Tue · 3 hrs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Curate PDF corpus from public FDA sources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corpus/ folder: 30–40 real complaint-style PDFs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Wed · 3 hrs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setup + PDF ingestion pipeline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Notebook: PDFs ingested into VectorStoreIndex</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Thu · 3 hrs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Wire retriever to LLM, run 5 queries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Notebook: 5 grounded answers + 1-sentence observation each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Fri · 3 hrs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Compare chunking strategies on PDF content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Markdown: chunking comparison section with observations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Sat · 6 hrs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Hybrid BM25 + dense retrieval + embedding swap</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Hybrid retriever + comparison table (cost/latency/quality)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Sun · 6 hrs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RAG Design Note — writing day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repo + RAG Design Note as markdown</w:t>
            </w:r>
          </w:p>
        </w:tc>
      </w:tr>
    </w:tbl>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Day 1 (Monday) — Domain Immersion</w:t>
      </w:r>
    </w:p>
    <w:p>
      <w:pPr>
        <w:spacing w:after="60" w:before="60"/>
      </w:pPr>
      <w:r>
        <w:rPr>
          <w:rFonts w:ascii="Arial" w:cs="Arial" w:eastAsia="Arial" w:hAnsi="Arial"/>
          <w:color w:val="1A1A1A"/>
          <w:sz w:val="22"/>
          <w:szCs w:val="22"/>
        </w:rPr>
        <w:t xml:space="preserve">No code. Understand Unifize's product and the regulatory language your corpus will contain.</w:t>
      </w:r>
    </w:p>
    <w:p>
      <w:pPr>
        <w:pStyle w:val="ListParagraph"/>
        <w:numPr>
          <w:ilvl w:val="0"/>
          <w:numId w:val="2"/>
        </w:numPr>
        <w:spacing w:after="40" w:before="40"/>
      </w:pPr>
      <w:r>
        <w:rPr>
          <w:rFonts w:ascii="Arial" w:cs="Arial" w:eastAsia="Arial" w:hAnsi="Arial"/>
          <w:color w:val="1A1A1A"/>
          <w:sz w:val="22"/>
          <w:szCs w:val="22"/>
        </w:rPr>
        <w:t xml:space="preserve">Read 5–6 Unifize G2 and Capterra reviews — note exact terminology users use: NC, CAPA, deviation, lot, supplier corrective action</w:t>
      </w:r>
    </w:p>
    <w:p>
      <w:pPr>
        <w:pStyle w:val="ListParagraph"/>
        <w:numPr>
          <w:ilvl w:val="0"/>
          <w:numId w:val="2"/>
        </w:numPr>
        <w:spacing w:after="40" w:before="40"/>
      </w:pPr>
      <w:r>
        <w:rPr>
          <w:rFonts w:ascii="Arial" w:cs="Arial" w:eastAsia="Arial" w:hAnsi="Arial"/>
          <w:color w:val="1A1A1A"/>
          <w:sz w:val="22"/>
          <w:szCs w:val="22"/>
        </w:rPr>
        <w:t xml:space="preserve">Skim Unifize product pages: QMS, complaints, document control, audit trail, 21 CFR Part 11 compliance</w:t>
      </w:r>
    </w:p>
    <w:p>
      <w:pPr>
        <w:pStyle w:val="ListParagraph"/>
        <w:numPr>
          <w:ilvl w:val="0"/>
          <w:numId w:val="2"/>
        </w:numPr>
        <w:spacing w:after="40" w:before="40"/>
      </w:pPr>
      <w:r>
        <w:rPr>
          <w:rFonts w:ascii="Arial" w:cs="Arial" w:eastAsia="Arial" w:hAnsi="Arial"/>
          <w:color w:val="1A1A1A"/>
          <w:sz w:val="22"/>
          <w:szCs w:val="22"/>
        </w:rPr>
        <w:t xml:space="preserve">Read the FDA's public guidance on complaint handling (21 CFR 820.198) — 2-page summary is sufficient</w:t>
      </w:r>
    </w:p>
    <w:p>
      <w:pPr>
        <w:pStyle w:val="ListParagraph"/>
        <w:numPr>
          <w:ilvl w:val="0"/>
          <w:numId w:val="2"/>
        </w:numPr>
        <w:spacing w:after="40" w:before="40"/>
      </w:pPr>
      <w:r>
        <w:rPr>
          <w:rFonts w:ascii="Arial" w:cs="Arial" w:eastAsia="Arial" w:hAnsi="Arial"/>
          <w:color w:val="1A1A1A"/>
          <w:sz w:val="22"/>
          <w:szCs w:val="22"/>
        </w:rPr>
        <w:t xml:space="preserve">Search FDA Warning Letters database (fda.gov/inspections-compliance) — read 2–3 actual complaint-related observations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 1</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domain_notes.txt — 15–20 QMS domain terms with plain-English definitions, 3 user pain points in your own words, one sentence on why retrieval quality matters for regulated complaint records specifically.</w:t>
            </w:r>
          </w:p>
        </w:tc>
      </w:tr>
    </w:tbl>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Day 2 (Tuesday) — Curate the PDF Corpus</w:t>
      </w:r>
    </w:p>
    <w:p>
      <w:pPr>
        <w:spacing w:after="60" w:before="60"/>
      </w:pPr>
      <w:r>
        <w:rPr>
          <w:rFonts w:ascii="Arial" w:cs="Arial" w:eastAsia="Arial" w:hAnsi="Arial"/>
          <w:color w:val="1A1A1A"/>
          <w:sz w:val="22"/>
          <w:szCs w:val="22"/>
        </w:rPr>
        <w:t xml:space="preserve">Your dataset is the foundation of everything. Using real PDFs from public regulatory sources makes every downstream finding credible and demonstrable in the check-in.</w:t>
      </w:r>
    </w:p>
    <w:p>
      <w:pPr>
        <w:pStyle w:val="ListParagraph"/>
        <w:numPr>
          <w:ilvl w:val="0"/>
          <w:numId w:val="2"/>
        </w:numPr>
        <w:spacing w:after="40" w:before="40"/>
      </w:pPr>
      <w:r>
        <w:rPr>
          <w:rFonts w:ascii="Arial" w:cs="Arial" w:eastAsia="Arial" w:hAnsi="Arial"/>
          <w:color w:val="1A1A1A"/>
          <w:sz w:val="22"/>
          <w:szCs w:val="22"/>
        </w:rPr>
        <w:t xml:space="preserve">Primary source: FDA's MedWatch database and public 483 observation letters (fda.gov) — filter for complaint handling and CAPA observations</w:t>
      </w:r>
    </w:p>
    <w:p>
      <w:pPr>
        <w:pStyle w:val="ListParagraph"/>
        <w:numPr>
          <w:ilvl w:val="0"/>
          <w:numId w:val="2"/>
        </w:numPr>
        <w:spacing w:after="40" w:before="40"/>
      </w:pPr>
      <w:r>
        <w:rPr>
          <w:rFonts w:ascii="Arial" w:cs="Arial" w:eastAsia="Arial" w:hAnsi="Arial"/>
          <w:color w:val="1A1A1A"/>
          <w:sz w:val="22"/>
          <w:szCs w:val="22"/>
        </w:rPr>
        <w:t xml:space="preserve">Secondary source: Search for publicly available ISO 9001 CAPA case studies and quality audit summaries in PDF format</w:t>
      </w:r>
    </w:p>
    <w:p>
      <w:pPr>
        <w:pStyle w:val="ListParagraph"/>
        <w:numPr>
          <w:ilvl w:val="0"/>
          <w:numId w:val="2"/>
        </w:numPr>
        <w:spacing w:after="40" w:before="40"/>
      </w:pPr>
      <w:r>
        <w:rPr>
          <w:rFonts w:ascii="Arial" w:cs="Arial" w:eastAsia="Arial" w:hAnsi="Arial"/>
          <w:color w:val="1A1A1A"/>
          <w:sz w:val="22"/>
          <w:szCs w:val="22"/>
        </w:rPr>
        <w:t xml:space="preserve">Supplement: Use Claude (claude.ai) to generate 10–15 realistic synthetic complaint PDFs in the style of the real documents you collected — these fill gaps in category coverage</w:t>
      </w:r>
    </w:p>
    <w:p>
      <w:pPr>
        <w:pStyle w:val="ListParagraph"/>
        <w:numPr>
          <w:ilvl w:val="0"/>
          <w:numId w:val="2"/>
        </w:numPr>
        <w:spacing w:after="40" w:before="40"/>
      </w:pPr>
      <w:r>
        <w:rPr>
          <w:rFonts w:ascii="Arial" w:cs="Arial" w:eastAsia="Arial" w:hAnsi="Arial"/>
          <w:color w:val="1A1A1A"/>
          <w:sz w:val="22"/>
          <w:szCs w:val="22"/>
        </w:rPr>
        <w:t xml:space="preserve">Target: 30–40 PDF documents across 5 root cause categories — supplier defect, process deviation, equipment failure, human error, design non-conformance</w:t>
      </w:r>
    </w:p>
    <w:p>
      <w:pPr>
        <w:pStyle w:val="ListParagraph"/>
        <w:numPr>
          <w:ilvl w:val="0"/>
          <w:numId w:val="2"/>
        </w:numPr>
        <w:spacing w:after="40" w:before="40"/>
      </w:pPr>
      <w:r>
        <w:rPr>
          <w:rFonts w:ascii="Arial" w:cs="Arial" w:eastAsia="Arial" w:hAnsi="Arial"/>
          <w:color w:val="1A1A1A"/>
          <w:sz w:val="22"/>
          <w:szCs w:val="22"/>
        </w:rPr>
        <w:t xml:space="preserve">Save all PDFs to a /corpus folder with a manifest CSV: filename, source, root_cause_label, document_type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 2</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corpus/ folder with 30–40 PDFs + corpus_manifest.csv with filename, source, root_cause_label, document_type columns. No synthetic toy data — every document should read like a real QMS record.</w:t>
            </w:r>
          </w:p>
        </w:tc>
      </w:tr>
    </w:tbl>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Day 3 (Wednesday) — Environment + PDF Ingestion</w:t>
      </w:r>
    </w:p>
    <w:p>
      <w:pPr>
        <w:spacing w:after="60" w:before="60"/>
      </w:pPr>
      <w:r>
        <w:rPr>
          <w:rFonts w:ascii="Arial" w:cs="Arial" w:eastAsia="Arial" w:hAnsi="Arial"/>
          <w:color w:val="1A1A1A"/>
          <w:sz w:val="22"/>
          <w:szCs w:val="22"/>
        </w:rPr>
        <w:t xml:space="preserve">First code day. Goal is a working environment with PDFs loaded into a vector store. Stop when ingestion works — do not attempt retrieval today.</w:t>
      </w:r>
    </w:p>
    <w:p>
      <w:pPr>
        <w:pStyle w:val="ListParagraph"/>
        <w:numPr>
          <w:ilvl w:val="0"/>
          <w:numId w:val="2"/>
        </w:numPr>
        <w:spacing w:after="40" w:before="40"/>
      </w:pPr>
      <w:r>
        <w:rPr>
          <w:rFonts w:ascii="Arial" w:cs="Arial" w:eastAsia="Arial" w:hAnsi="Arial"/>
          <w:color w:val="1A1A1A"/>
          <w:sz w:val="22"/>
          <w:szCs w:val="22"/>
        </w:rPr>
        <w:t xml:space="preserve">Set up Python virtual environment — install LlamaIndex, pypdf, openai, faiss-cpu — write requirements.txt as you go</w:t>
      </w:r>
    </w:p>
    <w:p>
      <w:pPr>
        <w:pStyle w:val="ListParagraph"/>
        <w:numPr>
          <w:ilvl w:val="0"/>
          <w:numId w:val="2"/>
        </w:numPr>
        <w:spacing w:after="40" w:before="40"/>
      </w:pPr>
      <w:r>
        <w:rPr>
          <w:rFonts w:ascii="Arial" w:cs="Arial" w:eastAsia="Arial" w:hAnsi="Arial"/>
          <w:color w:val="1A1A1A"/>
          <w:sz w:val="22"/>
          <w:szCs w:val="22"/>
        </w:rPr>
        <w:t xml:space="preserve">Use LlamaIndex SimpleDirectoryReader with PDFReader to ingest the /corpus folder</w:t>
      </w:r>
    </w:p>
    <w:p>
      <w:pPr>
        <w:pStyle w:val="ListParagraph"/>
        <w:numPr>
          <w:ilvl w:val="0"/>
          <w:numId w:val="2"/>
        </w:numPr>
        <w:spacing w:after="40" w:before="40"/>
      </w:pPr>
      <w:r>
        <w:rPr>
          <w:rFonts w:ascii="Arial" w:cs="Arial" w:eastAsia="Arial" w:hAnsi="Arial"/>
          <w:color w:val="1A1A1A"/>
          <w:sz w:val="22"/>
          <w:szCs w:val="22"/>
        </w:rPr>
        <w:t xml:space="preserve">Build a VectorStoreIndex using text-embedding-3-small — resolve any parsing issues with scanned vs text PDFs</w:t>
      </w:r>
    </w:p>
    <w:p>
      <w:pPr>
        <w:pStyle w:val="ListParagraph"/>
        <w:numPr>
          <w:ilvl w:val="0"/>
          <w:numId w:val="2"/>
        </w:numPr>
        <w:spacing w:after="40" w:before="40"/>
      </w:pPr>
      <w:r>
        <w:rPr>
          <w:rFonts w:ascii="Arial" w:cs="Arial" w:eastAsia="Arial" w:hAnsi="Arial"/>
          <w:color w:val="1A1A1A"/>
          <w:sz w:val="22"/>
          <w:szCs w:val="22"/>
        </w:rPr>
        <w:t xml:space="preserve">Run one hardcoded test query and print raw retrieved node content — confirm ingestion worked, do not evaluate quality yet</w:t>
      </w:r>
    </w:p>
    <w:p>
      <w:pPr>
        <w:pStyle w:val="ListParagraph"/>
        <w:numPr>
          <w:ilvl w:val="0"/>
          <w:numId w:val="3"/>
        </w:numPr>
        <w:spacing w:after="30" w:before="30"/>
      </w:pPr>
      <w:r>
        <w:rPr>
          <w:rFonts w:ascii="Arial" w:cs="Arial" w:eastAsia="Arial" w:hAnsi="Arial"/>
          <w:color w:val="666666"/>
          <w:sz w:val="20"/>
          <w:szCs w:val="20"/>
        </w:rPr>
        <w:t xml:space="preserve">Note: some FDA PDFs are scanned images — flag these and skip them for now, text-based PDFs only in Week 1</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 3</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Jupyter notebook with working PDF ingestion pipeline. Output cell shows raw retrieved chunks for one hardcoded query. requirements.txt committed to repo.</w:t>
            </w:r>
          </w:p>
        </w:tc>
      </w:tr>
    </w:tbl>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Day 4 (Thursday) — Retrieval + LLM Wiring</w:t>
      </w:r>
    </w:p>
    <w:p>
      <w:pPr>
        <w:spacing w:after="60" w:before="60"/>
      </w:pPr>
      <w:r>
        <w:rPr>
          <w:rFonts w:ascii="Arial" w:cs="Arial" w:eastAsia="Arial" w:hAnsi="Arial"/>
          <w:color w:val="1A1A1A"/>
          <w:sz w:val="22"/>
          <w:szCs w:val="22"/>
        </w:rPr>
        <w:t xml:space="preserve">Wire the retriever to an LLM and run 5 structured test queries. The written observations are the deliverable — not the code.</w:t>
      </w:r>
    </w:p>
    <w:p>
      <w:pPr>
        <w:pStyle w:val="ListParagraph"/>
        <w:numPr>
          <w:ilvl w:val="0"/>
          <w:numId w:val="2"/>
        </w:numPr>
        <w:spacing w:after="40" w:before="40"/>
      </w:pPr>
      <w:r>
        <w:rPr>
          <w:rFonts w:ascii="Arial" w:cs="Arial" w:eastAsia="Arial" w:hAnsi="Arial"/>
          <w:color w:val="1A1A1A"/>
          <w:sz w:val="22"/>
          <w:szCs w:val="22"/>
        </w:rPr>
        <w:t xml:space="preserve">Connect the LlamaIndex query engine to GPT-4o-mini via OpenAI API (cost: &lt;$0.50 for this session)</w:t>
      </w:r>
    </w:p>
    <w:p>
      <w:pPr>
        <w:pStyle w:val="ListParagraph"/>
        <w:numPr>
          <w:ilvl w:val="0"/>
          <w:numId w:val="2"/>
        </w:numPr>
        <w:spacing w:after="40" w:before="40"/>
      </w:pPr>
      <w:r>
        <w:rPr>
          <w:rFonts w:ascii="Arial" w:cs="Arial" w:eastAsia="Arial" w:hAnsi="Arial"/>
          <w:color w:val="1A1A1A"/>
          <w:sz w:val="22"/>
          <w:szCs w:val="22"/>
        </w:rPr>
        <w:t xml:space="preserve">Design 5 test queries that mirror real Unifize user actions — e.g. 'find complaints related to packaging seal failure', 'retrieve past CAPAs for supplier X deviation'</w:t>
      </w:r>
    </w:p>
    <w:p>
      <w:pPr>
        <w:pStyle w:val="ListParagraph"/>
        <w:numPr>
          <w:ilvl w:val="0"/>
          <w:numId w:val="2"/>
        </w:numPr>
        <w:spacing w:after="40" w:before="40"/>
      </w:pPr>
      <w:r>
        <w:rPr>
          <w:rFonts w:ascii="Arial" w:cs="Arial" w:eastAsia="Arial" w:hAnsi="Arial"/>
          <w:color w:val="1A1A1A"/>
          <w:sz w:val="22"/>
          <w:szCs w:val="22"/>
        </w:rPr>
        <w:t xml:space="preserve">For each query: was the retrieved context relevant? Was the LLM answer grounded in the PDF or hallucinated? Write one sentence of honest observation</w:t>
      </w:r>
    </w:p>
    <w:p>
      <w:pPr>
        <w:pStyle w:val="ListParagraph"/>
        <w:numPr>
          <w:ilvl w:val="0"/>
          <w:numId w:val="2"/>
        </w:numPr>
        <w:spacing w:after="40" w:before="40"/>
      </w:pPr>
      <w:r>
        <w:rPr>
          <w:rFonts w:ascii="Arial" w:cs="Arial" w:eastAsia="Arial" w:hAnsi="Arial"/>
          <w:color w:val="1A1A1A"/>
          <w:sz w:val="22"/>
          <w:szCs w:val="22"/>
        </w:rPr>
        <w:t xml:space="preserve">Try similarity_top_k = 3 vs 6 — does more context improve or dilute answer quality on dense regulatory PDFs?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 4</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Notebook with 5 query results. Each result followed by a markdown cell with: retrieved chunk source (filename + page), answer quality (grounded/partial/hallucinated), and one observation sentence.</w:t>
            </w:r>
          </w:p>
        </w:tc>
      </w:tr>
    </w:tbl>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Day 5 (Friday) — Chunking Strategy Comparison</w:t>
      </w:r>
    </w:p>
    <w:p>
      <w:pPr>
        <w:spacing w:after="60" w:before="60"/>
      </w:pPr>
      <w:r>
        <w:rPr>
          <w:rFonts w:ascii="Arial" w:cs="Arial" w:eastAsia="Arial" w:hAnsi="Arial"/>
          <w:color w:val="1A1A1A"/>
          <w:sz w:val="22"/>
          <w:szCs w:val="22"/>
        </w:rPr>
        <w:t xml:space="preserve">Regulatory PDFs have distinct structure — numbered clauses, tables, signature blocks. Fixed-size chunking destroys this structure. Today you test whether semantic chunking preserves it.</w:t>
      </w:r>
    </w:p>
    <w:p>
      <w:pPr>
        <w:pStyle w:val="ListParagraph"/>
        <w:numPr>
          <w:ilvl w:val="0"/>
          <w:numId w:val="2"/>
        </w:numPr>
        <w:spacing w:after="40" w:before="40"/>
      </w:pPr>
      <w:r>
        <w:rPr>
          <w:rFonts w:ascii="Arial" w:cs="Arial" w:eastAsia="Arial" w:hAnsi="Arial"/>
          <w:color w:val="1A1A1A"/>
          <w:sz w:val="22"/>
          <w:szCs w:val="22"/>
        </w:rPr>
        <w:t xml:space="preserve">Build a second LlamaIndex index using SentenceWindowNodeParser (window_size=3) on the same PDF corpus</w:t>
      </w:r>
    </w:p>
    <w:p>
      <w:pPr>
        <w:pStyle w:val="ListParagraph"/>
        <w:numPr>
          <w:ilvl w:val="0"/>
          <w:numId w:val="2"/>
        </w:numPr>
        <w:spacing w:after="40" w:before="40"/>
      </w:pPr>
      <w:r>
        <w:rPr>
          <w:rFonts w:ascii="Arial" w:cs="Arial" w:eastAsia="Arial" w:hAnsi="Arial"/>
          <w:color w:val="1A1A1A"/>
          <w:sz w:val="22"/>
          <w:szCs w:val="22"/>
        </w:rPr>
        <w:t xml:space="preserve">Run your same 5 queries on both indexes — fixed-size and sentence-window</w:t>
      </w:r>
    </w:p>
    <w:p>
      <w:pPr>
        <w:pStyle w:val="ListParagraph"/>
        <w:numPr>
          <w:ilvl w:val="0"/>
          <w:numId w:val="2"/>
        </w:numPr>
        <w:spacing w:after="40" w:before="40"/>
      </w:pPr>
      <w:r>
        <w:rPr>
          <w:rFonts w:ascii="Arial" w:cs="Arial" w:eastAsia="Arial" w:hAnsi="Arial"/>
          <w:color w:val="1A1A1A"/>
          <w:sz w:val="22"/>
          <w:szCs w:val="22"/>
        </w:rPr>
        <w:t xml:space="preserve">For each query: which chunking returned more contextually complete evidence? Did fixed chunking split a CAPA description mid-sentence?</w:t>
      </w:r>
    </w:p>
    <w:p>
      <w:pPr>
        <w:pStyle w:val="ListParagraph"/>
        <w:numPr>
          <w:ilvl w:val="0"/>
          <w:numId w:val="2"/>
        </w:numPr>
        <w:spacing w:after="40" w:before="40"/>
      </w:pPr>
      <w:r>
        <w:rPr>
          <w:rFonts w:ascii="Arial" w:cs="Arial" w:eastAsia="Arial" w:hAnsi="Arial"/>
          <w:color w:val="1A1A1A"/>
          <w:sz w:val="22"/>
          <w:szCs w:val="22"/>
        </w:rPr>
        <w:t xml:space="preserve">Write 3–4 observations on how PDF document structure (headers, clause numbers, tables) interacts with chunking boundaries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 5</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Markdown section titled 'Chunking Comparison' — side-by-side retrieved chunks for 3 queries, with written analysis. This section feeds directly into the Phase 2 RAG Design Note.</w:t>
            </w:r>
          </w:p>
        </w:tc>
      </w:tr>
    </w:tbl>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Day 6 (Saturday) — Hybrid Retrieval + Embedding Comparison</w:t>
      </w:r>
    </w:p>
    <w:p>
      <w:pPr>
        <w:spacing w:after="60" w:before="60"/>
      </w:pPr>
      <w:r>
        <w:rPr>
          <w:rFonts w:ascii="Arial" w:cs="Arial" w:eastAsia="Arial" w:hAnsi="Arial"/>
          <w:color w:val="1A1A1A"/>
          <w:sz w:val="22"/>
          <w:szCs w:val="22"/>
        </w:rPr>
        <w:t xml:space="preserve">Six hours. Two tasks. First half: add BM25 sparse retrieval. Second half: benchmark embedding models. This is the core experimental content of the Phase 1 memo.</w:t>
      </w:r>
    </w:p>
    <w:p>
      <w:pPr>
        <w:pStyle w:val="ListParagraph"/>
        <w:numPr>
          <w:ilvl w:val="0"/>
          <w:numId w:val="2"/>
        </w:numPr>
        <w:spacing w:after="40" w:before="40"/>
      </w:pPr>
      <w:r>
        <w:rPr>
          <w:rFonts w:ascii="Arial" w:cs="Arial" w:eastAsia="Arial" w:hAnsi="Arial"/>
          <w:color w:val="1A1A1A"/>
          <w:sz w:val="22"/>
          <w:szCs w:val="22"/>
        </w:rPr>
        <w:t xml:space="preserve">Install rank_bm25 — build a BM25 retriever over extracted PDF text</w:t>
      </w:r>
    </w:p>
    <w:p>
      <w:pPr>
        <w:pStyle w:val="ListParagraph"/>
        <w:numPr>
          <w:ilvl w:val="0"/>
          <w:numId w:val="2"/>
        </w:numPr>
        <w:spacing w:after="40" w:before="40"/>
      </w:pPr>
      <w:r>
        <w:rPr>
          <w:rFonts w:ascii="Arial" w:cs="Arial" w:eastAsia="Arial" w:hAnsi="Arial"/>
          <w:color w:val="1A1A1A"/>
          <w:sz w:val="22"/>
          <w:szCs w:val="22"/>
        </w:rPr>
        <w:t xml:space="preserve">Implement hybrid retrieval: retrieve top-5 from dense vector search, top-5 from BM25, merge by reciprocal rank fusion, pass top-5 merged results to LLM</w:t>
      </w:r>
    </w:p>
    <w:p>
      <w:pPr>
        <w:pStyle w:val="ListParagraph"/>
        <w:numPr>
          <w:ilvl w:val="0"/>
          <w:numId w:val="2"/>
        </w:numPr>
        <w:spacing w:after="40" w:before="40"/>
      </w:pPr>
      <w:r>
        <w:rPr>
          <w:rFonts w:ascii="Arial" w:cs="Arial" w:eastAsia="Arial" w:hAnsi="Arial"/>
          <w:color w:val="1A1A1A"/>
          <w:sz w:val="22"/>
          <w:szCs w:val="22"/>
        </w:rPr>
        <w:t xml:space="preserve">Run 5 queries — does hybrid outperform pure vector on regulatory queries with domain-specific terms like '21 CFR 820.100' or 'CAPA effectiveness review'?</w:t>
      </w:r>
    </w:p>
    <w:p>
      <w:pPr>
        <w:pStyle w:val="ListParagraph"/>
        <w:numPr>
          <w:ilvl w:val="0"/>
          <w:numId w:val="2"/>
        </w:numPr>
        <w:spacing w:after="40" w:before="40"/>
      </w:pPr>
      <w:r>
        <w:rPr>
          <w:rFonts w:ascii="Arial" w:cs="Arial" w:eastAsia="Arial" w:hAnsi="Arial"/>
          <w:color w:val="1A1A1A"/>
          <w:sz w:val="22"/>
          <w:szCs w:val="22"/>
        </w:rPr>
        <w:t xml:space="preserve">Second half: swap text-embedding-3-small for nomic-embed-text via Ollama (runs locally, zero API cost)</w:t>
      </w:r>
    </w:p>
    <w:p>
      <w:pPr>
        <w:pStyle w:val="ListParagraph"/>
        <w:numPr>
          <w:ilvl w:val="0"/>
          <w:numId w:val="2"/>
        </w:numPr>
        <w:spacing w:after="40" w:before="40"/>
      </w:pPr>
      <w:r>
        <w:rPr>
          <w:rFonts w:ascii="Arial" w:cs="Arial" w:eastAsia="Arial" w:hAnsi="Arial"/>
          <w:color w:val="1A1A1A"/>
          <w:sz w:val="22"/>
          <w:szCs w:val="22"/>
        </w:rPr>
        <w:t xml:space="preserve">Re-ingest the same PDF corpus with nomic-embed-text and run 3 identical queries — record latency, cost delta, and qualitative retrieval quality</w:t>
      </w:r>
    </w:p>
    <w:p>
      <w:pPr>
        <w:pStyle w:val="ListParagraph"/>
        <w:numPr>
          <w:ilvl w:val="0"/>
          <w:numId w:val="2"/>
        </w:numPr>
        <w:spacing w:after="40" w:before="40"/>
      </w:pPr>
      <w:r>
        <w:rPr>
          <w:rFonts w:ascii="Arial" w:cs="Arial" w:eastAsia="Arial" w:hAnsi="Arial"/>
          <w:color w:val="1A1A1A"/>
          <w:sz w:val="22"/>
          <w:szCs w:val="22"/>
        </w:rPr>
        <w:t xml:space="preserve">Write a comparison table: embedding model, cost per 1M tokens, avg query latency, retrieval quality score (1–3) for 3 test queries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 6</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Hybrid retriever working in notebook. Comparison table: OpenAI text-embedding-3-small vs nomic-embed-text across cost, latency, and quality on 3 regulatory queries. This is the empirical core of the Tool Comparison Memo.</w:t>
            </w:r>
          </w:p>
        </w:tc>
      </w:tr>
    </w:tbl>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Day 7 (Sunday) — RAG Design Note</w:t>
      </w:r>
    </w:p>
    <w:p>
      <w:pPr>
        <w:spacing w:after="60" w:before="60"/>
      </w:pPr>
      <w:r>
        <w:rPr>
          <w:rFonts w:ascii="Arial" w:cs="Arial" w:eastAsia="Arial" w:hAnsi="Arial"/>
          <w:color w:val="1A1A1A"/>
          <w:sz w:val="22"/>
          <w:szCs w:val="22"/>
        </w:rPr>
        <w:t xml:space="preserve">Writing day. No new code. This is what Saurabh reads at the Week 1 check-in. It must read like a memo from someone who ran real experiments — not a tutorial summary.</w:t>
      </w:r>
    </w:p>
    <w:p>
      <w:pPr>
        <w:pStyle w:val="ListParagraph"/>
        <w:numPr>
          <w:ilvl w:val="0"/>
          <w:numId w:val="2"/>
        </w:numPr>
        <w:spacing w:after="40" w:before="40"/>
      </w:pPr>
      <w:r>
        <w:rPr>
          <w:rFonts w:ascii="Arial" w:cs="Arial" w:eastAsia="Arial" w:hAnsi="Arial"/>
          <w:color w:val="1A1A1A"/>
          <w:sz w:val="22"/>
          <w:szCs w:val="22"/>
        </w:rPr>
        <w:t xml:space="preserve">Hours 1–2: Clean up the notebook — remove dead cells, add markdown headers, ensure a colleague could reproduce results from scratch</w:t>
      </w:r>
    </w:p>
    <w:p>
      <w:pPr>
        <w:pStyle w:val="ListParagraph"/>
        <w:numPr>
          <w:ilvl w:val="0"/>
          <w:numId w:val="2"/>
        </w:numPr>
        <w:spacing w:after="40" w:before="40"/>
      </w:pPr>
      <w:r>
        <w:rPr>
          <w:rFonts w:ascii="Arial" w:cs="Arial" w:eastAsia="Arial" w:hAnsi="Arial"/>
          <w:color w:val="1A1A1A"/>
          <w:sz w:val="22"/>
          <w:szCs w:val="22"/>
        </w:rPr>
        <w:t xml:space="preserve">Hours 3–5: Write the RAG Design Note (1–2 pages) with the structure below</w:t>
      </w:r>
    </w:p>
    <w:p>
      <w:pPr>
        <w:pStyle w:val="ListParagraph"/>
        <w:numPr>
          <w:ilvl w:val="0"/>
          <w:numId w:val="2"/>
        </w:numPr>
        <w:spacing w:after="40" w:before="40"/>
      </w:pPr>
      <w:r>
        <w:rPr>
          <w:rFonts w:ascii="Arial" w:cs="Arial" w:eastAsia="Arial" w:hAnsi="Arial"/>
          <w:color w:val="1A1A1A"/>
          <w:sz w:val="22"/>
          <w:szCs w:val="22"/>
        </w:rPr>
        <w:t xml:space="preserve">Hour 6: Push to GitHub repo with a README that explains setup in under 5 minutes</w:t>
      </w:r>
    </w:p>
    <w:p>
      <w:pPr>
        <w:spacing w:after="0" w:before="0"/>
      </w:pPr>
      <w:r>
        <w:rPr>
          <w:sz w:val="22"/>
          <w:szCs w:val="22"/>
        </w:rPr>
        <w:t xml:space="preserve"/>
      </w:r>
    </w:p>
    <w:p>
      <w:pPr>
        <w:spacing w:after="60" w:before="60"/>
      </w:pPr>
      <w:r>
        <w:rPr>
          <w:rFonts w:ascii="Arial" w:cs="Arial" w:eastAsia="Arial" w:hAnsi="Arial"/>
          <w:b/>
          <w:bCs/>
          <w:color w:val="1A1A1A"/>
          <w:sz w:val="22"/>
          <w:szCs w:val="22"/>
        </w:rPr>
        <w:t xml:space="preserve">RAG Design Note structure:</w:t>
      </w:r>
    </w:p>
    <w:p>
      <w:pPr>
        <w:pStyle w:val="ListParagraph"/>
        <w:numPr>
          <w:ilvl w:val="0"/>
          <w:numId w:val="2"/>
        </w:numPr>
        <w:spacing w:after="40" w:before="40"/>
      </w:pPr>
      <w:r>
        <w:rPr>
          <w:rFonts w:ascii="Arial" w:cs="Arial" w:eastAsia="Arial" w:hAnsi="Arial"/>
          <w:color w:val="1A1A1A"/>
          <w:sz w:val="22"/>
          <w:szCs w:val="22"/>
        </w:rPr>
        <w:t xml:space="preserve">Section 1 — Unifize data context: what kind of PDF documents exist in the platform, why retrieval quality matters for regulated QMS workflows</w:t>
      </w:r>
    </w:p>
    <w:p>
      <w:pPr>
        <w:pStyle w:val="ListParagraph"/>
        <w:numPr>
          <w:ilvl w:val="0"/>
          <w:numId w:val="2"/>
        </w:numPr>
        <w:spacing w:after="40" w:before="40"/>
      </w:pPr>
      <w:r>
        <w:rPr>
          <w:rFonts w:ascii="Arial" w:cs="Arial" w:eastAsia="Arial" w:hAnsi="Arial"/>
          <w:color w:val="1A1A1A"/>
          <w:sz w:val="22"/>
          <w:szCs w:val="22"/>
        </w:rPr>
        <w:t xml:space="preserve">Section 2 — What you tested: PDF ingestion approach, chunking strategies, embedding models, hybrid vs pure vector</w:t>
      </w:r>
    </w:p>
    <w:p>
      <w:pPr>
        <w:pStyle w:val="ListParagraph"/>
        <w:numPr>
          <w:ilvl w:val="0"/>
          <w:numId w:val="2"/>
        </w:numPr>
        <w:spacing w:after="40" w:before="40"/>
      </w:pPr>
      <w:r>
        <w:rPr>
          <w:rFonts w:ascii="Arial" w:cs="Arial" w:eastAsia="Arial" w:hAnsi="Arial"/>
          <w:color w:val="1A1A1A"/>
          <w:sz w:val="22"/>
          <w:szCs w:val="22"/>
        </w:rPr>
        <w:t xml:space="preserve">Section 3 — What worked and what did not: specific examples from your 5 test queries, with honest failure cases</w:t>
      </w:r>
    </w:p>
    <w:p>
      <w:pPr>
        <w:pStyle w:val="ListParagraph"/>
        <w:numPr>
          <w:ilvl w:val="0"/>
          <w:numId w:val="2"/>
        </w:numPr>
        <w:spacing w:after="40" w:before="40"/>
      </w:pPr>
      <w:r>
        <w:rPr>
          <w:rFonts w:ascii="Arial" w:cs="Arial" w:eastAsia="Arial" w:hAnsi="Arial"/>
          <w:color w:val="1A1A1A"/>
          <w:sz w:val="22"/>
          <w:szCs w:val="22"/>
        </w:rPr>
        <w:t xml:space="preserve">Section 4 — Recommendation: for Unifize's regulated multi-tenant context, which retrieval approach would you start with and why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 7</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GitHub repo with clean notebook + RAG Design Note as /docs/rag_design_note.md. This is the Week 1 artifact for the Saurabh check-in on April 15.</w:t>
            </w:r>
          </w:p>
        </w:tc>
      </w:tr>
    </w:tbl>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Weeks 2–4: LLM Ecosystem Fluency</w:t>
      </w:r>
    </w:p>
    <w:p>
      <w:pPr>
        <w:spacing w:after="60" w:before="60"/>
      </w:pPr>
      <w:r>
        <w:rPr>
          <w:rFonts w:ascii="Arial" w:cs="Arial" w:eastAsia="Arial" w:hAnsi="Arial"/>
          <w:color w:val="1A1A1A"/>
          <w:sz w:val="22"/>
          <w:szCs w:val="22"/>
        </w:rPr>
        <w:t xml:space="preserve">With the PDF RAG foundation in place, Weeks 2–4 expand coverage across the tools listed in the Phase 1 plan — now grounded in the same PDF corpus rather than toy data.</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Week 2 — LangChain, LangGraph, and LlamaIndex Comparison</w:t>
      </w:r>
    </w:p>
    <w:p>
      <w:pPr>
        <w:pStyle w:val="ListParagraph"/>
        <w:numPr>
          <w:ilvl w:val="0"/>
          <w:numId w:val="2"/>
        </w:numPr>
        <w:spacing w:after="40" w:before="40"/>
      </w:pPr>
      <w:r>
        <w:rPr>
          <w:rFonts w:ascii="Arial" w:cs="Arial" w:eastAsia="Arial" w:hAnsi="Arial"/>
          <w:color w:val="1A1A1A"/>
          <w:sz w:val="22"/>
          <w:szCs w:val="22"/>
        </w:rPr>
        <w:t xml:space="preserve">Rebuild the Week 1 PDF RAG pipeline in LangChain — use the same 30–40 PDF corpus, same 5 test queries</w:t>
      </w:r>
    </w:p>
    <w:p>
      <w:pPr>
        <w:pStyle w:val="ListParagraph"/>
        <w:numPr>
          <w:ilvl w:val="0"/>
          <w:numId w:val="2"/>
        </w:numPr>
        <w:spacing w:after="40" w:before="40"/>
      </w:pPr>
      <w:r>
        <w:rPr>
          <w:rFonts w:ascii="Arial" w:cs="Arial" w:eastAsia="Arial" w:hAnsi="Arial"/>
          <w:color w:val="1A1A1A"/>
          <w:sz w:val="22"/>
          <w:szCs w:val="22"/>
        </w:rPr>
        <w:t xml:space="preserve">Compare retrieval quality and developer experience: LlamaIndex vs LangChain on the same task</w:t>
      </w:r>
    </w:p>
    <w:p>
      <w:pPr>
        <w:pStyle w:val="ListParagraph"/>
        <w:numPr>
          <w:ilvl w:val="0"/>
          <w:numId w:val="2"/>
        </w:numPr>
        <w:spacing w:after="40" w:before="40"/>
      </w:pPr>
      <w:r>
        <w:rPr>
          <w:rFonts w:ascii="Arial" w:cs="Arial" w:eastAsia="Arial" w:hAnsi="Arial"/>
          <w:color w:val="1A1A1A"/>
          <w:sz w:val="22"/>
          <w:szCs w:val="22"/>
        </w:rPr>
        <w:t xml:space="preserve">Build a simple LangGraph chain: PDF ingestion → chunking → retrieval → structured output using Pydantic</w:t>
      </w:r>
    </w:p>
    <w:p>
      <w:pPr>
        <w:pStyle w:val="ListParagraph"/>
        <w:numPr>
          <w:ilvl w:val="0"/>
          <w:numId w:val="2"/>
        </w:numPr>
        <w:spacing w:after="40" w:before="40"/>
      </w:pPr>
      <w:r>
        <w:rPr>
          <w:rFonts w:ascii="Arial" w:cs="Arial" w:eastAsia="Arial" w:hAnsi="Arial"/>
          <w:color w:val="1A1A1A"/>
          <w:sz w:val="22"/>
          <w:szCs w:val="22"/>
        </w:rPr>
        <w:t xml:space="preserve">Document: which framework is easier to adapt to Unifize's structured complaint record format?</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Week 3 — Claude API vs OpenAI on Regulated Content</w:t>
      </w:r>
    </w:p>
    <w:p>
      <w:pPr>
        <w:pStyle w:val="ListParagraph"/>
        <w:numPr>
          <w:ilvl w:val="0"/>
          <w:numId w:val="2"/>
        </w:numPr>
        <w:spacing w:after="40" w:before="40"/>
      </w:pPr>
      <w:r>
        <w:rPr>
          <w:rFonts w:ascii="Arial" w:cs="Arial" w:eastAsia="Arial" w:hAnsi="Arial"/>
          <w:color w:val="1A1A1A"/>
          <w:sz w:val="22"/>
          <w:szCs w:val="22"/>
        </w:rPr>
        <w:t xml:space="preserve">Use tool use / function calling with Claude API on the PDF corpus — build a classify_complaint tool that returns root_cause_label and confidence score</w:t>
      </w:r>
    </w:p>
    <w:p>
      <w:pPr>
        <w:pStyle w:val="ListParagraph"/>
        <w:numPr>
          <w:ilvl w:val="0"/>
          <w:numId w:val="2"/>
        </w:numPr>
        <w:spacing w:after="40" w:before="40"/>
      </w:pPr>
      <w:r>
        <w:rPr>
          <w:rFonts w:ascii="Arial" w:cs="Arial" w:eastAsia="Arial" w:hAnsi="Arial"/>
          <w:color w:val="1A1A1A"/>
          <w:sz w:val="22"/>
          <w:szCs w:val="22"/>
        </w:rPr>
        <w:t xml:space="preserve">Run the same classification task with GPT-4o on 10 complaint PDFs — compare output quality, latency, and cost</w:t>
      </w:r>
    </w:p>
    <w:p>
      <w:pPr>
        <w:pStyle w:val="ListParagraph"/>
        <w:numPr>
          <w:ilvl w:val="0"/>
          <w:numId w:val="2"/>
        </w:numPr>
        <w:spacing w:after="40" w:before="40"/>
      </w:pPr>
      <w:r>
        <w:rPr>
          <w:rFonts w:ascii="Arial" w:cs="Arial" w:eastAsia="Arial" w:hAnsi="Arial"/>
          <w:color w:val="1A1A1A"/>
          <w:sz w:val="22"/>
          <w:szCs w:val="22"/>
        </w:rPr>
        <w:t xml:space="preserve">Test Claude's extended thinking on an ambiguous complaint record where root cause is unclear — does deeper reasoning improve classification?</w:t>
      </w:r>
    </w:p>
    <w:p>
      <w:pPr>
        <w:pStyle w:val="ListParagraph"/>
        <w:numPr>
          <w:ilvl w:val="0"/>
          <w:numId w:val="2"/>
        </w:numPr>
        <w:spacing w:after="40" w:before="40"/>
      </w:pPr>
      <w:r>
        <w:rPr>
          <w:rFonts w:ascii="Arial" w:cs="Arial" w:eastAsia="Arial" w:hAnsi="Arial"/>
          <w:color w:val="1A1A1A"/>
          <w:sz w:val="22"/>
          <w:szCs w:val="22"/>
        </w:rPr>
        <w:t xml:space="preserve">Document cost per 100 complaints processed for each model — this is a real business metric Saurabh will care about</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Week 4 — CrewAI/AutoGen + OpenAI Assistants, Tool Comparison Memo</w:t>
      </w:r>
    </w:p>
    <w:p>
      <w:pPr>
        <w:pStyle w:val="ListParagraph"/>
        <w:numPr>
          <w:ilvl w:val="0"/>
          <w:numId w:val="2"/>
        </w:numPr>
        <w:spacing w:after="40" w:before="40"/>
      </w:pPr>
      <w:r>
        <w:rPr>
          <w:rFonts w:ascii="Arial" w:cs="Arial" w:eastAsia="Arial" w:hAnsi="Arial"/>
          <w:color w:val="1A1A1A"/>
          <w:sz w:val="22"/>
          <w:szCs w:val="22"/>
        </w:rPr>
        <w:t xml:space="preserve">Build a 2-agent CrewAI workflow: one agent retrieves relevant past complaints from the PDF corpus, a second agent drafts a CAPA summary</w:t>
      </w:r>
    </w:p>
    <w:p>
      <w:pPr>
        <w:pStyle w:val="ListParagraph"/>
        <w:numPr>
          <w:ilvl w:val="0"/>
          <w:numId w:val="2"/>
        </w:numPr>
        <w:spacing w:after="40" w:before="40"/>
      </w:pPr>
      <w:r>
        <w:rPr>
          <w:rFonts w:ascii="Arial" w:cs="Arial" w:eastAsia="Arial" w:hAnsi="Arial"/>
          <w:color w:val="1A1A1A"/>
          <w:sz w:val="22"/>
          <w:szCs w:val="22"/>
        </w:rPr>
        <w:t xml:space="preserve">Build an OpenAI Assistant with file search enabled on the PDF corpus — compare retrieval quality vs the LlamaIndex pipeline</w:t>
      </w:r>
    </w:p>
    <w:p>
      <w:pPr>
        <w:pStyle w:val="ListParagraph"/>
        <w:numPr>
          <w:ilvl w:val="0"/>
          <w:numId w:val="2"/>
        </w:numPr>
        <w:spacing w:after="40" w:before="40"/>
      </w:pPr>
      <w:r>
        <w:rPr>
          <w:rFonts w:ascii="Arial" w:cs="Arial" w:eastAsia="Arial" w:hAnsi="Arial"/>
          <w:color w:val="1A1A1A"/>
          <w:sz w:val="22"/>
          <w:szCs w:val="22"/>
        </w:rPr>
        <w:t xml:space="preserve">Document where multi-agent coordination broke, added latency, or produced inconsistent output</w:t>
      </w:r>
    </w:p>
    <w:p>
      <w:pPr>
        <w:pStyle w:val="ListParagraph"/>
        <w:numPr>
          <w:ilvl w:val="0"/>
          <w:numId w:val="2"/>
        </w:numPr>
        <w:spacing w:after="40" w:before="40"/>
      </w:pPr>
      <w:r>
        <w:rPr>
          <w:rFonts w:ascii="Arial" w:cs="Arial" w:eastAsia="Arial" w:hAnsi="Arial"/>
          <w:color w:val="1A1A1A"/>
          <w:sz w:val="22"/>
          <w:szCs w:val="22"/>
        </w:rPr>
        <w:t xml:space="preserve">Write the Tool Comparison Memo — the Phase 1 deliverable (see below)</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1</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Tool Comparison Memo — structured written comparison of LangChain, LlamaIndex, CrewAI, Claude API, and OpenAI Assistants across latency, cost, reliability, customisability, and fit for Unifize's regulated B2B context. Recommendation section: which stack to start with and why, grounded in your PDF corpus experiments.</w:t>
            </w:r>
          </w:p>
        </w:tc>
      </w:tr>
    </w:tbl>
    <w:p>
      <w:r>
        <w:br w:type="page"/>
      </w:r>
    </w:p>
    <w:p>
      <w:pPr>
        <w:pStyle w:val="Heading1"/>
        <w:pBdr>
          <w:bottom w:val="single" w:color="1D9E75" w:sz="6" w:space="6"/>
        </w:pBdr>
        <w:spacing w:after="120" w:before="360"/>
      </w:pPr>
      <w:r>
        <w:rPr>
          <w:rFonts w:ascii="Arial" w:cs="Arial" w:eastAsia="Arial" w:hAnsi="Arial"/>
          <w:b/>
          <w:bCs/>
          <w:color w:val="2E4057"/>
          <w:sz w:val="32"/>
          <w:szCs w:val="32"/>
        </w:rPr>
        <w:t xml:space="preserve">Phase 2: RAG Design Space Depth</w:t>
      </w:r>
    </w:p>
    <w:p>
      <w:pPr>
        <w:spacing w:after="40" w:before="40"/>
      </w:pPr>
      <w:r>
        <w:rPr>
          <w:rFonts w:ascii="Arial" w:cs="Arial" w:eastAsia="Arial" w:hAnsi="Arial"/>
          <w:i/>
          <w:iCs/>
          <w:color w:val="666666"/>
          <w:sz w:val="20"/>
          <w:szCs w:val="20"/>
        </w:rPr>
        <w:t xml:space="preserve">May 1 – May 21  ·  3 weeks  ·  ~81 hrs total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2"/>
              <w:bottom w:val="none"/>
              <w:right w:val="none"/>
            </w:tcBorders>
            <w:shd w:fill="EBF5F0" w:val="clear"/>
            <w:tcMar>
              <w:top w:type="dxa" w:w="100"/>
              <w:left w:type="dxa" w:w="200"/>
              <w:bottom w:type="dxa" w:w="100"/>
              <w:right w:type="dxa" w:w="120"/>
            </w:tcMar>
          </w:tcPr>
          <w:p>
            <w:r>
              <w:rPr>
                <w:rFonts w:ascii="Arial" w:cs="Arial" w:eastAsia="Arial" w:hAnsi="Arial"/>
                <w:i/>
                <w:iCs/>
                <w:color w:val="1A1A1A"/>
                <w:sz w:val="20"/>
                <w:szCs w:val="20"/>
              </w:rPr>
              <w:t xml:space="preserve">Goal: Understand the RAG design space well enough to evaluate and improve implementations — not just build one. All experiments remain grounded in the PDF complaint corpus. By the end of this phase you should be able to defend a specific retrieval architecture recommendation for Unifize under questioning.</w:t>
            </w:r>
          </w:p>
        </w:tc>
      </w:tr>
    </w:tbl>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What to Cover</w:t>
      </w:r>
    </w:p>
    <w:p>
      <w:pPr>
        <w:pStyle w:val="Heading3"/>
        <w:spacing w:after="60" w:before="200"/>
      </w:pPr>
      <w:r>
        <w:rPr>
          <w:rFonts w:ascii="Arial" w:cs="Arial" w:eastAsia="Arial" w:hAnsi="Arial"/>
          <w:b/>
          <w:bCs/>
          <w:color w:val="1D9E75"/>
          <w:sz w:val="22"/>
          <w:szCs w:val="22"/>
        </w:rPr>
        <w:t xml:space="preserve">Chunking Strategy Depth</w:t>
      </w:r>
    </w:p>
    <w:p>
      <w:pPr>
        <w:pStyle w:val="ListParagraph"/>
        <w:numPr>
          <w:ilvl w:val="0"/>
          <w:numId w:val="2"/>
        </w:numPr>
        <w:spacing w:after="40" w:before="40"/>
      </w:pPr>
      <w:r>
        <w:rPr>
          <w:rFonts w:ascii="Arial" w:cs="Arial" w:eastAsia="Arial" w:hAnsi="Arial"/>
          <w:color w:val="1A1A1A"/>
          <w:sz w:val="22"/>
          <w:szCs w:val="22"/>
        </w:rPr>
        <w:t xml:space="preserve">Hierarchical chunking on complaint PDFs: index full-document summaries as parent nodes, individual clause chunks as children — test whether parent-context retrieval improves answer completeness</w:t>
      </w:r>
    </w:p>
    <w:p>
      <w:pPr>
        <w:pStyle w:val="ListParagraph"/>
        <w:numPr>
          <w:ilvl w:val="0"/>
          <w:numId w:val="2"/>
        </w:numPr>
        <w:spacing w:after="40" w:before="40"/>
      </w:pPr>
      <w:r>
        <w:rPr>
          <w:rFonts w:ascii="Arial" w:cs="Arial" w:eastAsia="Arial" w:hAnsi="Arial"/>
          <w:color w:val="1A1A1A"/>
          <w:sz w:val="22"/>
          <w:szCs w:val="22"/>
        </w:rPr>
        <w:t xml:space="preserve">Table extraction from PDFs: regulatory documents contain structured tables (deviation logs, CAPA tracking tables) — experiment with extracting these separately using LlamaIndex's table reader</w:t>
      </w:r>
    </w:p>
    <w:p>
      <w:pPr>
        <w:pStyle w:val="ListParagraph"/>
        <w:numPr>
          <w:ilvl w:val="0"/>
          <w:numId w:val="2"/>
        </w:numPr>
        <w:spacing w:after="40" w:before="40"/>
      </w:pPr>
      <w:r>
        <w:rPr>
          <w:rFonts w:ascii="Arial" w:cs="Arial" w:eastAsia="Arial" w:hAnsi="Arial"/>
          <w:color w:val="1A1A1A"/>
          <w:sz w:val="22"/>
          <w:szCs w:val="22"/>
        </w:rPr>
        <w:t xml:space="preserve">Know when each strategy is appropriate: dense narrative sections vs structured tables vs numbered clause lists</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Embedding Model Selection</w:t>
      </w:r>
    </w:p>
    <w:p>
      <w:pPr>
        <w:pStyle w:val="ListParagraph"/>
        <w:numPr>
          <w:ilvl w:val="0"/>
          <w:numId w:val="2"/>
        </w:numPr>
        <w:spacing w:after="40" w:before="40"/>
      </w:pPr>
      <w:r>
        <w:rPr>
          <w:rFonts w:ascii="Arial" w:cs="Arial" w:eastAsia="Arial" w:hAnsi="Arial"/>
          <w:color w:val="1A1A1A"/>
          <w:sz w:val="22"/>
          <w:szCs w:val="22"/>
        </w:rPr>
        <w:t xml:space="preserve">Formal benchmark: OpenAI text-embedding-3-small vs text-embedding-3-large vs nomic-embed-text on 20 queries against the PDF corpus</w:t>
      </w:r>
    </w:p>
    <w:p>
      <w:pPr>
        <w:pStyle w:val="ListParagraph"/>
        <w:numPr>
          <w:ilvl w:val="0"/>
          <w:numId w:val="2"/>
        </w:numPr>
        <w:spacing w:after="40" w:before="40"/>
      </w:pPr>
      <w:r>
        <w:rPr>
          <w:rFonts w:ascii="Arial" w:cs="Arial" w:eastAsia="Arial" w:hAnsi="Arial"/>
          <w:color w:val="1A1A1A"/>
          <w:sz w:val="22"/>
          <w:szCs w:val="22"/>
        </w:rPr>
        <w:t xml:space="preserve">Metrics: retrieval precision@5 (manually annotated), cost per 1M tokens, inference latency</w:t>
      </w:r>
    </w:p>
    <w:p>
      <w:pPr>
        <w:pStyle w:val="ListParagraph"/>
        <w:numPr>
          <w:ilvl w:val="0"/>
          <w:numId w:val="2"/>
        </w:numPr>
        <w:spacing w:after="40" w:before="40"/>
      </w:pPr>
      <w:r>
        <w:rPr>
          <w:rFonts w:ascii="Arial" w:cs="Arial" w:eastAsia="Arial" w:hAnsi="Arial"/>
          <w:color w:val="1A1A1A"/>
          <w:sz w:val="22"/>
          <w:szCs w:val="22"/>
        </w:rPr>
        <w:t xml:space="preserve">Understand dimensionality: text-embedding-3-large produces 3,072-dimension vectors vs 1,536 for small — what is the storage and query speed cost at 10,000-document scale?</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Hybrid Retrieval and Re-ranking</w:t>
      </w:r>
    </w:p>
    <w:p>
      <w:pPr>
        <w:pStyle w:val="ListParagraph"/>
        <w:numPr>
          <w:ilvl w:val="0"/>
          <w:numId w:val="2"/>
        </w:numPr>
        <w:spacing w:after="40" w:before="40"/>
      </w:pPr>
      <w:r>
        <w:rPr>
          <w:rFonts w:ascii="Arial" w:cs="Arial" w:eastAsia="Arial" w:hAnsi="Arial"/>
          <w:color w:val="1A1A1A"/>
          <w:sz w:val="22"/>
          <w:szCs w:val="22"/>
        </w:rPr>
        <w:t xml:space="preserve">Tune the BM25 + dense hybrid weighting — experiment with alpha values (0.3/0.7 vs 0.5/0.5 vs 0.7/0.3) on regulatory queries containing both semantic content and exact codes like '21 CFR 820.100'</w:t>
      </w:r>
    </w:p>
    <w:p>
      <w:pPr>
        <w:pStyle w:val="ListParagraph"/>
        <w:numPr>
          <w:ilvl w:val="0"/>
          <w:numId w:val="2"/>
        </w:numPr>
        <w:spacing w:after="40" w:before="40"/>
      </w:pPr>
      <w:r>
        <w:rPr>
          <w:rFonts w:ascii="Arial" w:cs="Arial" w:eastAsia="Arial" w:hAnsi="Arial"/>
          <w:color w:val="1A1A1A"/>
          <w:sz w:val="22"/>
          <w:szCs w:val="22"/>
        </w:rPr>
        <w:t xml:space="preserve">Add Cohere Rerank on top of hybrid retrieval results — measure whether re-ranking improves answer faithfulness on a held-out set of 15 complaint queries</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RAG Evaluation Framework</w:t>
      </w:r>
    </w:p>
    <w:p>
      <w:pPr>
        <w:pStyle w:val="ListParagraph"/>
        <w:numPr>
          <w:ilvl w:val="0"/>
          <w:numId w:val="2"/>
        </w:numPr>
        <w:spacing w:after="40" w:before="40"/>
      </w:pPr>
      <w:r>
        <w:rPr>
          <w:rFonts w:ascii="Arial" w:cs="Arial" w:eastAsia="Arial" w:hAnsi="Arial"/>
          <w:color w:val="1A1A1A"/>
          <w:sz w:val="22"/>
          <w:szCs w:val="22"/>
        </w:rPr>
        <w:t xml:space="preserve">Set up RAGAS on a 20-query test set derived from the PDF corpus — measure faithfulness, answer relevance, and context recall</w:t>
      </w:r>
    </w:p>
    <w:p>
      <w:pPr>
        <w:pStyle w:val="ListParagraph"/>
        <w:numPr>
          <w:ilvl w:val="0"/>
          <w:numId w:val="2"/>
        </w:numPr>
        <w:spacing w:after="40" w:before="40"/>
      </w:pPr>
      <w:r>
        <w:rPr>
          <w:rFonts w:ascii="Arial" w:cs="Arial" w:eastAsia="Arial" w:hAnsi="Arial"/>
          <w:color w:val="1A1A1A"/>
          <w:sz w:val="22"/>
          <w:szCs w:val="22"/>
        </w:rPr>
        <w:t xml:space="preserve">Manually annotate ground truth for 20 queries: expected source document, expected answer fragment</w:t>
      </w:r>
    </w:p>
    <w:p>
      <w:pPr>
        <w:pStyle w:val="ListParagraph"/>
        <w:numPr>
          <w:ilvl w:val="0"/>
          <w:numId w:val="2"/>
        </w:numPr>
        <w:spacing w:after="40" w:before="40"/>
      </w:pPr>
      <w:r>
        <w:rPr>
          <w:rFonts w:ascii="Arial" w:cs="Arial" w:eastAsia="Arial" w:hAnsi="Arial"/>
          <w:color w:val="1A1A1A"/>
          <w:sz w:val="22"/>
          <w:szCs w:val="22"/>
        </w:rPr>
        <w:t xml:space="preserve">Identify what a bad RAG looks like in Unifize's context: hallucinated clause numbers, retrieved records from wrong product category, CAPA summaries not grounded in retrieved evidence</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When NOT to Use RAG</w:t>
      </w:r>
    </w:p>
    <w:p>
      <w:pPr>
        <w:pStyle w:val="ListParagraph"/>
        <w:numPr>
          <w:ilvl w:val="0"/>
          <w:numId w:val="2"/>
        </w:numPr>
        <w:spacing w:after="40" w:before="40"/>
      </w:pPr>
      <w:r>
        <w:rPr>
          <w:rFonts w:ascii="Arial" w:cs="Arial" w:eastAsia="Arial" w:hAnsi="Arial"/>
          <w:color w:val="1A1A1A"/>
          <w:sz w:val="22"/>
          <w:szCs w:val="22"/>
        </w:rPr>
        <w:t xml:space="preserve">For stable knowledge — Unifize's own process definitions and standard templates are better handled with prompt caching than retrieval</w:t>
      </w:r>
    </w:p>
    <w:p>
      <w:pPr>
        <w:pStyle w:val="ListParagraph"/>
        <w:numPr>
          <w:ilvl w:val="0"/>
          <w:numId w:val="2"/>
        </w:numPr>
        <w:spacing w:after="40" w:before="40"/>
      </w:pPr>
      <w:r>
        <w:rPr>
          <w:rFonts w:ascii="Arial" w:cs="Arial" w:eastAsia="Arial" w:hAnsi="Arial"/>
          <w:color w:val="1A1A1A"/>
          <w:sz w:val="22"/>
          <w:szCs w:val="22"/>
        </w:rPr>
        <w:t xml:space="preserve">For short structured lookups — a complaint status query against a structured database is faster and more reliable than semantic retrieval</w:t>
      </w:r>
    </w:p>
    <w:p>
      <w:pPr>
        <w:pStyle w:val="ListParagraph"/>
        <w:numPr>
          <w:ilvl w:val="0"/>
          <w:numId w:val="2"/>
        </w:numPr>
        <w:spacing w:after="40" w:before="40"/>
      </w:pPr>
      <w:r>
        <w:rPr>
          <w:rFonts w:ascii="Arial" w:cs="Arial" w:eastAsia="Arial" w:hAnsi="Arial"/>
          <w:color w:val="1A1A1A"/>
          <w:sz w:val="22"/>
          <w:szCs w:val="22"/>
        </w:rPr>
        <w:t xml:space="preserve">Decision framework: RAG is appropriate when the answer requires evidence from a large, evolving document corpus with no fixed schema</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2</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RAG Design Note for Unifize — 1–2 page written note answering: given Unifize's regulated multi-tenant B2B context with PDF complaint records, CAPA documents, and audit trails — what retrieval approach would you recommend? What chunking strategy, embedding model, and retrieval method? What would you evaluate first? Acceptance criteria: demonstrates genuine understanding of tradeoffs, not a generic RAG tutorial.</w:t>
            </w:r>
          </w:p>
        </w:tc>
      </w:tr>
    </w:tbl>
    <w:p>
      <w:r>
        <w:br w:type="page"/>
      </w:r>
    </w:p>
    <w:p>
      <w:pPr>
        <w:pStyle w:val="Heading1"/>
        <w:pBdr>
          <w:bottom w:val="single" w:color="1D9E75" w:sz="6" w:space="6"/>
        </w:pBdr>
        <w:spacing w:after="120" w:before="360"/>
      </w:pPr>
      <w:r>
        <w:rPr>
          <w:rFonts w:ascii="Arial" w:cs="Arial" w:eastAsia="Arial" w:hAnsi="Arial"/>
          <w:b/>
          <w:bCs/>
          <w:color w:val="2E4057"/>
          <w:sz w:val="32"/>
          <w:szCs w:val="32"/>
        </w:rPr>
        <w:t xml:space="preserve">Phase 3: Complaint Intelligence Agent</w:t>
      </w:r>
    </w:p>
    <w:p>
      <w:pPr>
        <w:spacing w:after="40" w:before="40"/>
      </w:pPr>
      <w:r>
        <w:rPr>
          <w:rFonts w:ascii="Arial" w:cs="Arial" w:eastAsia="Arial" w:hAnsi="Arial"/>
          <w:i/>
          <w:iCs/>
          <w:color w:val="666666"/>
          <w:sz w:val="20"/>
          <w:szCs w:val="20"/>
        </w:rPr>
        <w:t xml:space="preserve">May 22 – June 15  ·  3.5 weeks  ·  ~95 hrs total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2"/>
              <w:bottom w:val="none"/>
              <w:right w:val="none"/>
            </w:tcBorders>
            <w:shd w:fill="EBF5F0" w:val="clear"/>
            <w:tcMar>
              <w:top w:type="dxa" w:w="100"/>
              <w:left w:type="dxa" w:w="200"/>
              <w:bottom w:type="dxa" w:w="100"/>
              <w:right w:type="dxa" w:w="120"/>
            </w:tcMar>
          </w:tcPr>
          <w:p>
            <w:r>
              <w:rPr>
                <w:rFonts w:ascii="Arial" w:cs="Arial" w:eastAsia="Arial" w:hAnsi="Arial"/>
                <w:i/>
                <w:iCs/>
                <w:color w:val="1A1A1A"/>
                <w:sz w:val="20"/>
                <w:szCs w:val="20"/>
              </w:rPr>
              <w:t xml:space="preserve">Goal: Build an agent that, given a complaint PDF or complaint description, retrieves relevant past complaints from the corpus, infers a root cause category, and drafts a CAPA summary. Understand where it works reliably and where it breaks — and document both with the same rigour you would apply to an ML experiment.</w:t>
            </w:r>
          </w:p>
        </w:tc>
      </w:tr>
    </w:tbl>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Agent Architecture</w:t>
      </w:r>
    </w:p>
    <w:p>
      <w:pPr>
        <w:pStyle w:val="Heading3"/>
        <w:spacing w:after="60" w:before="200"/>
      </w:pPr>
      <w:r>
        <w:rPr>
          <w:rFonts w:ascii="Arial" w:cs="Arial" w:eastAsia="Arial" w:hAnsi="Arial"/>
          <w:b/>
          <w:bCs/>
          <w:color w:val="1D9E75"/>
          <w:sz w:val="22"/>
          <w:szCs w:val="22"/>
        </w:rPr>
        <w:t xml:space="preserve">Core Agent: LangGraph State Machine</w:t>
      </w:r>
    </w:p>
    <w:p>
      <w:pPr>
        <w:pStyle w:val="ListParagraph"/>
        <w:numPr>
          <w:ilvl w:val="0"/>
          <w:numId w:val="2"/>
        </w:numPr>
        <w:spacing w:after="40" w:before="40"/>
      </w:pPr>
      <w:r>
        <w:rPr>
          <w:rFonts w:ascii="Arial" w:cs="Arial" w:eastAsia="Arial" w:hAnsi="Arial"/>
          <w:color w:val="1A1A1A"/>
          <w:sz w:val="22"/>
          <w:szCs w:val="22"/>
        </w:rPr>
        <w:t xml:space="preserve">State nodes: ingest_complaint → retrieve_similar → classify_root_cause → draft_capa → check_confidence → respond_or_flag</w:t>
      </w:r>
    </w:p>
    <w:p>
      <w:pPr>
        <w:pStyle w:val="ListParagraph"/>
        <w:numPr>
          <w:ilvl w:val="0"/>
          <w:numId w:val="2"/>
        </w:numPr>
        <w:spacing w:after="40" w:before="40"/>
      </w:pPr>
      <w:r>
        <w:rPr>
          <w:rFonts w:ascii="Arial" w:cs="Arial" w:eastAsia="Arial" w:hAnsi="Arial"/>
          <w:color w:val="1A1A1A"/>
          <w:sz w:val="22"/>
          <w:szCs w:val="22"/>
        </w:rPr>
        <w:t xml:space="preserve">Tools with Pydantic output schemas:</w:t>
      </w:r>
    </w:p>
    <w:p>
      <w:pPr>
        <w:pStyle w:val="ListParagraph"/>
        <w:numPr>
          <w:ilvl w:val="0"/>
          <w:numId w:val="3"/>
        </w:numPr>
        <w:spacing w:after="30" w:before="30"/>
      </w:pPr>
      <w:r>
        <w:rPr>
          <w:rFonts w:ascii="Arial" w:cs="Arial" w:eastAsia="Arial" w:hAnsi="Arial"/>
          <w:color w:val="666666"/>
          <w:sz w:val="20"/>
          <w:szCs w:val="20"/>
        </w:rPr>
        <w:t xml:space="preserve">retrieve_similar_complaints(query: str) → List[ComplaintRecord] — hybrid retrieval over PDF corpus</w:t>
      </w:r>
    </w:p>
    <w:p>
      <w:pPr>
        <w:pStyle w:val="ListParagraph"/>
        <w:numPr>
          <w:ilvl w:val="0"/>
          <w:numId w:val="3"/>
        </w:numPr>
        <w:spacing w:after="30" w:before="30"/>
      </w:pPr>
      <w:r>
        <w:rPr>
          <w:rFonts w:ascii="Arial" w:cs="Arial" w:eastAsia="Arial" w:hAnsi="Arial"/>
          <w:color w:val="666666"/>
          <w:sz w:val="20"/>
          <w:szCs w:val="20"/>
        </w:rPr>
        <w:t xml:space="preserve">classify_root_cause(complaint: str, similar_cases: List) → RootCauseResult(label, confidence, reasoning)</w:t>
      </w:r>
    </w:p>
    <w:p>
      <w:pPr>
        <w:pStyle w:val="ListParagraph"/>
        <w:numPr>
          <w:ilvl w:val="0"/>
          <w:numId w:val="3"/>
        </w:numPr>
        <w:spacing w:after="30" w:before="30"/>
      </w:pPr>
      <w:r>
        <w:rPr>
          <w:rFonts w:ascii="Arial" w:cs="Arial" w:eastAsia="Arial" w:hAnsi="Arial"/>
          <w:color w:val="666666"/>
          <w:sz w:val="20"/>
          <w:szCs w:val="20"/>
        </w:rPr>
        <w:t xml:space="preserve">draft_capa_summary(complaint: str, root_cause: str, similar_cases: List) → CAPADraft(immediate_action, root_cause_analysis, corrective_action, preventive_action)</w:t>
      </w:r>
    </w:p>
    <w:p>
      <w:pPr>
        <w:pStyle w:val="ListParagraph"/>
        <w:numPr>
          <w:ilvl w:val="0"/>
          <w:numId w:val="3"/>
        </w:numPr>
        <w:spacing w:after="30" w:before="30"/>
      </w:pPr>
      <w:r>
        <w:rPr>
          <w:rFonts w:ascii="Arial" w:cs="Arial" w:eastAsia="Arial" w:hAnsi="Arial"/>
          <w:color w:val="666666"/>
          <w:sz w:val="20"/>
          <w:szCs w:val="20"/>
        </w:rPr>
        <w:t xml:space="preserve">flag_low_confidence(result: RootCauseResult) → bool — routes to human review if confidence &lt; threshold</w:t>
      </w:r>
    </w:p>
    <w:p>
      <w:pPr>
        <w:pStyle w:val="ListParagraph"/>
        <w:numPr>
          <w:ilvl w:val="0"/>
          <w:numId w:val="2"/>
        </w:numPr>
        <w:spacing w:after="40" w:before="40"/>
      </w:pPr>
      <w:r>
        <w:rPr>
          <w:rFonts w:ascii="Arial" w:cs="Arial" w:eastAsia="Arial" w:hAnsi="Arial"/>
          <w:color w:val="1A1A1A"/>
          <w:sz w:val="22"/>
          <w:szCs w:val="22"/>
        </w:rPr>
        <w:t xml:space="preserve">Conditional edge: if confidence &lt; 0.65, route to a human-review holding state rather than returning a CAPA draft</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Prompt Engineering for Agents</w:t>
      </w:r>
    </w:p>
    <w:p>
      <w:pPr>
        <w:pStyle w:val="ListParagraph"/>
        <w:numPr>
          <w:ilvl w:val="0"/>
          <w:numId w:val="2"/>
        </w:numPr>
        <w:spacing w:after="40" w:before="40"/>
      </w:pPr>
      <w:r>
        <w:rPr>
          <w:rFonts w:ascii="Arial" w:cs="Arial" w:eastAsia="Arial" w:hAnsi="Arial"/>
          <w:color w:val="1A1A1A"/>
          <w:sz w:val="22"/>
          <w:szCs w:val="22"/>
        </w:rPr>
        <w:t xml:space="preserve">System prompt design: instruct the agent to cite specific complaint record IDs from the retrieved corpus, not to invent evidence</w:t>
      </w:r>
    </w:p>
    <w:p>
      <w:pPr>
        <w:pStyle w:val="ListParagraph"/>
        <w:numPr>
          <w:ilvl w:val="0"/>
          <w:numId w:val="2"/>
        </w:numPr>
        <w:spacing w:after="40" w:before="40"/>
      </w:pPr>
      <w:r>
        <w:rPr>
          <w:rFonts w:ascii="Arial" w:cs="Arial" w:eastAsia="Arial" w:hAnsi="Arial"/>
          <w:color w:val="1A1A1A"/>
          <w:sz w:val="22"/>
          <w:szCs w:val="22"/>
        </w:rPr>
        <w:t xml:space="preserve">Chain-of-thought enforcement: for the classify_root_cause tool, require the model to list evidence from retrieved documents before stating a label</w:t>
      </w:r>
    </w:p>
    <w:p>
      <w:pPr>
        <w:pStyle w:val="ListParagraph"/>
        <w:numPr>
          <w:ilvl w:val="0"/>
          <w:numId w:val="2"/>
        </w:numPr>
        <w:spacing w:after="40" w:before="40"/>
      </w:pPr>
      <w:r>
        <w:rPr>
          <w:rFonts w:ascii="Arial" w:cs="Arial" w:eastAsia="Arial" w:hAnsi="Arial"/>
          <w:color w:val="1A1A1A"/>
          <w:sz w:val="22"/>
          <w:szCs w:val="22"/>
        </w:rPr>
        <w:t xml:space="preserve">Structured output enforcement: all tool outputs validated against Pydantic schemas — malformed outputs should raise a handled exception, not silently pass</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Failure Mode Documentation</w:t>
      </w:r>
    </w:p>
    <w:p>
      <w:pPr>
        <w:pStyle w:val="ListParagraph"/>
        <w:numPr>
          <w:ilvl w:val="0"/>
          <w:numId w:val="2"/>
        </w:numPr>
        <w:spacing w:after="40" w:before="40"/>
      </w:pPr>
      <w:r>
        <w:rPr>
          <w:rFonts w:ascii="Arial" w:cs="Arial" w:eastAsia="Arial" w:hAnsi="Arial"/>
          <w:color w:val="1A1A1A"/>
          <w:sz w:val="22"/>
          <w:szCs w:val="22"/>
        </w:rPr>
        <w:t xml:space="preserve">Infinite loops: add a max_iterations guard to the LangGraph state machine — log any run that exceeds 8 tool calls</w:t>
      </w:r>
    </w:p>
    <w:p>
      <w:pPr>
        <w:pStyle w:val="ListParagraph"/>
        <w:numPr>
          <w:ilvl w:val="0"/>
          <w:numId w:val="2"/>
        </w:numPr>
        <w:spacing w:after="40" w:before="40"/>
      </w:pPr>
      <w:r>
        <w:rPr>
          <w:rFonts w:ascii="Arial" w:cs="Arial" w:eastAsia="Arial" w:hAnsi="Arial"/>
          <w:color w:val="1A1A1A"/>
          <w:sz w:val="22"/>
          <w:szCs w:val="22"/>
        </w:rPr>
        <w:t xml:space="preserve">Hallucinated tool calls: log every instance where the model calls a tool with parameters not present in the complaint description</w:t>
      </w:r>
    </w:p>
    <w:p>
      <w:pPr>
        <w:pStyle w:val="ListParagraph"/>
        <w:numPr>
          <w:ilvl w:val="0"/>
          <w:numId w:val="2"/>
        </w:numPr>
        <w:spacing w:after="40" w:before="40"/>
      </w:pPr>
      <w:r>
        <w:rPr>
          <w:rFonts w:ascii="Arial" w:cs="Arial" w:eastAsia="Arial" w:hAnsi="Arial"/>
          <w:color w:val="1A1A1A"/>
          <w:sz w:val="22"/>
          <w:szCs w:val="22"/>
        </w:rPr>
        <w:t xml:space="preserve">Wrong retrieval: cases where retrieved complaints are from a different product category — document the query and the cosine similarity score that caused the error</w:t>
      </w:r>
    </w:p>
    <w:p>
      <w:pPr>
        <w:pStyle w:val="ListParagraph"/>
        <w:numPr>
          <w:ilvl w:val="0"/>
          <w:numId w:val="2"/>
        </w:numPr>
        <w:spacing w:after="40" w:before="40"/>
      </w:pPr>
      <w:r>
        <w:rPr>
          <w:rFonts w:ascii="Arial" w:cs="Arial" w:eastAsia="Arial" w:hAnsi="Arial"/>
          <w:color w:val="1A1A1A"/>
          <w:sz w:val="22"/>
          <w:szCs w:val="22"/>
        </w:rPr>
        <w:t xml:space="preserve">Over-delegation: cases where the agent calls retrieve_similar for a complaint that is clearly a duplicate with an obvious root cause</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Evaluation Harness</w:t>
      </w:r>
    </w:p>
    <w:p>
      <w:pPr>
        <w:pStyle w:val="ListParagraph"/>
        <w:numPr>
          <w:ilvl w:val="0"/>
          <w:numId w:val="2"/>
        </w:numPr>
        <w:spacing w:after="40" w:before="40"/>
      </w:pPr>
      <w:r>
        <w:rPr>
          <w:rFonts w:ascii="Arial" w:cs="Arial" w:eastAsia="Arial" w:hAnsi="Arial"/>
          <w:color w:val="1A1A1A"/>
          <w:sz w:val="22"/>
          <w:szCs w:val="22"/>
        </w:rPr>
        <w:t xml:space="preserve">Build a simple Python eval loop — no external tooling required</w:t>
      </w:r>
    </w:p>
    <w:p>
      <w:pPr>
        <w:pStyle w:val="ListParagraph"/>
        <w:numPr>
          <w:ilvl w:val="0"/>
          <w:numId w:val="2"/>
        </w:numPr>
        <w:spacing w:after="40" w:before="40"/>
      </w:pPr>
      <w:r>
        <w:rPr>
          <w:rFonts w:ascii="Arial" w:cs="Arial" w:eastAsia="Arial" w:hAnsi="Arial"/>
          <w:color w:val="1A1A1A"/>
          <w:sz w:val="22"/>
          <w:szCs w:val="22"/>
        </w:rPr>
        <w:t xml:space="preserve">20 test cases: input complaint PDF or description, expected root_cause_label, expected tool call sequence, expected CAPA section headers</w:t>
      </w:r>
    </w:p>
    <w:p>
      <w:pPr>
        <w:pStyle w:val="ListParagraph"/>
        <w:numPr>
          <w:ilvl w:val="0"/>
          <w:numId w:val="2"/>
        </w:numPr>
        <w:spacing w:after="40" w:before="40"/>
      </w:pPr>
      <w:r>
        <w:rPr>
          <w:rFonts w:ascii="Arial" w:cs="Arial" w:eastAsia="Arial" w:hAnsi="Arial"/>
          <w:color w:val="1A1A1A"/>
          <w:sz w:val="22"/>
          <w:szCs w:val="22"/>
        </w:rPr>
        <w:t xml:space="preserve">Score each run: correct_label (bool), grounded_capa (bool, manually assessed), tool_call_accuracy (fraction of expected tools called correctly)</w:t>
      </w:r>
    </w:p>
    <w:p>
      <w:pPr>
        <w:pStyle w:val="ListParagraph"/>
        <w:numPr>
          <w:ilvl w:val="0"/>
          <w:numId w:val="2"/>
        </w:numPr>
        <w:spacing w:after="40" w:before="40"/>
      </w:pPr>
      <w:r>
        <w:rPr>
          <w:rFonts w:ascii="Arial" w:cs="Arial" w:eastAsia="Arial" w:hAnsi="Arial"/>
          <w:color w:val="1A1A1A"/>
          <w:sz w:val="22"/>
          <w:szCs w:val="22"/>
        </w:rPr>
        <w:t xml:space="preserve">Report: overall pass rate, top 3 failure patterns by frequency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3</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Working Agent Prototype — GitHub repo or Colab notebook with the LangGraph complaint intelligence agent, runnable against the PDF corpus. Written Retrospective (500+ words) covering: what the agent does well, where it failed during development, what you had to constrain or engineer around, and what you would do differently at production scale.</w:t>
            </w:r>
          </w:p>
        </w:tc>
      </w:tr>
    </w:tbl>
    <w:p>
      <w:r>
        <w:br w:type="page"/>
      </w:r>
    </w:p>
    <w:p>
      <w:pPr>
        <w:pStyle w:val="Heading1"/>
        <w:pBdr>
          <w:bottom w:val="single" w:color="1D9E75" w:sz="6" w:space="6"/>
        </w:pBdr>
        <w:spacing w:after="120" w:before="360"/>
      </w:pPr>
      <w:r>
        <w:rPr>
          <w:rFonts w:ascii="Arial" w:cs="Arial" w:eastAsia="Arial" w:hAnsi="Arial"/>
          <w:b/>
          <w:bCs/>
          <w:color w:val="2E4057"/>
          <w:sz w:val="32"/>
          <w:szCs w:val="32"/>
        </w:rPr>
        <w:t xml:space="preserve">Phase 4: Observability, Evaluation, and Trust</w:t>
      </w:r>
    </w:p>
    <w:p>
      <w:pPr>
        <w:spacing w:after="40" w:before="40"/>
      </w:pPr>
      <w:r>
        <w:rPr>
          <w:rFonts w:ascii="Arial" w:cs="Arial" w:eastAsia="Arial" w:hAnsi="Arial"/>
          <w:i/>
          <w:iCs/>
          <w:color w:val="666666"/>
          <w:sz w:val="20"/>
          <w:szCs w:val="20"/>
        </w:rPr>
        <w:t xml:space="preserve">June 16 – June 30  ·  2 weeks  ·  ~54 hrs total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2"/>
              <w:bottom w:val="none"/>
              <w:right w:val="none"/>
            </w:tcBorders>
            <w:shd w:fill="EBF5F0" w:val="clear"/>
            <w:tcMar>
              <w:top w:type="dxa" w:w="100"/>
              <w:left w:type="dxa" w:w="200"/>
              <w:bottom w:type="dxa" w:w="100"/>
              <w:right w:type="dxa" w:w="120"/>
            </w:tcMar>
          </w:tcPr>
          <w:p>
            <w:r>
              <w:rPr>
                <w:rFonts w:ascii="Arial" w:cs="Arial" w:eastAsia="Arial" w:hAnsi="Arial"/>
                <w:i/>
                <w:iCs/>
                <w:color w:val="1A1A1A"/>
                <w:sz w:val="20"/>
                <w:szCs w:val="20"/>
              </w:rPr>
              <w:t xml:space="preserve">Goal: Become the person who can answer 'is this AI feature actually working?' — your XAI background makes this the differentiated lane. At a 43-person company, this means clear explanations of model behaviour, not a full observability platform. Focus on understanding and communicating why the agent decided what it did.</w:t>
            </w:r>
          </w:p>
        </w:tc>
      </w:tr>
    </w:tbl>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Light Observability — Calibrated to Unifize's Scale</w:t>
      </w:r>
    </w:p>
    <w:p>
      <w:pPr>
        <w:pStyle w:val="Heading3"/>
        <w:spacing w:after="60" w:before="200"/>
      </w:pPr>
      <w:r>
        <w:rPr>
          <w:rFonts w:ascii="Arial" w:cs="Arial" w:eastAsia="Arial" w:hAnsi="Arial"/>
          <w:b/>
          <w:bCs/>
          <w:color w:val="1D9E75"/>
          <w:sz w:val="22"/>
          <w:szCs w:val="22"/>
        </w:rPr>
        <w:t xml:space="preserve">Instrumentation</w:t>
      </w:r>
    </w:p>
    <w:p>
      <w:pPr>
        <w:pStyle w:val="ListParagraph"/>
        <w:numPr>
          <w:ilvl w:val="0"/>
          <w:numId w:val="2"/>
        </w:numPr>
        <w:spacing w:after="40" w:before="40"/>
      </w:pPr>
      <w:r>
        <w:rPr>
          <w:rFonts w:ascii="Arial" w:cs="Arial" w:eastAsia="Arial" w:hAnsi="Arial"/>
          <w:color w:val="1A1A1A"/>
          <w:sz w:val="22"/>
          <w:szCs w:val="22"/>
        </w:rPr>
        <w:t xml:space="preserve">Set up LangSmith on the Phase 3 prototype — trace every LLM call with inputs, outputs, latency, and token count</w:t>
      </w:r>
    </w:p>
    <w:p>
      <w:pPr>
        <w:pStyle w:val="ListParagraph"/>
        <w:numPr>
          <w:ilvl w:val="0"/>
          <w:numId w:val="2"/>
        </w:numPr>
        <w:spacing w:after="40" w:before="40"/>
      </w:pPr>
      <w:r>
        <w:rPr>
          <w:rFonts w:ascii="Arial" w:cs="Arial" w:eastAsia="Arial" w:hAnsi="Arial"/>
          <w:color w:val="1A1A1A"/>
          <w:sz w:val="22"/>
          <w:szCs w:val="22"/>
        </w:rPr>
        <w:t xml:space="preserve">Tag traces by scenario type: clear_complaint, ambiguous_complaint, multi_cause_complaint, duplicate_complaint</w:t>
      </w:r>
    </w:p>
    <w:p>
      <w:pPr>
        <w:pStyle w:val="ListParagraph"/>
        <w:numPr>
          <w:ilvl w:val="0"/>
          <w:numId w:val="2"/>
        </w:numPr>
        <w:spacing w:after="40" w:before="40"/>
      </w:pPr>
      <w:r>
        <w:rPr>
          <w:rFonts w:ascii="Arial" w:cs="Arial" w:eastAsia="Arial" w:hAnsi="Arial"/>
          <w:color w:val="1A1A1A"/>
          <w:sz w:val="22"/>
          <w:szCs w:val="22"/>
        </w:rPr>
        <w:t xml:space="preserve">Build a simple cost-per-query summary: average tokens per complaint classification, estimated cost at 100 complaints/day</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Your XAI Differentiator</w:t>
      </w:r>
    </w:p>
    <w:p>
      <w:pPr>
        <w:pStyle w:val="ListParagraph"/>
        <w:numPr>
          <w:ilvl w:val="0"/>
          <w:numId w:val="2"/>
        </w:numPr>
        <w:spacing w:after="40" w:before="40"/>
      </w:pPr>
      <w:r>
        <w:rPr>
          <w:rFonts w:ascii="Arial" w:cs="Arial" w:eastAsia="Arial" w:hAnsi="Arial"/>
          <w:color w:val="1A1A1A"/>
          <w:sz w:val="22"/>
          <w:szCs w:val="22"/>
        </w:rPr>
        <w:t xml:space="preserve">Retrieval explanation layer: for every CAPA draft, surface the top-3 retrieved complaint record IDs, their cosine similarity scores, and a one-sentence rationale for why each was retrieved</w:t>
      </w:r>
    </w:p>
    <w:p>
      <w:pPr>
        <w:pStyle w:val="ListParagraph"/>
        <w:numPr>
          <w:ilvl w:val="0"/>
          <w:numId w:val="2"/>
        </w:numPr>
        <w:spacing w:after="40" w:before="40"/>
      </w:pPr>
      <w:r>
        <w:rPr>
          <w:rFonts w:ascii="Arial" w:cs="Arial" w:eastAsia="Arial" w:hAnsi="Arial"/>
          <w:color w:val="1A1A1A"/>
          <w:sz w:val="22"/>
          <w:szCs w:val="22"/>
        </w:rPr>
        <w:t xml:space="preserve">Confidence decomposition: break down confidence into retrieval quality (avg similarity score), classification agreement (do top-3 retrieved cases agree on root cause?), and LLM self-assessment</w:t>
      </w:r>
    </w:p>
    <w:p>
      <w:pPr>
        <w:pStyle w:val="ListParagraph"/>
        <w:numPr>
          <w:ilvl w:val="0"/>
          <w:numId w:val="2"/>
        </w:numPr>
        <w:spacing w:after="40" w:before="40"/>
      </w:pPr>
      <w:r>
        <w:rPr>
          <w:rFonts w:ascii="Arial" w:cs="Arial" w:eastAsia="Arial" w:hAnsi="Arial"/>
          <w:color w:val="1A1A1A"/>
          <w:sz w:val="22"/>
          <w:szCs w:val="22"/>
        </w:rPr>
        <w:t xml:space="preserve">Present this as an explainability panel in your Streamlit demo — a quality manager should be able to see exactly why the agent classified a complaint as a supplier defect</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Prompt Versioning and Regression</w:t>
      </w:r>
    </w:p>
    <w:p>
      <w:pPr>
        <w:pStyle w:val="ListParagraph"/>
        <w:numPr>
          <w:ilvl w:val="0"/>
          <w:numId w:val="2"/>
        </w:numPr>
        <w:spacing w:after="40" w:before="40"/>
      </w:pPr>
      <w:r>
        <w:rPr>
          <w:rFonts w:ascii="Arial" w:cs="Arial" w:eastAsia="Arial" w:hAnsi="Arial"/>
          <w:color w:val="1A1A1A"/>
          <w:sz w:val="22"/>
          <w:szCs w:val="22"/>
        </w:rPr>
        <w:t xml:space="preserve">Version two system prompt variants: v1 (baseline) and v2 (modified based on failure analysis from Phase 3)</w:t>
      </w:r>
    </w:p>
    <w:p>
      <w:pPr>
        <w:pStyle w:val="ListParagraph"/>
        <w:numPr>
          <w:ilvl w:val="0"/>
          <w:numId w:val="2"/>
        </w:numPr>
        <w:spacing w:after="40" w:before="40"/>
      </w:pPr>
      <w:r>
        <w:rPr>
          <w:rFonts w:ascii="Arial" w:cs="Arial" w:eastAsia="Arial" w:hAnsi="Arial"/>
          <w:color w:val="1A1A1A"/>
          <w:sz w:val="22"/>
          <w:szCs w:val="22"/>
        </w:rPr>
        <w:t xml:space="preserve">Run the same 20 eval cases across both prompts — record delta in pass rate and which failure modes were resolved vs introduced</w:t>
      </w:r>
    </w:p>
    <w:p>
      <w:pPr>
        <w:pStyle w:val="ListParagraph"/>
        <w:numPr>
          <w:ilvl w:val="0"/>
          <w:numId w:val="2"/>
        </w:numPr>
        <w:spacing w:after="40" w:before="40"/>
      </w:pPr>
      <w:r>
        <w:rPr>
          <w:rFonts w:ascii="Arial" w:cs="Arial" w:eastAsia="Arial" w:hAnsi="Arial"/>
          <w:color w:val="1A1A1A"/>
          <w:sz w:val="22"/>
          <w:szCs w:val="22"/>
        </w:rPr>
        <w:t xml:space="preserve">Document: what changed, why you changed it, and what broke when you did</w:t>
      </w:r>
    </w:p>
    <w:p>
      <w:pPr>
        <w:spacing w:after="0" w:before="0"/>
      </w:pPr>
      <w:r>
        <w:rPr>
          <w:sz w:val="22"/>
          <w:szCs w:val="22"/>
        </w:rPr>
        <w:t xml:space="preserve"/>
      </w:r>
    </w:p>
    <w:p>
      <w:pPr>
        <w:pStyle w:val="Heading3"/>
        <w:spacing w:after="60" w:before="200"/>
      </w:pPr>
      <w:r>
        <w:rPr>
          <w:rFonts w:ascii="Arial" w:cs="Arial" w:eastAsia="Arial" w:hAnsi="Arial"/>
          <w:b/>
          <w:bCs/>
          <w:color w:val="1D9E75"/>
          <w:sz w:val="22"/>
          <w:szCs w:val="22"/>
        </w:rPr>
        <w:t xml:space="preserve">Structured Evaluation Report</w:t>
      </w:r>
    </w:p>
    <w:p>
      <w:pPr>
        <w:pStyle w:val="ListParagraph"/>
        <w:numPr>
          <w:ilvl w:val="0"/>
          <w:numId w:val="2"/>
        </w:numPr>
        <w:spacing w:after="40" w:before="40"/>
      </w:pPr>
      <w:r>
        <w:rPr>
          <w:rFonts w:ascii="Arial" w:cs="Arial" w:eastAsia="Arial" w:hAnsi="Arial"/>
          <w:color w:val="1A1A1A"/>
          <w:sz w:val="22"/>
          <w:szCs w:val="22"/>
        </w:rPr>
        <w:t xml:space="preserve">20 test cases scored: input, expected tool calls, expected output quality, actual result, pass/fail</w:t>
      </w:r>
    </w:p>
    <w:p>
      <w:pPr>
        <w:pStyle w:val="ListParagraph"/>
        <w:numPr>
          <w:ilvl w:val="0"/>
          <w:numId w:val="2"/>
        </w:numPr>
        <w:spacing w:after="40" w:before="40"/>
      </w:pPr>
      <w:r>
        <w:rPr>
          <w:rFonts w:ascii="Arial" w:cs="Arial" w:eastAsia="Arial" w:hAnsi="Arial"/>
          <w:color w:val="1A1A1A"/>
          <w:sz w:val="22"/>
          <w:szCs w:val="22"/>
        </w:rPr>
        <w:t xml:space="preserve">Top 3 failure patterns identified and explained — not just listed, but analysed for root cause</w:t>
      </w:r>
    </w:p>
    <w:p>
      <w:pPr>
        <w:pStyle w:val="ListParagraph"/>
        <w:numPr>
          <w:ilvl w:val="0"/>
          <w:numId w:val="2"/>
        </w:numPr>
        <w:spacing w:after="40" w:before="40"/>
      </w:pPr>
      <w:r>
        <w:rPr>
          <w:rFonts w:ascii="Arial" w:cs="Arial" w:eastAsia="Arial" w:hAnsi="Arial"/>
          <w:color w:val="1A1A1A"/>
          <w:sz w:val="22"/>
          <w:szCs w:val="22"/>
        </w:rPr>
        <w:t xml:space="preserve">One concrete prompt or architecture change made in response to eval findings — with before/after pass rate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4</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Observability Demo — LangSmith dashboard showing traced calls from the Phase 3 prototype with cost and latency breakdown. Eval Report — 20 test cases, pass rate, top 3 failure patterns with analysis, and one documented prompt/architecture change made in response to eval findings.</w:t>
            </w:r>
          </w:p>
        </w:tc>
      </w:tr>
    </w:tbl>
    <w:p>
      <w:r>
        <w:br w:type="page"/>
      </w:r>
    </w:p>
    <w:p>
      <w:pPr>
        <w:pStyle w:val="Heading1"/>
        <w:pBdr>
          <w:bottom w:val="single" w:color="1D9E75" w:sz="6" w:space="6"/>
        </w:pBdr>
        <w:spacing w:after="120" w:before="360"/>
      </w:pPr>
      <w:r>
        <w:rPr>
          <w:rFonts w:ascii="Arial" w:cs="Arial" w:eastAsia="Arial" w:hAnsi="Arial"/>
          <w:b/>
          <w:bCs/>
          <w:color w:val="2E4057"/>
          <w:sz w:val="32"/>
          <w:szCs w:val="32"/>
        </w:rPr>
        <w:t xml:space="preserve">Phase 5: Unifize Product Context and AI Opportunity Map</w:t>
      </w:r>
    </w:p>
    <w:p>
      <w:pPr>
        <w:spacing w:after="40" w:before="40"/>
      </w:pPr>
      <w:r>
        <w:rPr>
          <w:rFonts w:ascii="Arial" w:cs="Arial" w:eastAsia="Arial" w:hAnsi="Arial"/>
          <w:i/>
          <w:iCs/>
          <w:color w:val="666666"/>
          <w:sz w:val="20"/>
          <w:szCs w:val="20"/>
        </w:rPr>
        <w:t xml:space="preserve">July 1 – July 15  ·  2 weeks  ·  ~54 hrs total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2"/>
              <w:bottom w:val="none"/>
              <w:right w:val="none"/>
            </w:tcBorders>
            <w:shd w:fill="EBF5F0" w:val="clear"/>
            <w:tcMar>
              <w:top w:type="dxa" w:w="100"/>
              <w:left w:type="dxa" w:w="200"/>
              <w:bottom w:type="dxa" w:w="100"/>
              <w:right w:type="dxa" w:w="120"/>
            </w:tcMar>
          </w:tcPr>
          <w:p>
            <w:r>
              <w:rPr>
                <w:rFonts w:ascii="Arial" w:cs="Arial" w:eastAsia="Arial" w:hAnsi="Arial"/>
                <w:i/>
                <w:iCs/>
                <w:color w:val="1A1A1A"/>
                <w:sz w:val="20"/>
                <w:szCs w:val="20"/>
              </w:rPr>
              <w:t xml:space="preserve">Goal: Arrive Day 1 with a point of view on where AI creates the most value inside Unifize — not generic AI possibilities, but specific to what Unifize does with regulated manufacturing quality workflows.</w:t>
            </w:r>
          </w:p>
        </w:tc>
      </w:tr>
    </w:tbl>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Product Understanding</w:t>
      </w:r>
    </w:p>
    <w:p>
      <w:pPr>
        <w:pStyle w:val="ListParagraph"/>
        <w:numPr>
          <w:ilvl w:val="0"/>
          <w:numId w:val="2"/>
        </w:numPr>
        <w:spacing w:after="40" w:before="40"/>
      </w:pPr>
      <w:r>
        <w:rPr>
          <w:rFonts w:ascii="Arial" w:cs="Arial" w:eastAsia="Arial" w:hAnsi="Arial"/>
          <w:color w:val="1A1A1A"/>
          <w:sz w:val="22"/>
          <w:szCs w:val="22"/>
        </w:rPr>
        <w:t xml:space="preserve">Request a product walkthrough from Saurabh or the team (30–60 min)</w:t>
      </w:r>
    </w:p>
    <w:p>
      <w:pPr>
        <w:pStyle w:val="ListParagraph"/>
        <w:numPr>
          <w:ilvl w:val="0"/>
          <w:numId w:val="2"/>
        </w:numPr>
        <w:spacing w:after="40" w:before="40"/>
      </w:pPr>
      <w:r>
        <w:rPr>
          <w:rFonts w:ascii="Arial" w:cs="Arial" w:eastAsia="Arial" w:hAnsi="Arial"/>
          <w:color w:val="1A1A1A"/>
          <w:sz w:val="22"/>
          <w:szCs w:val="22"/>
        </w:rPr>
        <w:t xml:space="preserve">Read all public Unifize case studies and customer reviews on G2 — note specific workflow pain points</w:t>
      </w:r>
    </w:p>
    <w:p>
      <w:pPr>
        <w:pStyle w:val="ListParagraph"/>
        <w:numPr>
          <w:ilvl w:val="0"/>
          <w:numId w:val="2"/>
        </w:numPr>
        <w:spacing w:after="40" w:before="40"/>
      </w:pPr>
      <w:r>
        <w:rPr>
          <w:rFonts w:ascii="Arial" w:cs="Arial" w:eastAsia="Arial" w:hAnsi="Arial"/>
          <w:color w:val="1A1A1A"/>
          <w:sz w:val="22"/>
          <w:szCs w:val="22"/>
        </w:rPr>
        <w:t xml:space="preserve">Understand the core data model: processes, checklists, records, forms, linked records, complaints, CAPAs, audit trails</w:t>
      </w:r>
    </w:p>
    <w:p>
      <w:pPr>
        <w:pStyle w:val="ListParagraph"/>
        <w:numPr>
          <w:ilvl w:val="0"/>
          <w:numId w:val="2"/>
        </w:numPr>
        <w:spacing w:after="40" w:before="40"/>
      </w:pPr>
      <w:r>
        <w:rPr>
          <w:rFonts w:ascii="Arial" w:cs="Arial" w:eastAsia="Arial" w:hAnsi="Arial"/>
          <w:color w:val="1A1A1A"/>
          <w:sz w:val="22"/>
          <w:szCs w:val="22"/>
        </w:rPr>
        <w:t xml:space="preserve">Understand the user: quality managers, regulatory affairs, operations teams in regulated manufacturing</w:t>
      </w:r>
    </w:p>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AI Opportunity Mapping</w:t>
      </w:r>
    </w:p>
    <w:p>
      <w:pPr>
        <w:spacing w:after="60" w:before="60"/>
      </w:pPr>
      <w:r>
        <w:rPr>
          <w:rFonts w:ascii="Arial" w:cs="Arial" w:eastAsia="Arial" w:hAnsi="Arial"/>
          <w:color w:val="1A1A1A"/>
          <w:sz w:val="22"/>
          <w:szCs w:val="22"/>
        </w:rPr>
        <w:t xml:space="preserve">For each core Unifize workflow area, ask: where does a user currently do something repetitive, ambiguous, or knowledge-intensive that an LLM could assist with — and that you have now built evidence for?</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Complaint auto-classification — you built this in Phase 3, you have pass rate data, you can estimate accuracy at production scale</w:t>
      </w:r>
    </w:p>
    <w:p>
      <w:pPr>
        <w:pStyle w:val="ListParagraph"/>
        <w:numPr>
          <w:ilvl w:val="0"/>
          <w:numId w:val="2"/>
        </w:numPr>
        <w:spacing w:after="40" w:before="40"/>
      </w:pPr>
      <w:r>
        <w:rPr>
          <w:rFonts w:ascii="Arial" w:cs="Arial" w:eastAsia="Arial" w:hAnsi="Arial"/>
          <w:color w:val="1A1A1A"/>
          <w:sz w:val="22"/>
          <w:szCs w:val="22"/>
        </w:rPr>
        <w:t xml:space="preserve">CAPA draft generation — you built this in Phase 3, you know exactly where it hallucinates and what constraints are required</w:t>
      </w:r>
    </w:p>
    <w:p>
      <w:pPr>
        <w:pStyle w:val="ListParagraph"/>
        <w:numPr>
          <w:ilvl w:val="0"/>
          <w:numId w:val="2"/>
        </w:numPr>
        <w:spacing w:after="40" w:before="40"/>
      </w:pPr>
      <w:r>
        <w:rPr>
          <w:rFonts w:ascii="Arial" w:cs="Arial" w:eastAsia="Arial" w:hAnsi="Arial"/>
          <w:color w:val="1A1A1A"/>
          <w:sz w:val="22"/>
          <w:szCs w:val="22"/>
        </w:rPr>
        <w:t xml:space="preserve">Audit trail summarisation — a new opportunity: given a linked record chain, summarise the quality event history for a regulatory inspector</w:t>
      </w:r>
    </w:p>
    <w:p>
      <w:pPr>
        <w:pStyle w:val="ListParagraph"/>
        <w:numPr>
          <w:ilvl w:val="0"/>
          <w:numId w:val="2"/>
        </w:numPr>
        <w:spacing w:after="40" w:before="40"/>
      </w:pPr>
      <w:r>
        <w:rPr>
          <w:rFonts w:ascii="Arial" w:cs="Arial" w:eastAsia="Arial" w:hAnsi="Arial"/>
          <w:color w:val="1A1A1A"/>
          <w:sz w:val="22"/>
          <w:szCs w:val="22"/>
        </w:rPr>
        <w:t xml:space="preserve">Intelligent form pre-fill — given a new complaint record, pre-populate standard fields (product area, category, severity) based on retrieved similar cases</w:t>
      </w:r>
    </w:p>
    <w:p>
      <w:pPr>
        <w:pStyle w:val="ListParagraph"/>
        <w:numPr>
          <w:ilvl w:val="0"/>
          <w:numId w:val="2"/>
        </w:numPr>
        <w:spacing w:after="40" w:before="40"/>
      </w:pPr>
      <w:r>
        <w:rPr>
          <w:rFonts w:ascii="Arial" w:cs="Arial" w:eastAsia="Arial" w:hAnsi="Arial"/>
          <w:color w:val="1A1A1A"/>
          <w:sz w:val="22"/>
          <w:szCs w:val="22"/>
        </w:rPr>
        <w:t xml:space="preserve">Process anomaly flagging — identify complaints that deviate from the typical root cause distribution for a given product line</w:t>
      </w:r>
    </w:p>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Opportunity Scoring</w:t>
      </w:r>
    </w:p>
    <w:p>
      <w:pPr>
        <w:spacing w:after="60" w:before="60"/>
      </w:pPr>
      <w:r>
        <w:rPr>
          <w:rFonts w:ascii="Arial" w:cs="Arial" w:eastAsia="Arial" w:hAnsi="Arial"/>
          <w:color w:val="1A1A1A"/>
          <w:sz w:val="22"/>
          <w:szCs w:val="22"/>
        </w:rPr>
        <w:t xml:space="preserve">For each opportunity, estimate:</w:t>
      </w:r>
    </w:p>
    <w:p>
      <w:pPr>
        <w:pStyle w:val="ListParagraph"/>
        <w:numPr>
          <w:ilvl w:val="0"/>
          <w:numId w:val="2"/>
        </w:numPr>
        <w:spacing w:after="40" w:before="40"/>
      </w:pPr>
      <w:r>
        <w:rPr>
          <w:rFonts w:ascii="Arial" w:cs="Arial" w:eastAsia="Arial" w:hAnsi="Arial"/>
          <w:color w:val="1A1A1A"/>
          <w:sz w:val="22"/>
          <w:szCs w:val="22"/>
        </w:rPr>
        <w:t xml:space="preserve">User value: High / Medium / Low — based on frequency and time cost of the current manual process</w:t>
      </w:r>
    </w:p>
    <w:p>
      <w:pPr>
        <w:pStyle w:val="ListParagraph"/>
        <w:numPr>
          <w:ilvl w:val="0"/>
          <w:numId w:val="2"/>
        </w:numPr>
        <w:spacing w:after="40" w:before="40"/>
      </w:pPr>
      <w:r>
        <w:rPr>
          <w:rFonts w:ascii="Arial" w:cs="Arial" w:eastAsia="Arial" w:hAnsi="Arial"/>
          <w:color w:val="1A1A1A"/>
          <w:sz w:val="22"/>
          <w:szCs w:val="22"/>
        </w:rPr>
        <w:t xml:space="preserve">Implementation complexity: High / Medium / Low — based on your Phase 1–4 experience with the required AI components</w:t>
      </w:r>
    </w:p>
    <w:p>
      <w:pPr>
        <w:pStyle w:val="ListParagraph"/>
        <w:numPr>
          <w:ilvl w:val="0"/>
          <w:numId w:val="2"/>
        </w:numPr>
        <w:spacing w:after="40" w:before="40"/>
      </w:pPr>
      <w:r>
        <w:rPr>
          <w:rFonts w:ascii="Arial" w:cs="Arial" w:eastAsia="Arial" w:hAnsi="Arial"/>
          <w:color w:val="1A1A1A"/>
          <w:sz w:val="22"/>
          <w:szCs w:val="22"/>
        </w:rPr>
        <w:t xml:space="preserve">2-week prototype: what would you build to validate this opportunity? What would success look like?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 5</w:t>
            </w:r>
          </w:p>
        </w:tc>
        <w:tc>
          <w:tcPr>
            <w:tcW w:type="dxa" w:w="7920"/>
            <w:tcBorders>
              <w:top w:val="single" w:color="CCCCCC" w:sz="1"/>
              <w:left w:val="single" w:color="CCCCCC" w:sz="1"/>
              <w:bottom w:val="single" w:color="CCCCCC" w:sz="1"/>
              <w:right w:val="single" w:color="CCCCCC" w:sz="1"/>
            </w:tcBorders>
            <w:shd w:fill="EBF5F0" w:val="clear"/>
            <w:tcMar>
              <w:top w:type="dxa" w:w="100"/>
              <w:left w:type="dxa" w:w="160"/>
              <w:bottom w:type="dxa" w:w="100"/>
              <w:right w:type="dxa" w:w="120"/>
            </w:tcMar>
          </w:tcPr>
          <w:p>
            <w:r>
              <w:rPr>
                <w:rFonts w:ascii="Arial" w:cs="Arial" w:eastAsia="Arial" w:hAnsi="Arial"/>
                <w:color w:val="1A1A1A"/>
                <w:sz w:val="20"/>
                <w:szCs w:val="20"/>
              </w:rPr>
              <w:t xml:space="preserve">AI Opportunity Map — a prioritised list of 5 AI feature opportunities for Unifize, each with: a one-paragraph use case description, the user problem it solves, the AI approach (RAG / agent / direct LLM call / other), estimated value and complexity, and a 2-week prototype definition. Presentation-ready for a 20-minute internal session on Day 1.</w:t>
            </w:r>
          </w:p>
        </w:tc>
      </w:tr>
    </w:tbl>
    <w:p>
      <w:r>
        <w:br w:type="page"/>
      </w:r>
    </w:p>
    <w:p>
      <w:pPr>
        <w:pStyle w:val="Heading1"/>
        <w:pBdr>
          <w:bottom w:val="single" w:color="1D9E75" w:sz="6" w:space="6"/>
        </w:pBdr>
        <w:spacing w:after="120" w:before="360"/>
      </w:pPr>
      <w:r>
        <w:rPr>
          <w:rFonts w:ascii="Arial" w:cs="Arial" w:eastAsia="Arial" w:hAnsi="Arial"/>
          <w:b/>
          <w:bCs/>
          <w:color w:val="2E4057"/>
          <w:sz w:val="32"/>
          <w:szCs w:val="32"/>
        </w:rPr>
        <w:t xml:space="preserve">Mentor Check-in Schedule</w:t>
      </w:r>
    </w:p>
    <w:p>
      <w:pPr>
        <w:spacing w:after="60" w:before="60"/>
      </w:pPr>
      <w:r>
        <w:rPr>
          <w:rFonts w:ascii="Arial" w:cs="Arial" w:eastAsia="Arial" w:hAnsi="Arial"/>
          <w:color w:val="1A1A1A"/>
          <w:sz w:val="22"/>
          <w:szCs w:val="22"/>
        </w:rPr>
        <w:t xml:space="preserve">Every check-in requires an artifact draft in hand. Status updates without artifacts are not check-ins. If an artifact is not ready, reschedule — do not show up empty-handed.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660"/>
        <w:gridCol w:w="3400"/>
      </w:tblGrid>
      <w:tr>
        <w:trPr>
          <w:tblHeader/>
        </w:trPr>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Check-in</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Artifact Due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 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mid-point — PDF corpus quality, retrieval progress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corpus_manifest.csv + notebook draft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 30</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 complete — Tool Comparison Memo</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Tool Comparison Memo (final)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May 21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complete — RAG Design Note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 Design Note (final)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Jun 15</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 complete — Agent Prototype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 repo + Retrospective (500+ words)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 30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 complete — Observability + Eval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LangSmith dashboard + Eval Report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Jul 15</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5 complete — Pre-join readiness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 Opportunity Map (presentation-ready)</w:t>
            </w:r>
          </w:p>
        </w:tc>
      </w:tr>
    </w:tbl>
    <w:p>
      <w:pPr>
        <w:spacing w:after="0" w:before="0"/>
      </w:pPr>
      <w:r>
        <w:rPr>
          <w:sz w:val="22"/>
          <w:szCs w:val="22"/>
        </w:rPr>
        <w:t xml:space="preserve"/>
      </w:r>
    </w:p>
    <w:p>
      <w:pPr>
        <w:pStyle w:val="Heading1"/>
        <w:pBdr>
          <w:bottom w:val="single" w:color="1D9E75" w:sz="6" w:space="6"/>
        </w:pBdr>
        <w:spacing w:after="120" w:before="360"/>
      </w:pPr>
      <w:r>
        <w:rPr>
          <w:rFonts w:ascii="Arial" w:cs="Arial" w:eastAsia="Arial" w:hAnsi="Arial"/>
          <w:b/>
          <w:bCs/>
          <w:color w:val="2E4057"/>
          <w:sz w:val="32"/>
          <w:szCs w:val="32"/>
        </w:rPr>
        <w:t xml:space="preserve">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Comparison Memo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Saurabh can ask any question about any tool and receive an answer from direct experience, not documentation.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RAG Design Note for Unifize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Demonstrates genuine understanding of tradeoffs specific to regulated PDF-based QMS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Prototype + Retrospective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Runnable prototype on GitHub. Retrospective of 500+ words showing honest failure analysis.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Observability Demo + Eval Report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LangSmith dashboard legible to a non-technical stakeholder. Eval report shows genuine iteration.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Opportunity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Presentable in 20 minutes on Day 1 with defensible prioritisation under questioning.</w:t>
            </w:r>
          </w:p>
        </w:tc>
      </w:tr>
    </w:tbl>
    <w:p>
      <w:pPr>
        <w:spacing w:after="0" w:before="0"/>
      </w:pPr>
      <w:r>
        <w:rPr>
          <w:sz w:val="44"/>
          <w:szCs w:val="44"/>
        </w:rPr>
        <w:t xml:space="preserve"/>
      </w:r>
    </w:p>
    <w:p>
      <w:pPr>
        <w:pStyle w:val="Heading1"/>
        <w:pBdr>
          <w:bottom w:val="single" w:color="1D9E75" w:sz="6" w:space="6"/>
        </w:pBdr>
        <w:spacing w:after="120" w:before="360"/>
      </w:pPr>
      <w:r>
        <w:rPr>
          <w:rFonts w:ascii="Arial" w:cs="Arial" w:eastAsia="Arial" w:hAnsi="Arial"/>
          <w:b/>
          <w:bCs/>
          <w:color w:val="2E4057"/>
          <w:sz w:val="32"/>
          <w:szCs w:val="32"/>
        </w:rPr>
        <w:t xml:space="preserve">Tooling and API Note</w:t>
      </w:r>
    </w:p>
    <w:p>
      <w:pPr>
        <w:pStyle w:val="Heading2"/>
        <w:spacing w:after="80" w:before="280"/>
      </w:pPr>
      <w:r>
        <w:rPr>
          <w:rFonts w:ascii="Arial" w:cs="Arial" w:eastAsia="Arial" w:hAnsi="Arial"/>
          <w:b/>
          <w:bCs/>
          <w:color w:val="2E4057"/>
          <w:sz w:val="26"/>
          <w:szCs w:val="26"/>
        </w:rPr>
        <w:t xml:space="preserve">Claude Code (Max Plan)</w:t>
      </w:r>
    </w:p>
    <w:p>
      <w:pPr>
        <w:pStyle w:val="ListParagraph"/>
        <w:numPr>
          <w:ilvl w:val="0"/>
          <w:numId w:val="2"/>
        </w:numPr>
        <w:spacing w:after="40" w:before="40"/>
      </w:pPr>
      <w:r>
        <w:rPr>
          <w:rFonts w:ascii="Arial" w:cs="Arial" w:eastAsia="Arial" w:hAnsi="Arial"/>
          <w:color w:val="1A1A1A"/>
          <w:sz w:val="22"/>
          <w:szCs w:val="22"/>
        </w:rPr>
        <w:t xml:space="preserve">Your Max plan includes Claude Code in the terminal — use it from Week 2 onwards for scaffolding LangGraph state machines, Pydantic schemas, and the Streamlit demo</w:t>
      </w:r>
    </w:p>
    <w:p>
      <w:pPr>
        <w:pStyle w:val="ListParagraph"/>
        <w:numPr>
          <w:ilvl w:val="0"/>
          <w:numId w:val="2"/>
        </w:numPr>
        <w:spacing w:after="40" w:before="40"/>
      </w:pPr>
      <w:r>
        <w:rPr>
          <w:rFonts w:ascii="Arial" w:cs="Arial" w:eastAsia="Arial" w:hAnsi="Arial"/>
          <w:color w:val="1A1A1A"/>
          <w:sz w:val="22"/>
          <w:szCs w:val="22"/>
        </w:rPr>
        <w:t xml:space="preserve">Do not use Claude Code in Week 1 — the goal is to understand what the code does, not to have it generated for you</w:t>
      </w:r>
    </w:p>
    <w:p>
      <w:pPr>
        <w:pStyle w:val="ListParagraph"/>
        <w:numPr>
          <w:ilvl w:val="0"/>
          <w:numId w:val="2"/>
        </w:numPr>
        <w:spacing w:after="40" w:before="40"/>
      </w:pPr>
      <w:r>
        <w:rPr>
          <w:rFonts w:ascii="Arial" w:cs="Arial" w:eastAsia="Arial" w:hAnsi="Arial"/>
          <w:color w:val="1A1A1A"/>
          <w:sz w:val="22"/>
          <w:szCs w:val="22"/>
        </w:rPr>
        <w:t xml:space="preserve">Rule: use Claude Code when the task is structural and you already understand what you want built. Do not use it when the task is understanding.</w:t>
      </w:r>
    </w:p>
    <w:p>
      <w:pPr>
        <w:spacing w:after="0" w:before="0"/>
      </w:pPr>
      <w:r>
        <w:rPr>
          <w:sz w:val="22"/>
          <w:szCs w:val="22"/>
        </w:rPr>
        <w:t xml:space="preserve"/>
      </w:r>
    </w:p>
    <w:p>
      <w:pPr>
        <w:pStyle w:val="Heading2"/>
        <w:spacing w:after="80" w:before="280"/>
      </w:pPr>
      <w:r>
        <w:rPr>
          <w:rFonts w:ascii="Arial" w:cs="Arial" w:eastAsia="Arial" w:hAnsi="Arial"/>
          <w:b/>
          <w:bCs/>
          <w:color w:val="2E4057"/>
          <w:sz w:val="26"/>
          <w:szCs w:val="26"/>
        </w:rPr>
        <w:t xml:space="preserve">Anthropic API Keys</w:t>
      </w:r>
    </w:p>
    <w:p>
      <w:pPr>
        <w:pStyle w:val="ListParagraph"/>
        <w:numPr>
          <w:ilvl w:val="0"/>
          <w:numId w:val="2"/>
        </w:numPr>
        <w:spacing w:after="40" w:before="40"/>
      </w:pPr>
      <w:r>
        <w:rPr>
          <w:rFonts w:ascii="Arial" w:cs="Arial" w:eastAsia="Arial" w:hAnsi="Arial"/>
          <w:color w:val="1A1A1A"/>
          <w:sz w:val="22"/>
          <w:szCs w:val="22"/>
        </w:rPr>
        <w:t xml:space="preserve">Your Max subscription and the Anthropic API are separate billing systems — your Max plan does not cover API calls from Python code</w:t>
      </w:r>
    </w:p>
    <w:p>
      <w:pPr>
        <w:pStyle w:val="ListParagraph"/>
        <w:numPr>
          <w:ilvl w:val="0"/>
          <w:numId w:val="2"/>
        </w:numPr>
        <w:spacing w:after="40" w:before="40"/>
      </w:pPr>
      <w:r>
        <w:rPr>
          <w:rFonts w:ascii="Arial" w:cs="Arial" w:eastAsia="Arial" w:hAnsi="Arial"/>
          <w:color w:val="1A1A1A"/>
          <w:sz w:val="22"/>
          <w:szCs w:val="22"/>
        </w:rPr>
        <w:t xml:space="preserve">Create a separate API key at console.anthropic.com for programmatic use in notebooks</w:t>
      </w:r>
    </w:p>
    <w:p>
      <w:pPr>
        <w:pStyle w:val="ListParagraph"/>
        <w:numPr>
          <w:ilvl w:val="0"/>
          <w:numId w:val="2"/>
        </w:numPr>
        <w:spacing w:after="40" w:before="40"/>
      </w:pPr>
      <w:r>
        <w:rPr>
          <w:rFonts w:ascii="Arial" w:cs="Arial" w:eastAsia="Arial" w:hAnsi="Arial"/>
          <w:color w:val="1A1A1A"/>
          <w:sz w:val="22"/>
          <w:szCs w:val="22"/>
        </w:rPr>
        <w:t xml:space="preserve">Estimated API cost for Weeks 1–2: under $3 total at GPT-4o-mini rates on a 40-PDF corpus</w:t>
      </w:r>
    </w:p>
    <w:p>
      <w:pPr>
        <w:pStyle w:val="ListParagraph"/>
        <w:numPr>
          <w:ilvl w:val="0"/>
          <w:numId w:val="2"/>
        </w:numPr>
        <w:spacing w:after="40" w:before="40"/>
      </w:pPr>
      <w:r>
        <w:rPr>
          <w:rFonts w:ascii="Arial" w:cs="Arial" w:eastAsia="Arial" w:hAnsi="Arial"/>
          <w:color w:val="1A1A1A"/>
          <w:sz w:val="22"/>
          <w:szCs w:val="22"/>
        </w:rPr>
        <w:t xml:space="preserve">Week 1–2: use OpenAI API (GPT-4o-mini) for the RAG pipeline — cheaper, sufficient for retrieval testing</w:t>
      </w:r>
    </w:p>
    <w:p>
      <w:pPr>
        <w:pStyle w:val="ListParagraph"/>
        <w:numPr>
          <w:ilvl w:val="0"/>
          <w:numId w:val="2"/>
        </w:numPr>
        <w:spacing w:after="40" w:before="40"/>
      </w:pPr>
      <w:r>
        <w:rPr>
          <w:rFonts w:ascii="Arial" w:cs="Arial" w:eastAsia="Arial" w:hAnsi="Arial"/>
          <w:color w:val="1A1A1A"/>
          <w:sz w:val="22"/>
          <w:szCs w:val="22"/>
        </w:rPr>
        <w:t xml:space="preserve">Week 3: switch to Claude API specifically to test tool use, function calling, and extended thinking as required by the Phase 1 plan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A7517" w:sz="12"/>
              <w:bottom w:val="none"/>
              <w:right w:val="none"/>
            </w:tcBorders>
            <w:shd w:fill="FFF4E5" w:val="clear"/>
            <w:tcMar>
              <w:top w:type="dxa" w:w="100"/>
              <w:left w:type="dxa" w:w="200"/>
              <w:bottom w:type="dxa" w:w="100"/>
              <w:right w:type="dxa" w:w="120"/>
            </w:tcMar>
          </w:tcPr>
          <w:p>
            <w:r>
              <w:rPr>
                <w:rFonts w:ascii="Arial" w:cs="Arial" w:eastAsia="Arial" w:hAnsi="Arial"/>
                <w:i/>
                <w:iCs/>
                <w:color w:val="1A1A1A"/>
                <w:sz w:val="20"/>
                <w:szCs w:val="20"/>
              </w:rPr>
              <w:t xml:space="preserve">Corporate note: keep all API keys in a .env file and add .env to .gitignore before the first commit. Never commit API keys to a public repository.</w:t>
            </w:r>
          </w:p>
        </w:tc>
      </w:tr>
    </w:tbl>
    <w:p>
      <w:pPr>
        <w:spacing w:after="0" w:before="0"/>
      </w:pPr>
      <w:r>
        <w:rPr>
          <w:sz w:val="44"/>
          <w:szCs w:val="44"/>
        </w:rPr>
        <w:t xml:space="preserve"/>
      </w:r>
    </w:p>
    <w:p>
      <w:pPr>
        <w:spacing w:before="360"/>
        <w:jc w:val="center"/>
      </w:pPr>
      <w:r>
        <w:rPr>
          <w:rFonts w:ascii="Arial" w:cs="Arial" w:eastAsia="Arial" w:hAnsi="Arial"/>
          <w:color w:val="666666"/>
          <w:sz w:val="18"/>
          <w:szCs w:val="18"/>
        </w:rPr>
        <w:t xml:space="preserve">Kuldeep Chamoli  ·  AI Research Engineer  ·  Unifize  ·  Target Start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6"/>
      </w:pBdr>
      <w:tabs>
        <w:tab w:val="right" w:pos="9360"/>
      </w:tabs>
    </w:pPr>
    <w:r>
      <w:rPr>
        <w:rFonts w:ascii="Arial" w:cs="Arial" w:eastAsia="Arial" w:hAnsi="Arial"/>
        <w:color w:val="666666"/>
        <w:sz w:val="18"/>
        <w:szCs w:val="18"/>
      </w:rPr>
      <w:t xml:space="preserve">Confidential — Pre-Joining Plan</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6"/>
      </w:pBdr>
      <w:tabs>
        <w:tab w:val="right" w:pos="9360"/>
      </w:tabs>
    </w:pPr>
    <w:r>
      <w:rPr>
        <w:rFonts w:ascii="Arial" w:cs="Arial" w:eastAsia="Arial" w:hAnsi="Arial"/>
        <w:color w:val="666666"/>
        <w:sz w:val="18"/>
        <w:szCs w:val="18"/>
      </w:rPr>
      <w:t xml:space="preserve">Kuldeep Chamoli</w:t>
    </w:r>
    <w:r>
      <w:rPr>
        <w:rFonts w:ascii="Arial" w:cs="Arial" w:eastAsia="Arial" w:hAnsi="Arial"/>
        <w:sz w:val="18"/>
        <w:szCs w:val="18"/>
      </w:rPr>
      <w:t xml:space="preserve">	</w:t>
    </w:r>
    <w:r>
      <w:rPr>
        <w:rFonts w:ascii="Arial" w:cs="Arial" w:eastAsia="Arial" w:hAnsi="Arial"/>
        <w:color w:val="666666"/>
        <w:sz w:val="18"/>
        <w:szCs w:val="18"/>
      </w:rPr>
      <w:t xml:space="preserve">AI Research Engineer — Unifize Pre-Joining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D9E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2026-04-17T05:11:47.168Z</dcterms:created>
  <dcterms:modified xsi:type="dcterms:W3CDTF">2026-04-17T05:11:47.169Z</dcterms:modified>
</cp:coreProperties>
</file>

<file path=docProps/custom.xml><?xml version="1.0" encoding="utf-8"?>
<Properties xmlns="http://schemas.openxmlformats.org/officeDocument/2006/custom-properties" xmlns:vt="http://schemas.openxmlformats.org/officeDocument/2006/docPropsVTypes"/>
</file>