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4A351" w14:textId="77777777" w:rsidR="00E17491" w:rsidRDefault="00E17491">
      <w:pPr>
        <w:spacing w:before="720"/>
      </w:pPr>
    </w:p>
    <w:tbl>
      <w:tblPr>
        <w:tblW w:w="0" w:type="auto"/>
        <w:jc w:val="center"/>
        <w:tblLook w:val="04A0" w:firstRow="1" w:lastRow="0" w:firstColumn="1" w:lastColumn="0" w:noHBand="0" w:noVBand="1"/>
      </w:tblPr>
      <w:tblGrid>
        <w:gridCol w:w="9360"/>
      </w:tblGrid>
      <w:tr w:rsidR="00E17491" w14:paraId="4409BA17" w14:textId="77777777">
        <w:trPr>
          <w:jc w:val="center"/>
        </w:trPr>
        <w:tc>
          <w:tcPr>
            <w:tcW w:w="9360" w:type="dxa"/>
            <w:shd w:val="clear" w:color="auto" w:fill="0F172A"/>
            <w:tcMar>
              <w:top w:w="280" w:type="dxa"/>
              <w:left w:w="200" w:type="dxa"/>
              <w:bottom w:w="280" w:type="dxa"/>
              <w:right w:w="200" w:type="dxa"/>
            </w:tcMar>
          </w:tcPr>
          <w:p w14:paraId="0F4A10C1" w14:textId="77777777" w:rsidR="00E17491" w:rsidRDefault="00170191">
            <w:pPr>
              <w:jc w:val="center"/>
            </w:pPr>
            <w:r>
              <w:rPr>
                <w:b/>
                <w:color w:val="FFFFFF"/>
                <w:sz w:val="48"/>
              </w:rPr>
              <w:t>THREAT INTELLIGENCE AGGREGATOR</w:t>
            </w:r>
          </w:p>
          <w:p w14:paraId="277163AD" w14:textId="77777777" w:rsidR="00E17491" w:rsidRDefault="00170191">
            <w:pPr>
              <w:spacing w:before="120"/>
              <w:jc w:val="center"/>
            </w:pPr>
            <w:r>
              <w:rPr>
                <w:i/>
                <w:color w:val="CBD5E1"/>
                <w:sz w:val="24"/>
              </w:rPr>
              <w:t>Automated IoC Extraction, Multi-Source Intelligence Querying &amp; Threat Scoring Platform</w:t>
            </w:r>
          </w:p>
        </w:tc>
      </w:tr>
    </w:tbl>
    <w:p w14:paraId="4434E0D1" w14:textId="77777777" w:rsidR="00E17491" w:rsidRDefault="00E17491">
      <w:pPr>
        <w:spacing w:after="720"/>
      </w:pPr>
    </w:p>
    <w:tbl>
      <w:tblPr>
        <w:tblW w:w="0" w:type="auto"/>
        <w:jc w:val="center"/>
        <w:tblLook w:val="04A0" w:firstRow="1" w:lastRow="0" w:firstColumn="1" w:lastColumn="0" w:noHBand="0" w:noVBand="1"/>
      </w:tblPr>
      <w:tblGrid>
        <w:gridCol w:w="3234"/>
        <w:gridCol w:w="6321"/>
      </w:tblGrid>
      <w:tr w:rsidR="00E17491" w14:paraId="677199AC" w14:textId="77777777" w:rsidTr="00910DEC">
        <w:trPr>
          <w:trHeight w:val="696"/>
          <w:jc w:val="center"/>
        </w:trPr>
        <w:tc>
          <w:tcPr>
            <w:tcW w:w="3234" w:type="dxa"/>
            <w:shd w:val="clear" w:color="auto" w:fill="F8FAFC"/>
            <w:tcMar>
              <w:top w:w="80" w:type="dxa"/>
              <w:left w:w="100" w:type="dxa"/>
              <w:bottom w:w="80" w:type="dxa"/>
              <w:right w:w="100" w:type="dxa"/>
            </w:tcMar>
          </w:tcPr>
          <w:p w14:paraId="3BA1914F" w14:textId="77777777" w:rsidR="00E17491" w:rsidRDefault="00170191">
            <w:pPr>
              <w:spacing w:after="40"/>
            </w:pPr>
            <w:r>
              <w:rPr>
                <w:b/>
                <w:color w:val="0F172A"/>
              </w:rPr>
              <w:t>Program Name:</w:t>
            </w:r>
          </w:p>
        </w:tc>
        <w:tc>
          <w:tcPr>
            <w:tcW w:w="6321" w:type="dxa"/>
            <w:shd w:val="clear" w:color="auto" w:fill="F8FAFC"/>
            <w:tcMar>
              <w:top w:w="80" w:type="dxa"/>
              <w:left w:w="100" w:type="dxa"/>
              <w:bottom w:w="80" w:type="dxa"/>
              <w:right w:w="100" w:type="dxa"/>
            </w:tcMar>
          </w:tcPr>
          <w:p w14:paraId="4050664E" w14:textId="77777777" w:rsidR="00E17491" w:rsidRDefault="00170191">
            <w:pPr>
              <w:spacing w:after="40"/>
            </w:pPr>
            <w:r>
              <w:t>IBM SkillsBuild Cybersecurity Bootcamp</w:t>
            </w:r>
          </w:p>
        </w:tc>
      </w:tr>
      <w:tr w:rsidR="00E17491" w14:paraId="6555A088" w14:textId="77777777" w:rsidTr="00910DEC">
        <w:trPr>
          <w:trHeight w:val="696"/>
          <w:jc w:val="center"/>
        </w:trPr>
        <w:tc>
          <w:tcPr>
            <w:tcW w:w="3234" w:type="dxa"/>
            <w:shd w:val="clear" w:color="auto" w:fill="F8FAFC"/>
            <w:tcMar>
              <w:top w:w="80" w:type="dxa"/>
              <w:left w:w="100" w:type="dxa"/>
              <w:bottom w:w="80" w:type="dxa"/>
              <w:right w:w="100" w:type="dxa"/>
            </w:tcMar>
          </w:tcPr>
          <w:p w14:paraId="0C214570" w14:textId="77777777" w:rsidR="00E17491" w:rsidRDefault="00170191">
            <w:pPr>
              <w:spacing w:after="40"/>
            </w:pPr>
            <w:r>
              <w:rPr>
                <w:b/>
                <w:color w:val="0F172A"/>
              </w:rPr>
              <w:t>Project Title:</w:t>
            </w:r>
          </w:p>
        </w:tc>
        <w:tc>
          <w:tcPr>
            <w:tcW w:w="6321" w:type="dxa"/>
            <w:shd w:val="clear" w:color="auto" w:fill="F8FAFC"/>
            <w:tcMar>
              <w:top w:w="80" w:type="dxa"/>
              <w:left w:w="100" w:type="dxa"/>
              <w:bottom w:w="80" w:type="dxa"/>
              <w:right w:w="100" w:type="dxa"/>
            </w:tcMar>
          </w:tcPr>
          <w:p w14:paraId="73718704" w14:textId="77777777" w:rsidR="00E17491" w:rsidRDefault="00170191">
            <w:pPr>
              <w:spacing w:after="40"/>
            </w:pPr>
            <w:r>
              <w:t>Threat Intelligence Aggregator (Python &amp; Streamlit)</w:t>
            </w:r>
          </w:p>
        </w:tc>
      </w:tr>
      <w:tr w:rsidR="00E17491" w14:paraId="1A8F77BB" w14:textId="77777777" w:rsidTr="00910DEC">
        <w:trPr>
          <w:trHeight w:val="696"/>
          <w:jc w:val="center"/>
        </w:trPr>
        <w:tc>
          <w:tcPr>
            <w:tcW w:w="3234" w:type="dxa"/>
            <w:shd w:val="clear" w:color="auto" w:fill="F8FAFC"/>
            <w:tcMar>
              <w:top w:w="80" w:type="dxa"/>
              <w:left w:w="100" w:type="dxa"/>
              <w:bottom w:w="80" w:type="dxa"/>
              <w:right w:w="100" w:type="dxa"/>
            </w:tcMar>
          </w:tcPr>
          <w:p w14:paraId="20FC79D1" w14:textId="77777777" w:rsidR="00E17491" w:rsidRDefault="00170191">
            <w:pPr>
              <w:spacing w:after="40"/>
            </w:pPr>
            <w:r>
              <w:rPr>
                <w:b/>
                <w:color w:val="0F172A"/>
              </w:rPr>
              <w:t>Student Name:</w:t>
            </w:r>
          </w:p>
        </w:tc>
        <w:tc>
          <w:tcPr>
            <w:tcW w:w="6321" w:type="dxa"/>
            <w:shd w:val="clear" w:color="auto" w:fill="F8FAFC"/>
            <w:tcMar>
              <w:top w:w="80" w:type="dxa"/>
              <w:left w:w="100" w:type="dxa"/>
              <w:bottom w:w="80" w:type="dxa"/>
              <w:right w:w="100" w:type="dxa"/>
            </w:tcMar>
          </w:tcPr>
          <w:p w14:paraId="10DA1CCC" w14:textId="574D67AD" w:rsidR="00E17491" w:rsidRDefault="00170191">
            <w:pPr>
              <w:spacing w:after="40"/>
            </w:pPr>
            <w:r>
              <w:t>Kuldeep Giri</w:t>
            </w:r>
          </w:p>
        </w:tc>
      </w:tr>
      <w:tr w:rsidR="00E17491" w14:paraId="20CB5429" w14:textId="77777777" w:rsidTr="00910DEC">
        <w:trPr>
          <w:trHeight w:val="696"/>
          <w:jc w:val="center"/>
        </w:trPr>
        <w:tc>
          <w:tcPr>
            <w:tcW w:w="3234" w:type="dxa"/>
            <w:shd w:val="clear" w:color="auto" w:fill="F8FAFC"/>
            <w:tcMar>
              <w:top w:w="80" w:type="dxa"/>
              <w:left w:w="100" w:type="dxa"/>
              <w:bottom w:w="80" w:type="dxa"/>
              <w:right w:w="100" w:type="dxa"/>
            </w:tcMar>
          </w:tcPr>
          <w:p w14:paraId="0CF10E90" w14:textId="77777777" w:rsidR="00E17491" w:rsidRDefault="00170191">
            <w:pPr>
              <w:spacing w:after="40"/>
            </w:pPr>
            <w:r>
              <w:rPr>
                <w:b/>
                <w:color w:val="0F172A"/>
              </w:rPr>
              <w:t>Email Address:</w:t>
            </w:r>
          </w:p>
        </w:tc>
        <w:tc>
          <w:tcPr>
            <w:tcW w:w="6321" w:type="dxa"/>
            <w:shd w:val="clear" w:color="auto" w:fill="F8FAFC"/>
            <w:tcMar>
              <w:top w:w="80" w:type="dxa"/>
              <w:left w:w="100" w:type="dxa"/>
              <w:bottom w:w="80" w:type="dxa"/>
              <w:right w:w="100" w:type="dxa"/>
            </w:tcMar>
          </w:tcPr>
          <w:p w14:paraId="16C864AF" w14:textId="29298E4B" w:rsidR="00E17491" w:rsidRDefault="00910DEC">
            <w:pPr>
              <w:spacing w:after="40"/>
            </w:pPr>
            <w:r>
              <w:t>kuldeepgiri81876@gmail.com</w:t>
            </w:r>
          </w:p>
        </w:tc>
      </w:tr>
      <w:tr w:rsidR="00E17491" w14:paraId="47B28C8F" w14:textId="77777777" w:rsidTr="00910DEC">
        <w:trPr>
          <w:trHeight w:val="696"/>
          <w:jc w:val="center"/>
        </w:trPr>
        <w:tc>
          <w:tcPr>
            <w:tcW w:w="3234" w:type="dxa"/>
            <w:shd w:val="clear" w:color="auto" w:fill="F8FAFC"/>
            <w:tcMar>
              <w:top w:w="80" w:type="dxa"/>
              <w:left w:w="100" w:type="dxa"/>
              <w:bottom w:w="80" w:type="dxa"/>
              <w:right w:w="100" w:type="dxa"/>
            </w:tcMar>
          </w:tcPr>
          <w:p w14:paraId="3368606B" w14:textId="77777777" w:rsidR="00E17491" w:rsidRDefault="00170191">
            <w:pPr>
              <w:spacing w:after="40"/>
            </w:pPr>
            <w:r>
              <w:rPr>
                <w:b/>
                <w:color w:val="0F172A"/>
              </w:rPr>
              <w:t>Submission Date:</w:t>
            </w:r>
          </w:p>
        </w:tc>
        <w:tc>
          <w:tcPr>
            <w:tcW w:w="6321" w:type="dxa"/>
            <w:shd w:val="clear" w:color="auto" w:fill="F8FAFC"/>
            <w:tcMar>
              <w:top w:w="80" w:type="dxa"/>
              <w:left w:w="100" w:type="dxa"/>
              <w:bottom w:w="80" w:type="dxa"/>
              <w:right w:w="100" w:type="dxa"/>
            </w:tcMar>
          </w:tcPr>
          <w:p w14:paraId="4647B333" w14:textId="752A33C2" w:rsidR="00E17491" w:rsidRDefault="00170191">
            <w:pPr>
              <w:spacing w:after="40"/>
            </w:pPr>
            <w:r>
              <w:t>22</w:t>
            </w:r>
            <w:r w:rsidR="005B5EF0">
              <w:t>n</w:t>
            </w:r>
            <w:r>
              <w:t>d October 2026</w:t>
            </w:r>
          </w:p>
        </w:tc>
      </w:tr>
    </w:tbl>
    <w:p w14:paraId="27C72C68" w14:textId="77777777" w:rsidR="00E17491" w:rsidRDefault="00170191">
      <w:r>
        <w:br w:type="page"/>
      </w:r>
    </w:p>
    <w:p w14:paraId="1EFF5F2F" w14:textId="77777777" w:rsidR="00E17491" w:rsidRDefault="00170191">
      <w:pPr>
        <w:pStyle w:val="Heading1"/>
        <w:spacing w:before="280" w:after="120"/>
      </w:pPr>
      <w:r>
        <w:rPr>
          <w:color w:val="0F172A"/>
          <w:sz w:val="36"/>
        </w:rPr>
        <w:lastRenderedPageBreak/>
        <w:t>1. Abstract / Summary</w:t>
      </w:r>
    </w:p>
    <w:tbl>
      <w:tblPr>
        <w:tblW w:w="0" w:type="auto"/>
        <w:jc w:val="center"/>
        <w:tblLayout w:type="fixed"/>
        <w:tblLook w:val="04A0" w:firstRow="1" w:lastRow="0" w:firstColumn="1" w:lastColumn="0" w:noHBand="0" w:noVBand="1"/>
      </w:tblPr>
      <w:tblGrid>
        <w:gridCol w:w="9360"/>
      </w:tblGrid>
      <w:tr w:rsidR="00E17491" w14:paraId="23CCC5DE" w14:textId="77777777">
        <w:trPr>
          <w:trHeight w:hRule="exact" w:val="30"/>
          <w:jc w:val="center"/>
        </w:trPr>
        <w:tc>
          <w:tcPr>
            <w:tcW w:w="9360" w:type="dxa"/>
            <w:shd w:val="clear" w:color="auto" w:fill="2563EB"/>
          </w:tcPr>
          <w:p w14:paraId="45F359E7" w14:textId="77777777" w:rsidR="00E17491" w:rsidRDefault="00E17491"/>
        </w:tc>
      </w:tr>
    </w:tbl>
    <w:p w14:paraId="01CF8C0D" w14:textId="77777777" w:rsidR="00E17491" w:rsidRDefault="00E17491">
      <w:pPr>
        <w:spacing w:after="80"/>
      </w:pPr>
    </w:p>
    <w:p w14:paraId="123C7D42" w14:textId="77777777" w:rsidR="00E17491" w:rsidRDefault="00170191">
      <w:r>
        <w:t>Modern Security Operations Centers (SOCs) face a daunting challenge: threat actors generate hundreds of thousands of new Indicators of Compromise (IoCs) daily—ranging from malicious IP addresses, domain names, and URLs to cryptographic file hashes (MD5, SHA-256). Manual investigation across disparate threat intelligence platforms results in analyst burnout and delayed incident response. The Threat Intelligence Aggregator is a unified, automated Python-based solution designed to query live threat feeds from premier intelligence providers, including VirusTotal and AlienVault OTX APIs. By aggregating multi-source threat data into a centralized Streamlit dashboard, the tool dynamically normalizes risk scores, presents geo-location data, extracts granular IoC telemetry, and provides automated mitigation recommendations. Built for security teams, SOC tier-1 analysts, and incident responders, this project significantly streamlines threat context enrichment and reduces mean-time-to-detect (MTTD) from hours to seconds.</w:t>
      </w:r>
    </w:p>
    <w:tbl>
      <w:tblPr>
        <w:tblW w:w="0" w:type="auto"/>
        <w:jc w:val="center"/>
        <w:tblLook w:val="04A0" w:firstRow="1" w:lastRow="0" w:firstColumn="1" w:lastColumn="0" w:noHBand="0" w:noVBand="1"/>
      </w:tblPr>
      <w:tblGrid>
        <w:gridCol w:w="9360"/>
      </w:tblGrid>
      <w:tr w:rsidR="00E17491" w14:paraId="085C3824" w14:textId="77777777">
        <w:trPr>
          <w:jc w:val="center"/>
        </w:trPr>
        <w:tc>
          <w:tcPr>
            <w:tcW w:w="9360" w:type="dxa"/>
            <w:shd w:val="clear" w:color="auto" w:fill="F8FAFC"/>
            <w:tcMar>
              <w:top w:w="120" w:type="dxa"/>
              <w:left w:w="150" w:type="dxa"/>
              <w:bottom w:w="120" w:type="dxa"/>
              <w:right w:w="150" w:type="dxa"/>
            </w:tcMar>
          </w:tcPr>
          <w:p w14:paraId="359DF8BD" w14:textId="77777777" w:rsidR="00E17491" w:rsidRDefault="00170191">
            <w:pPr>
              <w:spacing w:after="40"/>
            </w:pPr>
            <w:r>
              <w:rPr>
                <w:b/>
                <w:color w:val="2563EB"/>
              </w:rPr>
              <w:t xml:space="preserve">Key Objective Highlight: </w:t>
            </w:r>
            <w:r>
              <w:rPr>
                <w:i/>
              </w:rPr>
              <w:t>Provide SOC analysts with unified, multi-source threat context in under 5 seconds per query while offering structured CSV report exports for forensic auditing.</w:t>
            </w:r>
          </w:p>
        </w:tc>
      </w:tr>
    </w:tbl>
    <w:p w14:paraId="54E26982" w14:textId="77777777" w:rsidR="00E17491" w:rsidRDefault="00170191">
      <w:pPr>
        <w:pStyle w:val="Heading1"/>
        <w:spacing w:before="280" w:after="120"/>
      </w:pPr>
      <w:r>
        <w:rPr>
          <w:color w:val="0F172A"/>
          <w:sz w:val="36"/>
        </w:rPr>
        <w:t>2. Problem Statement</w:t>
      </w:r>
    </w:p>
    <w:tbl>
      <w:tblPr>
        <w:tblW w:w="0" w:type="auto"/>
        <w:jc w:val="center"/>
        <w:tblLayout w:type="fixed"/>
        <w:tblLook w:val="04A0" w:firstRow="1" w:lastRow="0" w:firstColumn="1" w:lastColumn="0" w:noHBand="0" w:noVBand="1"/>
      </w:tblPr>
      <w:tblGrid>
        <w:gridCol w:w="9360"/>
      </w:tblGrid>
      <w:tr w:rsidR="00E17491" w14:paraId="6ACEE0A4" w14:textId="77777777">
        <w:trPr>
          <w:trHeight w:hRule="exact" w:val="30"/>
          <w:jc w:val="center"/>
        </w:trPr>
        <w:tc>
          <w:tcPr>
            <w:tcW w:w="9360" w:type="dxa"/>
            <w:shd w:val="clear" w:color="auto" w:fill="2563EB"/>
          </w:tcPr>
          <w:p w14:paraId="0CF6956B" w14:textId="77777777" w:rsidR="00E17491" w:rsidRDefault="00E17491"/>
        </w:tc>
      </w:tr>
    </w:tbl>
    <w:p w14:paraId="1D8CEB51" w14:textId="77777777" w:rsidR="00E17491" w:rsidRDefault="00E17491">
      <w:pPr>
        <w:spacing w:after="80"/>
      </w:pPr>
    </w:p>
    <w:p w14:paraId="422C4018" w14:textId="77777777" w:rsidR="00E17491" w:rsidRDefault="00170191">
      <w:pPr>
        <w:spacing w:after="160"/>
      </w:pPr>
      <w:r>
        <w:t>Cybersecurity incident response relies heavily on accurate threat telemetry to identify, isolate, and remediate active cyber threats. However, contemporary security operations encounter critical operational bottlenecks:</w:t>
      </w:r>
    </w:p>
    <w:p w14:paraId="36A39F01" w14:textId="77777777" w:rsidR="00E17491" w:rsidRDefault="00170191">
      <w:pPr>
        <w:pStyle w:val="ListBullet"/>
        <w:spacing w:after="80"/>
      </w:pPr>
      <w:r>
        <w:rPr>
          <w:b/>
          <w:color w:val="0F172A"/>
        </w:rPr>
        <w:t xml:space="preserve">Threat Intelligence Fragmentation: </w:t>
      </w:r>
      <w:r>
        <w:t>Security analysts are forced to manually cross-reference IoCs across multiple web portals (e.g., searching VirusTotal in one tab, AlienVault OTX in another, and IP Geolocation lookup tools in a third). This disjointed workflow leads to alert fatigue and inconsistent threat analysis.</w:t>
      </w:r>
    </w:p>
    <w:p w14:paraId="3E17AB60" w14:textId="77777777" w:rsidR="00E17491" w:rsidRDefault="00170191">
      <w:pPr>
        <w:pStyle w:val="ListBullet"/>
        <w:spacing w:after="80"/>
      </w:pPr>
      <w:r>
        <w:rPr>
          <w:b/>
          <w:color w:val="0F172A"/>
        </w:rPr>
        <w:t xml:space="preserve">Siloed Risk Metrics: </w:t>
      </w:r>
      <w:r>
        <w:t>Different platforms rate threats using disparate scales (e.g., VirusTotal uses detection counts, whereas AlienVault utilizes pulses and validation badges). Converting these raw data points into actionable security decisions requires manual synthesis.</w:t>
      </w:r>
    </w:p>
    <w:p w14:paraId="2D165CB1" w14:textId="77777777" w:rsidR="00E17491" w:rsidRDefault="00170191">
      <w:pPr>
        <w:pStyle w:val="ListBullet"/>
        <w:spacing w:after="80"/>
      </w:pPr>
      <w:r>
        <w:rPr>
          <w:b/>
          <w:color w:val="0F172A"/>
        </w:rPr>
        <w:t xml:space="preserve">High Latency in Threat Triage: </w:t>
      </w:r>
      <w:r>
        <w:t>During active phishing attacks, ransomware outbreaks, or intrusion attempts, delaying threat verification by even 10 minutes can mean the difference between successful containment and full enterprise compromise.</w:t>
      </w:r>
    </w:p>
    <w:p w14:paraId="4DEEAB78" w14:textId="77777777" w:rsidR="00E17491" w:rsidRDefault="00170191">
      <w:pPr>
        <w:pStyle w:val="ListBullet"/>
        <w:spacing w:after="80"/>
      </w:pPr>
      <w:r>
        <w:rPr>
          <w:b/>
          <w:color w:val="0F172A"/>
        </w:rPr>
        <w:t xml:space="preserve">Lack of Extensible Open-Source Tools: </w:t>
      </w:r>
      <w:r>
        <w:t>Commercial Threat Intelligence Platforms (TIPs) like ThreatConnect or Anomali are prohibitively expensive for small-to-medium enterprises (SMEs) and educational security labs, creating a need for accessible, open-source Python solutions.</w:t>
      </w:r>
    </w:p>
    <w:p w14:paraId="58350B23" w14:textId="77777777" w:rsidR="00E17491" w:rsidRDefault="00170191">
      <w:pPr>
        <w:pStyle w:val="Heading1"/>
        <w:spacing w:before="280" w:after="120"/>
      </w:pPr>
      <w:r>
        <w:rPr>
          <w:color w:val="0F172A"/>
          <w:sz w:val="36"/>
        </w:rPr>
        <w:t>3. Objectives</w:t>
      </w:r>
    </w:p>
    <w:tbl>
      <w:tblPr>
        <w:tblW w:w="0" w:type="auto"/>
        <w:jc w:val="center"/>
        <w:tblLayout w:type="fixed"/>
        <w:tblLook w:val="04A0" w:firstRow="1" w:lastRow="0" w:firstColumn="1" w:lastColumn="0" w:noHBand="0" w:noVBand="1"/>
      </w:tblPr>
      <w:tblGrid>
        <w:gridCol w:w="9360"/>
      </w:tblGrid>
      <w:tr w:rsidR="00E17491" w14:paraId="3F06BFE6" w14:textId="77777777">
        <w:trPr>
          <w:trHeight w:hRule="exact" w:val="30"/>
          <w:jc w:val="center"/>
        </w:trPr>
        <w:tc>
          <w:tcPr>
            <w:tcW w:w="9360" w:type="dxa"/>
            <w:shd w:val="clear" w:color="auto" w:fill="2563EB"/>
          </w:tcPr>
          <w:p w14:paraId="05F910D0" w14:textId="77777777" w:rsidR="00E17491" w:rsidRDefault="00E17491"/>
        </w:tc>
      </w:tr>
    </w:tbl>
    <w:p w14:paraId="00FCA736" w14:textId="77777777" w:rsidR="00E17491" w:rsidRDefault="00E17491">
      <w:pPr>
        <w:spacing w:after="80"/>
      </w:pPr>
    </w:p>
    <w:p w14:paraId="77A76F1F" w14:textId="77777777" w:rsidR="00E17491" w:rsidRDefault="00170191">
      <w:pPr>
        <w:spacing w:after="160"/>
      </w:pPr>
      <w:r>
        <w:t>The primary technical and operational objectives of this project include:</w:t>
      </w:r>
    </w:p>
    <w:p w14:paraId="6D5EF46B" w14:textId="77777777" w:rsidR="00E17491" w:rsidRDefault="00170191">
      <w:pPr>
        <w:pStyle w:val="ListBullet"/>
        <w:spacing w:after="80"/>
      </w:pPr>
      <w:r>
        <w:rPr>
          <w:b/>
          <w:color w:val="0F172A"/>
        </w:rPr>
        <w:t xml:space="preserve">API Integration &amp; Aggregation: </w:t>
      </w:r>
      <w:r>
        <w:t>Seamlessly interface with VirusTotal API v3 and AlienVault OTX API v2 via RESTful requests to fetch real-time threat intelligence data.</w:t>
      </w:r>
    </w:p>
    <w:p w14:paraId="6ED3917F" w14:textId="77777777" w:rsidR="00E17491" w:rsidRDefault="00170191">
      <w:pPr>
        <w:pStyle w:val="ListBullet"/>
        <w:spacing w:after="80"/>
      </w:pPr>
      <w:r>
        <w:rPr>
          <w:b/>
          <w:color w:val="0F172A"/>
        </w:rPr>
        <w:t xml:space="preserve">Automated IoC Pattern Matching: </w:t>
      </w:r>
      <w:r>
        <w:t>Implement robust Regex validators capable of dynamically detecting, categorizing, and sanitizing input queries into standard IoC formats (IPv4, Domain, URL, MD5, SHA-256).</w:t>
      </w:r>
    </w:p>
    <w:p w14:paraId="4581B33E" w14:textId="77777777" w:rsidR="00E17491" w:rsidRDefault="00170191">
      <w:pPr>
        <w:pStyle w:val="ListBullet"/>
        <w:spacing w:after="80"/>
      </w:pPr>
      <w:r>
        <w:rPr>
          <w:b/>
          <w:color w:val="0F172A"/>
        </w:rPr>
        <w:t xml:space="preserve">Normalized Threat Scoring Engine: </w:t>
      </w:r>
      <w:r>
        <w:t>Construct a algorithmic calculation engine that synthesizes raw API detection statistics into a unified Threat Score (0 to 100) paired with intuitive threat severity tiers (Low, Medium, High, Critical).</w:t>
      </w:r>
    </w:p>
    <w:p w14:paraId="1BC61FFA" w14:textId="77777777" w:rsidR="00E17491" w:rsidRDefault="00170191">
      <w:pPr>
        <w:pStyle w:val="ListBullet"/>
        <w:spacing w:after="80"/>
      </w:pPr>
      <w:r>
        <w:rPr>
          <w:b/>
          <w:color w:val="0F172A"/>
        </w:rPr>
        <w:t xml:space="preserve">Interactive Analytics Dashboard: </w:t>
      </w:r>
      <w:r>
        <w:t>Develop an intuitive web interface using Streamlit and Plotly to render real-time threat gauges, geo-location maps, engine breakdown charts, and pulse tagging summaries.</w:t>
      </w:r>
    </w:p>
    <w:p w14:paraId="1AC5741E" w14:textId="77777777" w:rsidR="00E17491" w:rsidRDefault="00170191">
      <w:pPr>
        <w:pStyle w:val="ListBullet"/>
        <w:spacing w:after="80"/>
      </w:pPr>
      <w:r>
        <w:rPr>
          <w:b/>
          <w:color w:val="0F172A"/>
        </w:rPr>
        <w:t xml:space="preserve">Forensic Export &amp; Offline Fallback: </w:t>
      </w:r>
      <w:r>
        <w:t>Provide dynamic CSV report generation for SOC audit logging and ensure continuous system functionality through simulated mock threat intelligence when live API keys are unavailable.</w:t>
      </w:r>
    </w:p>
    <w:p w14:paraId="24046284" w14:textId="77777777" w:rsidR="00E17491" w:rsidRDefault="00170191">
      <w:pPr>
        <w:pStyle w:val="Heading1"/>
        <w:spacing w:before="280" w:after="120"/>
      </w:pPr>
      <w:r>
        <w:rPr>
          <w:color w:val="0F172A"/>
          <w:sz w:val="36"/>
        </w:rPr>
        <w:t>4. System Architecture &amp; Workflow</w:t>
      </w:r>
    </w:p>
    <w:tbl>
      <w:tblPr>
        <w:tblW w:w="0" w:type="auto"/>
        <w:jc w:val="center"/>
        <w:tblLayout w:type="fixed"/>
        <w:tblLook w:val="04A0" w:firstRow="1" w:lastRow="0" w:firstColumn="1" w:lastColumn="0" w:noHBand="0" w:noVBand="1"/>
      </w:tblPr>
      <w:tblGrid>
        <w:gridCol w:w="9360"/>
      </w:tblGrid>
      <w:tr w:rsidR="00E17491" w14:paraId="6B304089" w14:textId="77777777">
        <w:trPr>
          <w:trHeight w:hRule="exact" w:val="30"/>
          <w:jc w:val="center"/>
        </w:trPr>
        <w:tc>
          <w:tcPr>
            <w:tcW w:w="9360" w:type="dxa"/>
            <w:shd w:val="clear" w:color="auto" w:fill="2563EB"/>
          </w:tcPr>
          <w:p w14:paraId="57441D98" w14:textId="77777777" w:rsidR="00E17491" w:rsidRDefault="00E17491"/>
        </w:tc>
      </w:tr>
    </w:tbl>
    <w:p w14:paraId="3528AC53" w14:textId="77777777" w:rsidR="00E17491" w:rsidRDefault="00E17491">
      <w:pPr>
        <w:spacing w:after="80"/>
      </w:pPr>
    </w:p>
    <w:p w14:paraId="7467BCFF" w14:textId="77777777" w:rsidR="00E17491" w:rsidRDefault="00170191">
      <w:r>
        <w:t>The Threat Intelligence Aggregator follows a modular, client-server data flow architecture. The user interacts through a modern web UI built on Streamlit, which communicates with backend REST APIs via HTTP/JSON requests.</w:t>
      </w:r>
    </w:p>
    <w:p w14:paraId="4ACA8277" w14:textId="77777777" w:rsidR="00E17491" w:rsidRDefault="00170191">
      <w:pPr>
        <w:pStyle w:val="Heading2"/>
        <w:spacing w:before="280" w:after="120"/>
      </w:pPr>
      <w:r>
        <w:rPr>
          <w:color w:val="2563EB"/>
          <w:sz w:val="28"/>
        </w:rPr>
        <w:t>Data Processing Workflow Steps</w:t>
      </w:r>
    </w:p>
    <w:p w14:paraId="55FBE493" w14:textId="77777777" w:rsidR="00E17491" w:rsidRDefault="00170191">
      <w:pPr>
        <w:pStyle w:val="ListNumber"/>
        <w:spacing w:after="80"/>
      </w:pPr>
      <w:r>
        <w:rPr>
          <w:b/>
          <w:color w:val="0F172A"/>
        </w:rPr>
        <w:t xml:space="preserve">Step 1: Input &amp; Regex Validation: </w:t>
      </w:r>
      <w:r>
        <w:t>User submits an arbitrary indicator (IP, Domain, Hash, or URL). The Regex Engine automatically validates format integrity and identifies the IoC type.</w:t>
      </w:r>
    </w:p>
    <w:p w14:paraId="3B7CB0F9" w14:textId="77777777" w:rsidR="00E17491" w:rsidRDefault="00170191">
      <w:pPr>
        <w:pStyle w:val="ListNumber"/>
        <w:spacing w:after="80"/>
      </w:pPr>
      <w:r>
        <w:rPr>
          <w:b/>
          <w:color w:val="0F172A"/>
        </w:rPr>
        <w:t xml:space="preserve">Step 2: Dual Threat API Querying: </w:t>
      </w:r>
      <w:r>
        <w:t>Parallel REST requests are dispatched to VirusTotal v3 (/api/v3/) and AlienVault OTX (/api/v1/indicators/). Built-in header authentication secures API key transport.</w:t>
      </w:r>
    </w:p>
    <w:p w14:paraId="399E0491" w14:textId="77777777" w:rsidR="00E17491" w:rsidRDefault="00170191">
      <w:pPr>
        <w:pStyle w:val="ListNumber"/>
        <w:spacing w:after="80"/>
      </w:pPr>
      <w:r>
        <w:rPr>
          <w:b/>
          <w:color w:val="0F172A"/>
        </w:rPr>
        <w:t xml:space="preserve">Step 3: Response Normalization &amp; Scoring: </w:t>
      </w:r>
      <w:r>
        <w:t>Raw JSON payloads are parsed to extract engine malicious/harmless counts, threat tags, country codes, and pulse instances. A unified threat score (0-100) is calculated.</w:t>
      </w:r>
    </w:p>
    <w:p w14:paraId="7E220CC8" w14:textId="77777777" w:rsidR="00E17491" w:rsidRDefault="00170191">
      <w:pPr>
        <w:pStyle w:val="ListNumber"/>
        <w:spacing w:after="80"/>
      </w:pPr>
      <w:r>
        <w:rPr>
          <w:b/>
          <w:color w:val="0F172A"/>
        </w:rPr>
        <w:t xml:space="preserve">Step 4: Data Visualization &amp; Mitigation: </w:t>
      </w:r>
      <w:r>
        <w:t>Streamlit displays real-time threat metrics, Plotly interactive charts, geographical maps, and specific SOC action recommendations.</w:t>
      </w:r>
    </w:p>
    <w:p w14:paraId="7B515A40" w14:textId="77777777" w:rsidR="00E17491" w:rsidRDefault="00170191">
      <w:pPr>
        <w:pStyle w:val="ListNumber"/>
        <w:spacing w:after="80"/>
      </w:pPr>
      <w:r>
        <w:rPr>
          <w:b/>
          <w:color w:val="0F172A"/>
        </w:rPr>
        <w:t xml:space="preserve">Step 5: Exporting &amp; Auditing: </w:t>
      </w:r>
      <w:r>
        <w:t>Analyzed IoC telemetry is compiled into a structured CSV format ready for immediate download and attachable to SOC incident tickets.</w:t>
      </w:r>
    </w:p>
    <w:p w14:paraId="7B00445B" w14:textId="77777777" w:rsidR="00E17491" w:rsidRDefault="00170191">
      <w:pPr>
        <w:pStyle w:val="Heading2"/>
        <w:spacing w:before="280" w:after="120"/>
      </w:pPr>
      <w:r>
        <w:rPr>
          <w:color w:val="2563EB"/>
          <w:sz w:val="28"/>
        </w:rPr>
        <w:lastRenderedPageBreak/>
        <w:t>Architecture Data Flow Summary</w:t>
      </w:r>
    </w:p>
    <w:tbl>
      <w:tblPr>
        <w:tblW w:w="0" w:type="auto"/>
        <w:jc w:val="center"/>
        <w:tblLook w:val="04A0" w:firstRow="1" w:lastRow="0" w:firstColumn="1" w:lastColumn="0" w:noHBand="0" w:noVBand="1"/>
      </w:tblPr>
      <w:tblGrid>
        <w:gridCol w:w="3120"/>
        <w:gridCol w:w="3120"/>
        <w:gridCol w:w="3120"/>
      </w:tblGrid>
      <w:tr w:rsidR="00E17491" w14:paraId="20777768" w14:textId="77777777">
        <w:trPr>
          <w:jc w:val="center"/>
        </w:trPr>
        <w:tc>
          <w:tcPr>
            <w:tcW w:w="3120" w:type="dxa"/>
            <w:shd w:val="clear" w:color="auto" w:fill="0F172A"/>
            <w:tcMar>
              <w:top w:w="100" w:type="dxa"/>
              <w:left w:w="100" w:type="dxa"/>
              <w:bottom w:w="100" w:type="dxa"/>
              <w:right w:w="100" w:type="dxa"/>
            </w:tcMar>
          </w:tcPr>
          <w:p w14:paraId="544B41AE" w14:textId="77777777" w:rsidR="00E17491" w:rsidRDefault="00170191">
            <w:r>
              <w:rPr>
                <w:b/>
                <w:color w:val="FFFFFF"/>
              </w:rPr>
              <w:t>Component</w:t>
            </w:r>
          </w:p>
        </w:tc>
        <w:tc>
          <w:tcPr>
            <w:tcW w:w="3120" w:type="dxa"/>
            <w:shd w:val="clear" w:color="auto" w:fill="0F172A"/>
            <w:tcMar>
              <w:top w:w="100" w:type="dxa"/>
              <w:left w:w="100" w:type="dxa"/>
              <w:bottom w:w="100" w:type="dxa"/>
              <w:right w:w="100" w:type="dxa"/>
            </w:tcMar>
          </w:tcPr>
          <w:p w14:paraId="66239C55" w14:textId="77777777" w:rsidR="00E17491" w:rsidRDefault="00170191">
            <w:r>
              <w:rPr>
                <w:b/>
                <w:color w:val="FFFFFF"/>
              </w:rPr>
              <w:t>Function / Role</w:t>
            </w:r>
          </w:p>
        </w:tc>
        <w:tc>
          <w:tcPr>
            <w:tcW w:w="3120" w:type="dxa"/>
            <w:shd w:val="clear" w:color="auto" w:fill="0F172A"/>
            <w:tcMar>
              <w:top w:w="100" w:type="dxa"/>
              <w:left w:w="100" w:type="dxa"/>
              <w:bottom w:w="100" w:type="dxa"/>
              <w:right w:w="100" w:type="dxa"/>
            </w:tcMar>
          </w:tcPr>
          <w:p w14:paraId="7F3146D6" w14:textId="77777777" w:rsidR="00E17491" w:rsidRDefault="00170191">
            <w:r>
              <w:rPr>
                <w:b/>
                <w:color w:val="FFFFFF"/>
              </w:rPr>
              <w:t>Tech / Endpoint</w:t>
            </w:r>
          </w:p>
        </w:tc>
      </w:tr>
      <w:tr w:rsidR="00E17491" w14:paraId="6D4A8967" w14:textId="77777777">
        <w:trPr>
          <w:jc w:val="center"/>
        </w:trPr>
        <w:tc>
          <w:tcPr>
            <w:tcW w:w="3120" w:type="dxa"/>
            <w:shd w:val="clear" w:color="auto" w:fill="F8FAFC"/>
            <w:tcMar>
              <w:top w:w="80" w:type="dxa"/>
              <w:left w:w="100" w:type="dxa"/>
              <w:bottom w:w="80" w:type="dxa"/>
              <w:right w:w="100" w:type="dxa"/>
            </w:tcMar>
          </w:tcPr>
          <w:p w14:paraId="222C8768" w14:textId="77777777" w:rsidR="00E17491" w:rsidRDefault="00170191">
            <w:r>
              <w:t>Frontend UI</w:t>
            </w:r>
          </w:p>
        </w:tc>
        <w:tc>
          <w:tcPr>
            <w:tcW w:w="3120" w:type="dxa"/>
            <w:shd w:val="clear" w:color="auto" w:fill="F8FAFC"/>
            <w:tcMar>
              <w:top w:w="80" w:type="dxa"/>
              <w:left w:w="100" w:type="dxa"/>
              <w:bottom w:w="80" w:type="dxa"/>
              <w:right w:w="100" w:type="dxa"/>
            </w:tcMar>
          </w:tcPr>
          <w:p w14:paraId="21536438" w14:textId="77777777" w:rsidR="00E17491" w:rsidRDefault="00170191">
            <w:r>
              <w:t>Renders interactive search, metrics, and charts</w:t>
            </w:r>
          </w:p>
        </w:tc>
        <w:tc>
          <w:tcPr>
            <w:tcW w:w="3120" w:type="dxa"/>
            <w:shd w:val="clear" w:color="auto" w:fill="F8FAFC"/>
            <w:tcMar>
              <w:top w:w="80" w:type="dxa"/>
              <w:left w:w="100" w:type="dxa"/>
              <w:bottom w:w="80" w:type="dxa"/>
              <w:right w:w="100" w:type="dxa"/>
            </w:tcMar>
          </w:tcPr>
          <w:p w14:paraId="17387E1B" w14:textId="77777777" w:rsidR="00E17491" w:rsidRDefault="00170191">
            <w:r>
              <w:t>Streamlit, Plotly Express</w:t>
            </w:r>
          </w:p>
        </w:tc>
      </w:tr>
      <w:tr w:rsidR="00E17491" w14:paraId="56402D7B" w14:textId="77777777">
        <w:trPr>
          <w:jc w:val="center"/>
        </w:trPr>
        <w:tc>
          <w:tcPr>
            <w:tcW w:w="3120" w:type="dxa"/>
            <w:shd w:val="clear" w:color="auto" w:fill="FFFFFF"/>
            <w:tcMar>
              <w:top w:w="80" w:type="dxa"/>
              <w:left w:w="100" w:type="dxa"/>
              <w:bottom w:w="80" w:type="dxa"/>
              <w:right w:w="100" w:type="dxa"/>
            </w:tcMar>
          </w:tcPr>
          <w:p w14:paraId="5F862C14" w14:textId="77777777" w:rsidR="00E17491" w:rsidRDefault="00170191">
            <w:r>
              <w:t>Validation Layer</w:t>
            </w:r>
          </w:p>
        </w:tc>
        <w:tc>
          <w:tcPr>
            <w:tcW w:w="3120" w:type="dxa"/>
            <w:shd w:val="clear" w:color="auto" w:fill="FFFFFF"/>
            <w:tcMar>
              <w:top w:w="80" w:type="dxa"/>
              <w:left w:w="100" w:type="dxa"/>
              <w:bottom w:w="80" w:type="dxa"/>
              <w:right w:w="100" w:type="dxa"/>
            </w:tcMar>
          </w:tcPr>
          <w:p w14:paraId="3955D841" w14:textId="77777777" w:rsidR="00E17491" w:rsidRDefault="00170191">
            <w:r>
              <w:t>Regex verification and input sanitization</w:t>
            </w:r>
          </w:p>
        </w:tc>
        <w:tc>
          <w:tcPr>
            <w:tcW w:w="3120" w:type="dxa"/>
            <w:shd w:val="clear" w:color="auto" w:fill="FFFFFF"/>
            <w:tcMar>
              <w:top w:w="80" w:type="dxa"/>
              <w:left w:w="100" w:type="dxa"/>
              <w:bottom w:w="80" w:type="dxa"/>
              <w:right w:w="100" w:type="dxa"/>
            </w:tcMar>
          </w:tcPr>
          <w:p w14:paraId="2D55F90D" w14:textId="77777777" w:rsidR="00E17491" w:rsidRDefault="00170191">
            <w:r>
              <w:t>Python re module</w:t>
            </w:r>
          </w:p>
        </w:tc>
      </w:tr>
      <w:tr w:rsidR="00E17491" w14:paraId="6ECC2E3D" w14:textId="77777777">
        <w:trPr>
          <w:jc w:val="center"/>
        </w:trPr>
        <w:tc>
          <w:tcPr>
            <w:tcW w:w="3120" w:type="dxa"/>
            <w:shd w:val="clear" w:color="auto" w:fill="F8FAFC"/>
            <w:tcMar>
              <w:top w:w="80" w:type="dxa"/>
              <w:left w:w="100" w:type="dxa"/>
              <w:bottom w:w="80" w:type="dxa"/>
              <w:right w:w="100" w:type="dxa"/>
            </w:tcMar>
          </w:tcPr>
          <w:p w14:paraId="771DA5A4" w14:textId="77777777" w:rsidR="00E17491" w:rsidRDefault="00170191">
            <w:r>
              <w:t>API Handler</w:t>
            </w:r>
          </w:p>
        </w:tc>
        <w:tc>
          <w:tcPr>
            <w:tcW w:w="3120" w:type="dxa"/>
            <w:shd w:val="clear" w:color="auto" w:fill="F8FAFC"/>
            <w:tcMar>
              <w:top w:w="80" w:type="dxa"/>
              <w:left w:w="100" w:type="dxa"/>
              <w:bottom w:w="80" w:type="dxa"/>
              <w:right w:w="100" w:type="dxa"/>
            </w:tcMar>
          </w:tcPr>
          <w:p w14:paraId="47687C3D" w14:textId="77777777" w:rsidR="00E17491" w:rsidRDefault="00170191">
            <w:r>
              <w:t>Fetches live IoC telemetry via HTTP requests</w:t>
            </w:r>
          </w:p>
        </w:tc>
        <w:tc>
          <w:tcPr>
            <w:tcW w:w="3120" w:type="dxa"/>
            <w:shd w:val="clear" w:color="auto" w:fill="F8FAFC"/>
            <w:tcMar>
              <w:top w:w="80" w:type="dxa"/>
              <w:left w:w="100" w:type="dxa"/>
              <w:bottom w:w="80" w:type="dxa"/>
              <w:right w:w="100" w:type="dxa"/>
            </w:tcMar>
          </w:tcPr>
          <w:p w14:paraId="0E730D26" w14:textId="77777777" w:rsidR="00E17491" w:rsidRDefault="00170191">
            <w:r>
              <w:t>Python requests (REST API)</w:t>
            </w:r>
          </w:p>
        </w:tc>
      </w:tr>
      <w:tr w:rsidR="00E17491" w14:paraId="54419AF7" w14:textId="77777777">
        <w:trPr>
          <w:jc w:val="center"/>
        </w:trPr>
        <w:tc>
          <w:tcPr>
            <w:tcW w:w="3120" w:type="dxa"/>
            <w:shd w:val="clear" w:color="auto" w:fill="FFFFFF"/>
            <w:tcMar>
              <w:top w:w="80" w:type="dxa"/>
              <w:left w:w="100" w:type="dxa"/>
              <w:bottom w:w="80" w:type="dxa"/>
              <w:right w:w="100" w:type="dxa"/>
            </w:tcMar>
          </w:tcPr>
          <w:p w14:paraId="2A16C649" w14:textId="77777777" w:rsidR="00E17491" w:rsidRDefault="00170191">
            <w:r>
              <w:t>Scoring Engine</w:t>
            </w:r>
          </w:p>
        </w:tc>
        <w:tc>
          <w:tcPr>
            <w:tcW w:w="3120" w:type="dxa"/>
            <w:shd w:val="clear" w:color="auto" w:fill="FFFFFF"/>
            <w:tcMar>
              <w:top w:w="80" w:type="dxa"/>
              <w:left w:w="100" w:type="dxa"/>
              <w:bottom w:w="80" w:type="dxa"/>
              <w:right w:w="100" w:type="dxa"/>
            </w:tcMar>
          </w:tcPr>
          <w:p w14:paraId="46C19631" w14:textId="77777777" w:rsidR="00E17491" w:rsidRDefault="00170191">
            <w:r>
              <w:t>Aggregates malicious ratings &amp; context tags</w:t>
            </w:r>
          </w:p>
        </w:tc>
        <w:tc>
          <w:tcPr>
            <w:tcW w:w="3120" w:type="dxa"/>
            <w:shd w:val="clear" w:color="auto" w:fill="FFFFFF"/>
            <w:tcMar>
              <w:top w:w="80" w:type="dxa"/>
              <w:left w:w="100" w:type="dxa"/>
              <w:bottom w:w="80" w:type="dxa"/>
              <w:right w:w="100" w:type="dxa"/>
            </w:tcMar>
          </w:tcPr>
          <w:p w14:paraId="0BABAE12" w14:textId="77777777" w:rsidR="00E17491" w:rsidRDefault="00170191">
            <w:r>
              <w:t>Custom Python Algorithm</w:t>
            </w:r>
          </w:p>
        </w:tc>
      </w:tr>
    </w:tbl>
    <w:p w14:paraId="73E2D8EF" w14:textId="77777777" w:rsidR="00E17491" w:rsidRDefault="00E17491"/>
    <w:p w14:paraId="60A9358B" w14:textId="77777777" w:rsidR="00E17491" w:rsidRDefault="00170191">
      <w:pPr>
        <w:pStyle w:val="Heading1"/>
        <w:spacing w:before="280" w:after="120"/>
      </w:pPr>
      <w:r>
        <w:rPr>
          <w:color w:val="0F172A"/>
          <w:sz w:val="36"/>
        </w:rPr>
        <w:t>5. Tools &amp; Technologies Used</w:t>
      </w:r>
    </w:p>
    <w:tbl>
      <w:tblPr>
        <w:tblW w:w="0" w:type="auto"/>
        <w:jc w:val="center"/>
        <w:tblLayout w:type="fixed"/>
        <w:tblLook w:val="04A0" w:firstRow="1" w:lastRow="0" w:firstColumn="1" w:lastColumn="0" w:noHBand="0" w:noVBand="1"/>
      </w:tblPr>
      <w:tblGrid>
        <w:gridCol w:w="9360"/>
      </w:tblGrid>
      <w:tr w:rsidR="00E17491" w14:paraId="556162AB" w14:textId="77777777">
        <w:trPr>
          <w:trHeight w:hRule="exact" w:val="30"/>
          <w:jc w:val="center"/>
        </w:trPr>
        <w:tc>
          <w:tcPr>
            <w:tcW w:w="9360" w:type="dxa"/>
            <w:shd w:val="clear" w:color="auto" w:fill="2563EB"/>
          </w:tcPr>
          <w:p w14:paraId="567804EA" w14:textId="77777777" w:rsidR="00E17491" w:rsidRDefault="00E17491"/>
        </w:tc>
      </w:tr>
    </w:tbl>
    <w:p w14:paraId="141315E9" w14:textId="77777777" w:rsidR="00E17491" w:rsidRDefault="00E17491">
      <w:pPr>
        <w:spacing w:after="80"/>
      </w:pPr>
    </w:p>
    <w:tbl>
      <w:tblPr>
        <w:tblW w:w="0" w:type="auto"/>
        <w:jc w:val="center"/>
        <w:tblLook w:val="04A0" w:firstRow="1" w:lastRow="0" w:firstColumn="1" w:lastColumn="0" w:noHBand="0" w:noVBand="1"/>
      </w:tblPr>
      <w:tblGrid>
        <w:gridCol w:w="3120"/>
        <w:gridCol w:w="3120"/>
        <w:gridCol w:w="3120"/>
      </w:tblGrid>
      <w:tr w:rsidR="00E17491" w14:paraId="67057420" w14:textId="77777777">
        <w:trPr>
          <w:jc w:val="center"/>
        </w:trPr>
        <w:tc>
          <w:tcPr>
            <w:tcW w:w="3120" w:type="dxa"/>
            <w:shd w:val="clear" w:color="auto" w:fill="0F172A"/>
            <w:tcMar>
              <w:top w:w="100" w:type="dxa"/>
              <w:left w:w="100" w:type="dxa"/>
              <w:bottom w:w="100" w:type="dxa"/>
              <w:right w:w="100" w:type="dxa"/>
            </w:tcMar>
          </w:tcPr>
          <w:p w14:paraId="3B3C52AD" w14:textId="77777777" w:rsidR="00E17491" w:rsidRDefault="00170191">
            <w:r>
              <w:rPr>
                <w:b/>
                <w:color w:val="FFFFFF"/>
              </w:rPr>
              <w:t>Category</w:t>
            </w:r>
          </w:p>
        </w:tc>
        <w:tc>
          <w:tcPr>
            <w:tcW w:w="3120" w:type="dxa"/>
            <w:shd w:val="clear" w:color="auto" w:fill="0F172A"/>
            <w:tcMar>
              <w:top w:w="100" w:type="dxa"/>
              <w:left w:w="100" w:type="dxa"/>
              <w:bottom w:w="100" w:type="dxa"/>
              <w:right w:w="100" w:type="dxa"/>
            </w:tcMar>
          </w:tcPr>
          <w:p w14:paraId="143C982F" w14:textId="77777777" w:rsidR="00E17491" w:rsidRDefault="00170191">
            <w:r>
              <w:rPr>
                <w:b/>
                <w:color w:val="FFFFFF"/>
              </w:rPr>
              <w:t>Technology / Library</w:t>
            </w:r>
          </w:p>
        </w:tc>
        <w:tc>
          <w:tcPr>
            <w:tcW w:w="3120" w:type="dxa"/>
            <w:shd w:val="clear" w:color="auto" w:fill="0F172A"/>
            <w:tcMar>
              <w:top w:w="100" w:type="dxa"/>
              <w:left w:w="100" w:type="dxa"/>
              <w:bottom w:w="100" w:type="dxa"/>
              <w:right w:w="100" w:type="dxa"/>
            </w:tcMar>
          </w:tcPr>
          <w:p w14:paraId="73A6F4AD" w14:textId="77777777" w:rsidR="00E17491" w:rsidRDefault="00170191">
            <w:r>
              <w:rPr>
                <w:b/>
                <w:color w:val="FFFFFF"/>
              </w:rPr>
              <w:t>Purpose / Usage in Project</w:t>
            </w:r>
          </w:p>
        </w:tc>
      </w:tr>
      <w:tr w:rsidR="00E17491" w14:paraId="5E238914" w14:textId="77777777">
        <w:trPr>
          <w:jc w:val="center"/>
        </w:trPr>
        <w:tc>
          <w:tcPr>
            <w:tcW w:w="3120" w:type="dxa"/>
            <w:shd w:val="clear" w:color="auto" w:fill="F8FAFC"/>
            <w:tcMar>
              <w:top w:w="80" w:type="dxa"/>
              <w:left w:w="100" w:type="dxa"/>
              <w:bottom w:w="80" w:type="dxa"/>
              <w:right w:w="100" w:type="dxa"/>
            </w:tcMar>
          </w:tcPr>
          <w:p w14:paraId="5744E363" w14:textId="77777777" w:rsidR="00E17491" w:rsidRDefault="00170191">
            <w:r>
              <w:t>Language</w:t>
            </w:r>
          </w:p>
        </w:tc>
        <w:tc>
          <w:tcPr>
            <w:tcW w:w="3120" w:type="dxa"/>
            <w:shd w:val="clear" w:color="auto" w:fill="F8FAFC"/>
            <w:tcMar>
              <w:top w:w="80" w:type="dxa"/>
              <w:left w:w="100" w:type="dxa"/>
              <w:bottom w:w="80" w:type="dxa"/>
              <w:right w:w="100" w:type="dxa"/>
            </w:tcMar>
          </w:tcPr>
          <w:p w14:paraId="08D43F29" w14:textId="77777777" w:rsidR="00E17491" w:rsidRDefault="00170191">
            <w:r>
              <w:t>Python 3.9+</w:t>
            </w:r>
          </w:p>
        </w:tc>
        <w:tc>
          <w:tcPr>
            <w:tcW w:w="3120" w:type="dxa"/>
            <w:shd w:val="clear" w:color="auto" w:fill="F8FAFC"/>
            <w:tcMar>
              <w:top w:w="80" w:type="dxa"/>
              <w:left w:w="100" w:type="dxa"/>
              <w:bottom w:w="80" w:type="dxa"/>
              <w:right w:w="100" w:type="dxa"/>
            </w:tcMar>
          </w:tcPr>
          <w:p w14:paraId="5187B47A" w14:textId="77777777" w:rsidR="00E17491" w:rsidRDefault="00170191">
            <w:r>
              <w:t>Core programming logic, API integration, and data processing</w:t>
            </w:r>
          </w:p>
        </w:tc>
      </w:tr>
      <w:tr w:rsidR="00E17491" w14:paraId="7A70248F" w14:textId="77777777">
        <w:trPr>
          <w:jc w:val="center"/>
        </w:trPr>
        <w:tc>
          <w:tcPr>
            <w:tcW w:w="3120" w:type="dxa"/>
            <w:shd w:val="clear" w:color="auto" w:fill="FFFFFF"/>
            <w:tcMar>
              <w:top w:w="80" w:type="dxa"/>
              <w:left w:w="100" w:type="dxa"/>
              <w:bottom w:w="80" w:type="dxa"/>
              <w:right w:w="100" w:type="dxa"/>
            </w:tcMar>
          </w:tcPr>
          <w:p w14:paraId="144EBF87" w14:textId="77777777" w:rsidR="00E17491" w:rsidRDefault="00170191">
            <w:r>
              <w:t>Web Framework</w:t>
            </w:r>
          </w:p>
        </w:tc>
        <w:tc>
          <w:tcPr>
            <w:tcW w:w="3120" w:type="dxa"/>
            <w:shd w:val="clear" w:color="auto" w:fill="FFFFFF"/>
            <w:tcMar>
              <w:top w:w="80" w:type="dxa"/>
              <w:left w:w="100" w:type="dxa"/>
              <w:bottom w:w="80" w:type="dxa"/>
              <w:right w:w="100" w:type="dxa"/>
            </w:tcMar>
          </w:tcPr>
          <w:p w14:paraId="2C1649CD" w14:textId="77777777" w:rsidR="00E17491" w:rsidRDefault="00170191">
            <w:r>
              <w:t>Streamlit</w:t>
            </w:r>
          </w:p>
        </w:tc>
        <w:tc>
          <w:tcPr>
            <w:tcW w:w="3120" w:type="dxa"/>
            <w:shd w:val="clear" w:color="auto" w:fill="FFFFFF"/>
            <w:tcMar>
              <w:top w:w="80" w:type="dxa"/>
              <w:left w:w="100" w:type="dxa"/>
              <w:bottom w:w="80" w:type="dxa"/>
              <w:right w:w="100" w:type="dxa"/>
            </w:tcMar>
          </w:tcPr>
          <w:p w14:paraId="6E1A1A4E" w14:textId="77777777" w:rsidR="00E17491" w:rsidRDefault="00170191">
            <w:r>
              <w:t>Building interactive web interface, sidebar inputs, and data layouts</w:t>
            </w:r>
          </w:p>
        </w:tc>
      </w:tr>
      <w:tr w:rsidR="00E17491" w14:paraId="61DBC89F" w14:textId="77777777">
        <w:trPr>
          <w:jc w:val="center"/>
        </w:trPr>
        <w:tc>
          <w:tcPr>
            <w:tcW w:w="3120" w:type="dxa"/>
            <w:shd w:val="clear" w:color="auto" w:fill="F8FAFC"/>
            <w:tcMar>
              <w:top w:w="80" w:type="dxa"/>
              <w:left w:w="100" w:type="dxa"/>
              <w:bottom w:w="80" w:type="dxa"/>
              <w:right w:w="100" w:type="dxa"/>
            </w:tcMar>
          </w:tcPr>
          <w:p w14:paraId="3B377677" w14:textId="77777777" w:rsidR="00E17491" w:rsidRDefault="00170191">
            <w:r>
              <w:t>Data Handling</w:t>
            </w:r>
          </w:p>
        </w:tc>
        <w:tc>
          <w:tcPr>
            <w:tcW w:w="3120" w:type="dxa"/>
            <w:shd w:val="clear" w:color="auto" w:fill="F8FAFC"/>
            <w:tcMar>
              <w:top w:w="80" w:type="dxa"/>
              <w:left w:w="100" w:type="dxa"/>
              <w:bottom w:w="80" w:type="dxa"/>
              <w:right w:w="100" w:type="dxa"/>
            </w:tcMar>
          </w:tcPr>
          <w:p w14:paraId="59C87817" w14:textId="77777777" w:rsidR="00E17491" w:rsidRDefault="00170191">
            <w:r>
              <w:t>Pandas</w:t>
            </w:r>
          </w:p>
        </w:tc>
        <w:tc>
          <w:tcPr>
            <w:tcW w:w="3120" w:type="dxa"/>
            <w:shd w:val="clear" w:color="auto" w:fill="F8FAFC"/>
            <w:tcMar>
              <w:top w:w="80" w:type="dxa"/>
              <w:left w:w="100" w:type="dxa"/>
              <w:bottom w:w="80" w:type="dxa"/>
              <w:right w:w="100" w:type="dxa"/>
            </w:tcMar>
          </w:tcPr>
          <w:p w14:paraId="7AB3E16B" w14:textId="77777777" w:rsidR="00E17491" w:rsidRDefault="00170191">
            <w:r>
              <w:t>Structuring raw JSON threat telemetry into DataFrames for display/export</w:t>
            </w:r>
          </w:p>
        </w:tc>
      </w:tr>
      <w:tr w:rsidR="00E17491" w14:paraId="69FB93F5" w14:textId="77777777">
        <w:trPr>
          <w:jc w:val="center"/>
        </w:trPr>
        <w:tc>
          <w:tcPr>
            <w:tcW w:w="3120" w:type="dxa"/>
            <w:shd w:val="clear" w:color="auto" w:fill="FFFFFF"/>
            <w:tcMar>
              <w:top w:w="80" w:type="dxa"/>
              <w:left w:w="100" w:type="dxa"/>
              <w:bottom w:w="80" w:type="dxa"/>
              <w:right w:w="100" w:type="dxa"/>
            </w:tcMar>
          </w:tcPr>
          <w:p w14:paraId="47AC5440" w14:textId="77777777" w:rsidR="00E17491" w:rsidRDefault="00170191">
            <w:r>
              <w:t>Visualization</w:t>
            </w:r>
          </w:p>
        </w:tc>
        <w:tc>
          <w:tcPr>
            <w:tcW w:w="3120" w:type="dxa"/>
            <w:shd w:val="clear" w:color="auto" w:fill="FFFFFF"/>
            <w:tcMar>
              <w:top w:w="80" w:type="dxa"/>
              <w:left w:w="100" w:type="dxa"/>
              <w:bottom w:w="80" w:type="dxa"/>
              <w:right w:w="100" w:type="dxa"/>
            </w:tcMar>
          </w:tcPr>
          <w:p w14:paraId="392908F2" w14:textId="77777777" w:rsidR="00E17491" w:rsidRDefault="00170191">
            <w:r>
              <w:t>Plotly Express</w:t>
            </w:r>
          </w:p>
        </w:tc>
        <w:tc>
          <w:tcPr>
            <w:tcW w:w="3120" w:type="dxa"/>
            <w:shd w:val="clear" w:color="auto" w:fill="FFFFFF"/>
            <w:tcMar>
              <w:top w:w="80" w:type="dxa"/>
              <w:left w:w="100" w:type="dxa"/>
              <w:bottom w:w="80" w:type="dxa"/>
              <w:right w:w="100" w:type="dxa"/>
            </w:tcMar>
          </w:tcPr>
          <w:p w14:paraId="764902C1" w14:textId="77777777" w:rsidR="00E17491" w:rsidRDefault="00170191">
            <w:r>
              <w:t>Generating interactive donut charts, detection gauges, and geo maps</w:t>
            </w:r>
          </w:p>
        </w:tc>
      </w:tr>
      <w:tr w:rsidR="00E17491" w14:paraId="2001F0A6" w14:textId="77777777">
        <w:trPr>
          <w:jc w:val="center"/>
        </w:trPr>
        <w:tc>
          <w:tcPr>
            <w:tcW w:w="3120" w:type="dxa"/>
            <w:shd w:val="clear" w:color="auto" w:fill="F8FAFC"/>
            <w:tcMar>
              <w:top w:w="80" w:type="dxa"/>
              <w:left w:w="100" w:type="dxa"/>
              <w:bottom w:w="80" w:type="dxa"/>
              <w:right w:w="100" w:type="dxa"/>
            </w:tcMar>
          </w:tcPr>
          <w:p w14:paraId="736802EE" w14:textId="77777777" w:rsidR="00E17491" w:rsidRDefault="00170191">
            <w:r>
              <w:lastRenderedPageBreak/>
              <w:t>HTTP Requests</w:t>
            </w:r>
          </w:p>
        </w:tc>
        <w:tc>
          <w:tcPr>
            <w:tcW w:w="3120" w:type="dxa"/>
            <w:shd w:val="clear" w:color="auto" w:fill="F8FAFC"/>
            <w:tcMar>
              <w:top w:w="80" w:type="dxa"/>
              <w:left w:w="100" w:type="dxa"/>
              <w:bottom w:w="80" w:type="dxa"/>
              <w:right w:w="100" w:type="dxa"/>
            </w:tcMar>
          </w:tcPr>
          <w:p w14:paraId="784557FF" w14:textId="77777777" w:rsidR="00E17491" w:rsidRDefault="00170191">
            <w:r>
              <w:t>Requests Library</w:t>
            </w:r>
          </w:p>
        </w:tc>
        <w:tc>
          <w:tcPr>
            <w:tcW w:w="3120" w:type="dxa"/>
            <w:shd w:val="clear" w:color="auto" w:fill="F8FAFC"/>
            <w:tcMar>
              <w:top w:w="80" w:type="dxa"/>
              <w:left w:w="100" w:type="dxa"/>
              <w:bottom w:w="80" w:type="dxa"/>
              <w:right w:w="100" w:type="dxa"/>
            </w:tcMar>
          </w:tcPr>
          <w:p w14:paraId="174DD570" w14:textId="77777777" w:rsidR="00E17491" w:rsidRDefault="00170191">
            <w:r>
              <w:t>Executing authenticated GET requests to VirusTotal and AlienVault REST APIs</w:t>
            </w:r>
          </w:p>
        </w:tc>
      </w:tr>
      <w:tr w:rsidR="00E17491" w14:paraId="67707FEC" w14:textId="77777777">
        <w:trPr>
          <w:jc w:val="center"/>
        </w:trPr>
        <w:tc>
          <w:tcPr>
            <w:tcW w:w="3120" w:type="dxa"/>
            <w:shd w:val="clear" w:color="auto" w:fill="FFFFFF"/>
            <w:tcMar>
              <w:top w:w="80" w:type="dxa"/>
              <w:left w:w="100" w:type="dxa"/>
              <w:bottom w:w="80" w:type="dxa"/>
              <w:right w:w="100" w:type="dxa"/>
            </w:tcMar>
          </w:tcPr>
          <w:p w14:paraId="0579C44F" w14:textId="77777777" w:rsidR="00E17491" w:rsidRDefault="00170191">
            <w:r>
              <w:t>IDE &amp; Version Control</w:t>
            </w:r>
          </w:p>
        </w:tc>
        <w:tc>
          <w:tcPr>
            <w:tcW w:w="3120" w:type="dxa"/>
            <w:shd w:val="clear" w:color="auto" w:fill="FFFFFF"/>
            <w:tcMar>
              <w:top w:w="80" w:type="dxa"/>
              <w:left w:w="100" w:type="dxa"/>
              <w:bottom w:w="80" w:type="dxa"/>
              <w:right w:w="100" w:type="dxa"/>
            </w:tcMar>
          </w:tcPr>
          <w:p w14:paraId="2B6CC06D" w14:textId="77777777" w:rsidR="00E17491" w:rsidRDefault="00170191">
            <w:r>
              <w:t>VS Code / GitHub</w:t>
            </w:r>
          </w:p>
        </w:tc>
        <w:tc>
          <w:tcPr>
            <w:tcW w:w="3120" w:type="dxa"/>
            <w:shd w:val="clear" w:color="auto" w:fill="FFFFFF"/>
            <w:tcMar>
              <w:top w:w="80" w:type="dxa"/>
              <w:left w:w="100" w:type="dxa"/>
              <w:bottom w:w="80" w:type="dxa"/>
              <w:right w:w="100" w:type="dxa"/>
            </w:tcMar>
          </w:tcPr>
          <w:p w14:paraId="061ED225" w14:textId="77777777" w:rsidR="00E17491" w:rsidRDefault="00170191">
            <w:r>
              <w:t>Source code development, testing, and public repository deployment</w:t>
            </w:r>
          </w:p>
        </w:tc>
      </w:tr>
    </w:tbl>
    <w:p w14:paraId="61E8808F" w14:textId="77777777" w:rsidR="00E17491" w:rsidRDefault="00E17491"/>
    <w:p w14:paraId="2F98E982" w14:textId="77777777" w:rsidR="00E17491" w:rsidRDefault="00170191">
      <w:pPr>
        <w:pStyle w:val="Heading1"/>
        <w:spacing w:before="280" w:after="120"/>
      </w:pPr>
      <w:r>
        <w:rPr>
          <w:color w:val="0F172A"/>
          <w:sz w:val="36"/>
        </w:rPr>
        <w:t>6. Key Features &amp; Working Output</w:t>
      </w:r>
    </w:p>
    <w:tbl>
      <w:tblPr>
        <w:tblW w:w="0" w:type="auto"/>
        <w:jc w:val="center"/>
        <w:tblLayout w:type="fixed"/>
        <w:tblLook w:val="04A0" w:firstRow="1" w:lastRow="0" w:firstColumn="1" w:lastColumn="0" w:noHBand="0" w:noVBand="1"/>
      </w:tblPr>
      <w:tblGrid>
        <w:gridCol w:w="9360"/>
      </w:tblGrid>
      <w:tr w:rsidR="00E17491" w14:paraId="59C5AF46" w14:textId="77777777">
        <w:trPr>
          <w:trHeight w:hRule="exact" w:val="30"/>
          <w:jc w:val="center"/>
        </w:trPr>
        <w:tc>
          <w:tcPr>
            <w:tcW w:w="9360" w:type="dxa"/>
            <w:shd w:val="clear" w:color="auto" w:fill="2563EB"/>
          </w:tcPr>
          <w:p w14:paraId="1842E7DC" w14:textId="77777777" w:rsidR="00E17491" w:rsidRDefault="00E17491"/>
        </w:tc>
      </w:tr>
    </w:tbl>
    <w:p w14:paraId="0FE1EDCB" w14:textId="77777777" w:rsidR="00E17491" w:rsidRDefault="00E17491">
      <w:pPr>
        <w:spacing w:after="80"/>
      </w:pPr>
    </w:p>
    <w:p w14:paraId="696C44A8" w14:textId="77777777" w:rsidR="00E17491" w:rsidRDefault="00170191">
      <w:pPr>
        <w:pStyle w:val="ListBullet"/>
        <w:spacing w:after="80"/>
      </w:pPr>
      <w:r>
        <w:rPr>
          <w:b/>
          <w:color w:val="0F172A"/>
        </w:rPr>
        <w:t xml:space="preserve">Multi-Format IoC Auto-Detection: </w:t>
      </w:r>
      <w:r>
        <w:t>Instantly identifies IPv4 addresses (e.g., 185.220.101.5), domain names (e.g., suspicious-login-update.com), file hashes (MD5, SHA-256), and malicious URLs.</w:t>
      </w:r>
    </w:p>
    <w:p w14:paraId="7992DEE8" w14:textId="77777777" w:rsidR="00E17491" w:rsidRDefault="00170191">
      <w:pPr>
        <w:pStyle w:val="ListBullet"/>
        <w:spacing w:after="80"/>
      </w:pPr>
      <w:r>
        <w:rPr>
          <w:b/>
          <w:color w:val="0F172A"/>
        </w:rPr>
        <w:t xml:space="preserve">Unified Threat Scoring System: </w:t>
      </w:r>
      <w:r>
        <w:t>Computes a composite threat score (0-100) combining VirusTotal detection ratios and AlienVault pulse references to categorize IoCs into Low, Medium, High, or Critical risk.</w:t>
      </w:r>
    </w:p>
    <w:p w14:paraId="127E707B" w14:textId="77777777" w:rsidR="00E17491" w:rsidRDefault="00170191">
      <w:pPr>
        <w:pStyle w:val="ListBullet"/>
        <w:spacing w:after="80"/>
      </w:pPr>
      <w:r>
        <w:rPr>
          <w:b/>
          <w:color w:val="0F172A"/>
        </w:rPr>
        <w:t xml:space="preserve">Interactive SOC Visualizations: </w:t>
      </w:r>
      <w:r>
        <w:t>Renders Plotly pie/donut breakdown charts showing vendor detection ratios (Malicious vs Harmless vs Suspicious) alongside interactive IP location details.</w:t>
      </w:r>
    </w:p>
    <w:p w14:paraId="17ADDE73" w14:textId="77777777" w:rsidR="00E17491" w:rsidRDefault="00170191">
      <w:pPr>
        <w:pStyle w:val="ListBullet"/>
        <w:spacing w:after="80"/>
      </w:pPr>
      <w:r>
        <w:rPr>
          <w:b/>
          <w:color w:val="0F172A"/>
        </w:rPr>
        <w:t xml:space="preserve">Automated Mitigation Recommendations: </w:t>
      </w:r>
      <w:r>
        <w:t>Generates tailored containment steps for SOC analysts (e.g., 'Block IP on Firewall/SIEM', 'Isolate host', 'Reset compromised credentials').</w:t>
      </w:r>
    </w:p>
    <w:p w14:paraId="043BAB5C" w14:textId="77777777" w:rsidR="00E17491" w:rsidRDefault="00170191">
      <w:pPr>
        <w:pStyle w:val="ListBullet"/>
        <w:spacing w:after="80"/>
      </w:pPr>
      <w:r>
        <w:rPr>
          <w:b/>
          <w:color w:val="0F172A"/>
        </w:rPr>
        <w:t xml:space="preserve">One-Click Forensic CSV Export: </w:t>
      </w:r>
      <w:r>
        <w:t>Allows analysts to download structured JSON-to-CSV summaries for ticket attachment and incident reporting.</w:t>
      </w:r>
    </w:p>
    <w:p w14:paraId="0029AA23" w14:textId="77777777" w:rsidR="00E17491" w:rsidRDefault="00170191">
      <w:pPr>
        <w:pStyle w:val="Heading2"/>
        <w:spacing w:before="280" w:after="120"/>
      </w:pPr>
      <w:r>
        <w:rPr>
          <w:color w:val="2563EB"/>
          <w:sz w:val="28"/>
        </w:rPr>
        <w:t>System Interface &amp; Output Visual Mockups</w:t>
      </w:r>
    </w:p>
    <w:tbl>
      <w:tblPr>
        <w:tblW w:w="0" w:type="auto"/>
        <w:jc w:val="center"/>
        <w:tblLook w:val="04A0" w:firstRow="1" w:lastRow="0" w:firstColumn="1" w:lastColumn="0" w:noHBand="0" w:noVBand="1"/>
      </w:tblPr>
      <w:tblGrid>
        <w:gridCol w:w="9660"/>
      </w:tblGrid>
      <w:tr w:rsidR="00E17491" w14:paraId="557559B0" w14:textId="77777777">
        <w:trPr>
          <w:jc w:val="center"/>
        </w:trPr>
        <w:tc>
          <w:tcPr>
            <w:tcW w:w="9360" w:type="dxa"/>
            <w:shd w:val="clear" w:color="auto" w:fill="F8FAFC"/>
            <w:tcMar>
              <w:top w:w="120" w:type="dxa"/>
              <w:left w:w="150" w:type="dxa"/>
              <w:bottom w:w="120" w:type="dxa"/>
              <w:right w:w="150" w:type="dxa"/>
            </w:tcMar>
          </w:tcPr>
          <w:p w14:paraId="5970BFA7" w14:textId="77777777" w:rsidR="00E17491" w:rsidRDefault="00170191">
            <w:r>
              <w:rPr>
                <w:b/>
                <w:color w:val="0F172A"/>
              </w:rPr>
              <w:t>📊 Dashboard Visual Output Mockup 1: Indicator Analysis Screen</w:t>
            </w:r>
            <w:r>
              <w:rPr>
                <w:b/>
                <w:color w:val="0F172A"/>
              </w:rPr>
              <w:br/>
            </w:r>
            <w:r>
              <w:rPr>
                <w:rFonts w:ascii="Consolas" w:hAnsi="Consolas"/>
                <w:sz w:val="19"/>
              </w:rPr>
              <w:t>----------------------------------------------------------------------------------------------------</w:t>
            </w:r>
            <w:r>
              <w:rPr>
                <w:rFonts w:ascii="Consolas" w:hAnsi="Consolas"/>
                <w:sz w:val="19"/>
              </w:rPr>
              <w:br/>
              <w:t xml:space="preserve"> Query Indicator : 185.220.101.5 [IP Address]</w:t>
            </w:r>
            <w:r>
              <w:rPr>
                <w:rFonts w:ascii="Consolas" w:hAnsi="Consolas"/>
                <w:sz w:val="19"/>
              </w:rPr>
              <w:br/>
              <w:t xml:space="preserve"> Overall Threat Level: HIGH RISK (Threat Score: 78/100)</w:t>
            </w:r>
            <w:r>
              <w:rPr>
                <w:rFonts w:ascii="Consolas" w:hAnsi="Consolas"/>
                <w:sz w:val="19"/>
              </w:rPr>
              <w:br/>
              <w:t xml:space="preserve"> VirusTotal Detections: 48 / 90 Security Vendors Flagged Malicious</w:t>
            </w:r>
            <w:r>
              <w:rPr>
                <w:rFonts w:ascii="Consolas" w:hAnsi="Consolas"/>
                <w:sz w:val="19"/>
              </w:rPr>
              <w:br/>
              <w:t xml:space="preserve"> AlienVault OTX Pulses: 14 Community Threat Pulses Found</w:t>
            </w:r>
            <w:r>
              <w:rPr>
                <w:rFonts w:ascii="Consolas" w:hAnsi="Consolas"/>
                <w:sz w:val="19"/>
              </w:rPr>
              <w:br/>
              <w:t xml:space="preserve"> Associated Tags     : [Tor Exit Node, Botnet C2, Malicious Infrastructure]</w:t>
            </w:r>
            <w:r>
              <w:rPr>
                <w:rFonts w:ascii="Consolas" w:hAnsi="Consolas"/>
                <w:sz w:val="19"/>
              </w:rPr>
              <w:br/>
              <w:t xml:space="preserve"> Country / Origin    : Germany (DE) | ISP: Hostinger Security</w:t>
            </w:r>
            <w:r>
              <w:rPr>
                <w:rFonts w:ascii="Consolas" w:hAnsi="Consolas"/>
                <w:sz w:val="19"/>
              </w:rPr>
              <w:br/>
              <w:t xml:space="preserve"> Recommended Action  : Add IP to Border Firewall Blacklist &amp; Query SIEM Logs</w:t>
            </w:r>
            <w:r>
              <w:rPr>
                <w:rFonts w:ascii="Consolas" w:hAnsi="Consolas"/>
                <w:sz w:val="19"/>
              </w:rPr>
              <w:br/>
              <w:t>----------------------------------------------------------------------------------------------------</w:t>
            </w:r>
          </w:p>
        </w:tc>
      </w:tr>
    </w:tbl>
    <w:p w14:paraId="11FE8C02" w14:textId="77777777" w:rsidR="00E17491" w:rsidRDefault="00E17491">
      <w:pPr>
        <w:spacing w:after="120"/>
      </w:pPr>
    </w:p>
    <w:tbl>
      <w:tblPr>
        <w:tblW w:w="0" w:type="auto"/>
        <w:jc w:val="center"/>
        <w:tblLook w:val="04A0" w:firstRow="1" w:lastRow="0" w:firstColumn="1" w:lastColumn="0" w:noHBand="0" w:noVBand="1"/>
      </w:tblPr>
      <w:tblGrid>
        <w:gridCol w:w="9360"/>
      </w:tblGrid>
      <w:tr w:rsidR="00E17491" w14:paraId="5F67442A" w14:textId="77777777">
        <w:trPr>
          <w:jc w:val="center"/>
        </w:trPr>
        <w:tc>
          <w:tcPr>
            <w:tcW w:w="9360" w:type="dxa"/>
            <w:shd w:val="clear" w:color="auto" w:fill="F8FAFC"/>
            <w:tcMar>
              <w:top w:w="120" w:type="dxa"/>
              <w:left w:w="150" w:type="dxa"/>
              <w:bottom w:w="120" w:type="dxa"/>
              <w:right w:w="150" w:type="dxa"/>
            </w:tcMar>
          </w:tcPr>
          <w:p w14:paraId="6D4DDEBF" w14:textId="77777777" w:rsidR="00E17491" w:rsidRDefault="00170191">
            <w:r>
              <w:rPr>
                <w:b/>
                <w:color w:val="0F172A"/>
              </w:rPr>
              <w:lastRenderedPageBreak/>
              <w:t>📊 Dashboard Visual Output Mockup 2: File Hash Telemetry Screen</w:t>
            </w:r>
            <w:r>
              <w:rPr>
                <w:b/>
                <w:color w:val="0F172A"/>
              </w:rPr>
              <w:br/>
            </w:r>
            <w:r>
              <w:rPr>
                <w:rFonts w:ascii="Consolas" w:hAnsi="Consolas"/>
                <w:sz w:val="19"/>
              </w:rPr>
              <w:t>----------------------------------------------------------------------------------------------------</w:t>
            </w:r>
            <w:r>
              <w:rPr>
                <w:rFonts w:ascii="Consolas" w:hAnsi="Consolas"/>
                <w:sz w:val="19"/>
              </w:rPr>
              <w:br/>
              <w:t xml:space="preserve"> Query Indicator : e3b0c44298fc1c149afbf4c8996fb92427ae41e4649b934ca495991b7852b855 [SHA-256]</w:t>
            </w:r>
            <w:r>
              <w:rPr>
                <w:rFonts w:ascii="Consolas" w:hAnsi="Consolas"/>
                <w:sz w:val="19"/>
              </w:rPr>
              <w:br/>
              <w:t xml:space="preserve"> Overall Threat Level: CRITICAL RISK (Threat Score: 92/100)</w:t>
            </w:r>
            <w:r>
              <w:rPr>
                <w:rFonts w:ascii="Consolas" w:hAnsi="Consolas"/>
                <w:sz w:val="19"/>
              </w:rPr>
              <w:br/>
              <w:t xml:space="preserve"> VirusTotal Detections: 62 / 74 Security Vendors Flagged Malicious</w:t>
            </w:r>
            <w:r>
              <w:rPr>
                <w:rFonts w:ascii="Consolas" w:hAnsi="Consolas"/>
                <w:sz w:val="19"/>
              </w:rPr>
              <w:br/>
              <w:t xml:space="preserve"> Malware Family      : Ransom.Win32.WannaCry / Trojan.Generic</w:t>
            </w:r>
            <w:r>
              <w:rPr>
                <w:rFonts w:ascii="Consolas" w:hAnsi="Consolas"/>
                <w:sz w:val="19"/>
              </w:rPr>
              <w:br/>
              <w:t xml:space="preserve"> AlienVault OTX      : 28 Related Threat Intelligence Pulses</w:t>
            </w:r>
            <w:r>
              <w:rPr>
                <w:rFonts w:ascii="Consolas" w:hAnsi="Consolas"/>
                <w:sz w:val="19"/>
              </w:rPr>
              <w:br/>
              <w:t xml:space="preserve"> Recommended Action  : Quarantine Endpoint Immediately &amp; Perform EDR Memory Sweep</w:t>
            </w:r>
            <w:r>
              <w:rPr>
                <w:rFonts w:ascii="Consolas" w:hAnsi="Consolas"/>
                <w:sz w:val="19"/>
              </w:rPr>
              <w:br/>
              <w:t>----------------------------------------------------------------------------------------------------</w:t>
            </w:r>
          </w:p>
        </w:tc>
      </w:tr>
    </w:tbl>
    <w:p w14:paraId="17AEE5FD" w14:textId="77777777" w:rsidR="00E17491" w:rsidRDefault="00E17491"/>
    <w:p w14:paraId="2BB9CF83" w14:textId="77777777" w:rsidR="00E17491" w:rsidRDefault="00170191">
      <w:pPr>
        <w:pStyle w:val="Heading1"/>
        <w:spacing w:before="280" w:after="120"/>
      </w:pPr>
      <w:r>
        <w:rPr>
          <w:color w:val="0F172A"/>
          <w:sz w:val="36"/>
        </w:rPr>
        <w:t>7. Conclusion &amp; Future Scope</w:t>
      </w:r>
    </w:p>
    <w:tbl>
      <w:tblPr>
        <w:tblW w:w="0" w:type="auto"/>
        <w:jc w:val="center"/>
        <w:tblLayout w:type="fixed"/>
        <w:tblLook w:val="04A0" w:firstRow="1" w:lastRow="0" w:firstColumn="1" w:lastColumn="0" w:noHBand="0" w:noVBand="1"/>
      </w:tblPr>
      <w:tblGrid>
        <w:gridCol w:w="9360"/>
      </w:tblGrid>
      <w:tr w:rsidR="00E17491" w14:paraId="3913E3F7" w14:textId="77777777">
        <w:trPr>
          <w:trHeight w:hRule="exact" w:val="30"/>
          <w:jc w:val="center"/>
        </w:trPr>
        <w:tc>
          <w:tcPr>
            <w:tcW w:w="9360" w:type="dxa"/>
            <w:shd w:val="clear" w:color="auto" w:fill="2563EB"/>
          </w:tcPr>
          <w:p w14:paraId="125A9BB3" w14:textId="77777777" w:rsidR="00E17491" w:rsidRDefault="00E17491"/>
        </w:tc>
      </w:tr>
    </w:tbl>
    <w:p w14:paraId="4B1D4E93" w14:textId="77777777" w:rsidR="00E17491" w:rsidRDefault="00E17491">
      <w:pPr>
        <w:spacing w:after="80"/>
      </w:pPr>
    </w:p>
    <w:p w14:paraId="3E5C410F" w14:textId="77777777" w:rsidR="00E17491" w:rsidRDefault="00170191">
      <w:pPr>
        <w:spacing w:after="160"/>
      </w:pPr>
      <w:r>
        <w:t>The Threat Intelligence Aggregator successfully addresses the critical challenge of threat data fragmentation in modern cybersecurity operations. By combining live telemetry from VirusTotal and AlienVault OTX into a clean, automated Streamlit interface, the tool empowers security teams to analyze indicators rapidly, understand risk severity through unified scoring, and execute containment procedures efficiently. The project fulfills all technical requirements while remaining fully modular and open-source.</w:t>
      </w:r>
    </w:p>
    <w:p w14:paraId="7438A640" w14:textId="77777777" w:rsidR="00E17491" w:rsidRDefault="00170191">
      <w:pPr>
        <w:pStyle w:val="Heading2"/>
        <w:spacing w:before="280" w:after="120"/>
      </w:pPr>
      <w:r>
        <w:rPr>
          <w:color w:val="2563EB"/>
          <w:sz w:val="28"/>
        </w:rPr>
        <w:t>Future Enhancements</w:t>
      </w:r>
    </w:p>
    <w:p w14:paraId="3C4EE23B" w14:textId="77777777" w:rsidR="00E17491" w:rsidRDefault="00170191">
      <w:pPr>
        <w:pStyle w:val="ListBullet"/>
        <w:spacing w:after="80"/>
      </w:pPr>
      <w:r>
        <w:rPr>
          <w:b/>
          <w:color w:val="0F172A"/>
        </w:rPr>
        <w:t xml:space="preserve">Additional Intelligence Feeds: </w:t>
      </w:r>
      <w:r>
        <w:t>Integrating AbuseIPDB, Shodan, ThreatFox, and IBM X-Force Exchange APIs for even broader threat coverage.</w:t>
      </w:r>
    </w:p>
    <w:p w14:paraId="3949CA60" w14:textId="77777777" w:rsidR="00E17491" w:rsidRDefault="00170191">
      <w:pPr>
        <w:pStyle w:val="ListBullet"/>
        <w:spacing w:after="80"/>
      </w:pPr>
      <w:r>
        <w:rPr>
          <w:b/>
          <w:color w:val="0F172A"/>
        </w:rPr>
        <w:t xml:space="preserve">SIEM &amp; EDR Integration: </w:t>
      </w:r>
      <w:r>
        <w:t>Developing automated webhooks to push high-risk IoCs directly into Microsoft Sentinel, Splunk, or CrowdStrike Falcon.</w:t>
      </w:r>
    </w:p>
    <w:p w14:paraId="5EE58FA7" w14:textId="77777777" w:rsidR="00E17491" w:rsidRDefault="00170191">
      <w:pPr>
        <w:pStyle w:val="ListBullet"/>
        <w:spacing w:after="80"/>
      </w:pPr>
      <w:r>
        <w:rPr>
          <w:b/>
          <w:color w:val="0F172A"/>
        </w:rPr>
        <w:t xml:space="preserve">STIX/TAXII Support: </w:t>
      </w:r>
      <w:r>
        <w:t>Implementing standard STIX 2.1 JSON export formats for enterprise TIP interoperability.</w:t>
      </w:r>
    </w:p>
    <w:p w14:paraId="27C4DE26" w14:textId="77777777" w:rsidR="00E17491" w:rsidRDefault="00170191">
      <w:pPr>
        <w:pStyle w:val="ListBullet"/>
        <w:spacing w:after="80"/>
      </w:pPr>
      <w:r>
        <w:rPr>
          <w:b/>
          <w:color w:val="0F172A"/>
        </w:rPr>
        <w:t xml:space="preserve">Automated Threat Hunting: </w:t>
      </w:r>
      <w:r>
        <w:t>Incorporating machine learning models to predict threat actor behavior and generate YARA rules automatically based on file hashes.</w:t>
      </w:r>
    </w:p>
    <w:sectPr w:rsidR="00E174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986060">
    <w:abstractNumId w:val="8"/>
  </w:num>
  <w:num w:numId="2" w16cid:durableId="556016706">
    <w:abstractNumId w:val="6"/>
  </w:num>
  <w:num w:numId="3" w16cid:durableId="145628160">
    <w:abstractNumId w:val="5"/>
  </w:num>
  <w:num w:numId="4" w16cid:durableId="1650984298">
    <w:abstractNumId w:val="4"/>
  </w:num>
  <w:num w:numId="5" w16cid:durableId="2096627915">
    <w:abstractNumId w:val="7"/>
  </w:num>
  <w:num w:numId="6" w16cid:durableId="461194988">
    <w:abstractNumId w:val="3"/>
  </w:num>
  <w:num w:numId="7" w16cid:durableId="1665861281">
    <w:abstractNumId w:val="2"/>
  </w:num>
  <w:num w:numId="8" w16cid:durableId="1792548291">
    <w:abstractNumId w:val="1"/>
  </w:num>
  <w:num w:numId="9" w16cid:durableId="195732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191"/>
    <w:rsid w:val="0029639D"/>
    <w:rsid w:val="00326F90"/>
    <w:rsid w:val="005B5EF0"/>
    <w:rsid w:val="00910DEC"/>
    <w:rsid w:val="00AA1D8D"/>
    <w:rsid w:val="00B47730"/>
    <w:rsid w:val="00CB0664"/>
    <w:rsid w:val="00E174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2546B"/>
  <w14:defaultImageDpi w14:val="300"/>
  <w15:docId w15:val="{AF2DDFA2-4479-49AD-B83A-8A03BD2A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2026-10-22T08:04:00Z</dcterms:modified>
  <cp:category/>
</cp:coreProperties>
</file>