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C8" w:rsidRPr="00834DC8" w:rsidRDefault="00834DC8" w:rsidP="00344117">
      <w:pPr>
        <w:spacing w:line="360" w:lineRule="auto"/>
        <w:rPr>
          <w:rFonts w:ascii="Times New Roman" w:hAnsi="Times New Roman" w:cs="Times New Roman"/>
          <w:b/>
          <w:sz w:val="24"/>
          <w:szCs w:val="24"/>
        </w:rPr>
      </w:pPr>
      <w:r w:rsidRPr="00834DC8">
        <w:rPr>
          <w:rFonts w:ascii="Times New Roman" w:hAnsi="Times New Roman" w:cs="Times New Roman"/>
          <w:b/>
          <w:sz w:val="24"/>
          <w:szCs w:val="24"/>
        </w:rPr>
        <w:t xml:space="preserve">Overview on the AIM </w:t>
      </w:r>
    </w:p>
    <w:p w:rsidR="00FE6621" w:rsidRDefault="00554F2D" w:rsidP="00344117">
      <w:pPr>
        <w:spacing w:line="360" w:lineRule="auto"/>
        <w:rPr>
          <w:rFonts w:ascii="Times New Roman" w:hAnsi="Times New Roman" w:cs="Times New Roman"/>
          <w:sz w:val="24"/>
          <w:szCs w:val="24"/>
          <w:shd w:val="clear" w:color="auto" w:fill="FFFFFF"/>
        </w:rPr>
      </w:pPr>
      <w:r w:rsidRPr="00750A53">
        <w:rPr>
          <w:rFonts w:ascii="Times New Roman" w:hAnsi="Times New Roman" w:cs="Times New Roman"/>
          <w:sz w:val="24"/>
          <w:szCs w:val="24"/>
        </w:rPr>
        <w:t>Alternative Investment Market</w:t>
      </w:r>
      <w:r w:rsidRPr="00750A53">
        <w:rPr>
          <w:rFonts w:ascii="Times New Roman" w:hAnsi="Times New Roman" w:cs="Times New Roman"/>
          <w:sz w:val="24"/>
          <w:szCs w:val="24"/>
          <w:shd w:val="clear" w:color="auto" w:fill="FFFFFF"/>
        </w:rPr>
        <w:t xml:space="preserve"> (AIM) is the London Stock Exchange’s international market for smaller growing companies. A wide range of businesses including early stage, venture capital backed as well as more established companies join AIM seeking access to growth capital and liquidity of the London markets – the largest and deepest pool of international capital in the world. Since </w:t>
      </w:r>
      <w:r w:rsidR="00D3772D" w:rsidRPr="00750A53">
        <w:rPr>
          <w:rFonts w:ascii="Times New Roman" w:hAnsi="Times New Roman" w:cs="Times New Roman"/>
          <w:sz w:val="24"/>
          <w:szCs w:val="24"/>
          <w:shd w:val="clear" w:color="auto" w:fill="FFFFFF"/>
        </w:rPr>
        <w:t>their launches in 1995, over 3,000 companies from across the globe have</w:t>
      </w:r>
      <w:r w:rsidRPr="00750A53">
        <w:rPr>
          <w:rFonts w:ascii="Times New Roman" w:hAnsi="Times New Roman" w:cs="Times New Roman"/>
          <w:sz w:val="24"/>
          <w:szCs w:val="24"/>
          <w:shd w:val="clear" w:color="auto" w:fill="FFFFFF"/>
        </w:rPr>
        <w:t xml:space="preserve"> chosen to join AIM</w:t>
      </w:r>
      <w:r w:rsidR="00D3772D" w:rsidRPr="00750A53">
        <w:rPr>
          <w:rFonts w:ascii="Times New Roman" w:hAnsi="Times New Roman" w:cs="Times New Roman"/>
          <w:sz w:val="24"/>
          <w:szCs w:val="24"/>
          <w:shd w:val="clear" w:color="auto" w:fill="FFFFFF"/>
        </w:rPr>
        <w:t>. Among these are companies from particularly high-growth areas such as technology, clean-tech and biotech. Flexibility is provided by less regulation and no requirements for</w:t>
      </w:r>
      <w:r w:rsidR="00D3772D" w:rsidRPr="00750A53">
        <w:rPr>
          <w:rStyle w:val="apple-converted-space"/>
          <w:rFonts w:ascii="Times New Roman" w:hAnsi="Times New Roman" w:cs="Times New Roman"/>
          <w:sz w:val="24"/>
          <w:szCs w:val="24"/>
          <w:shd w:val="clear" w:color="auto" w:fill="FFFFFF"/>
        </w:rPr>
        <w:t> capitalisation </w:t>
      </w:r>
      <w:r w:rsidR="00D3772D" w:rsidRPr="00750A53">
        <w:rPr>
          <w:rFonts w:ascii="Times New Roman" w:hAnsi="Times New Roman" w:cs="Times New Roman"/>
          <w:sz w:val="24"/>
          <w:szCs w:val="24"/>
          <w:shd w:val="clear" w:color="auto" w:fill="FFFFFF"/>
        </w:rPr>
        <w:t>or number of shares issued. Many companies listed on AIM have made the transition to the Main Market.</w:t>
      </w:r>
      <w:r w:rsidRPr="00750A53">
        <w:rPr>
          <w:rStyle w:val="apple-converted-space"/>
          <w:rFonts w:ascii="Times New Roman" w:hAnsi="Times New Roman" w:cs="Times New Roman"/>
          <w:sz w:val="24"/>
          <w:szCs w:val="24"/>
          <w:shd w:val="clear" w:color="auto" w:fill="FFFFFF"/>
        </w:rPr>
        <w:t> </w:t>
      </w:r>
      <w:r w:rsidR="00834DC8" w:rsidRPr="00750A53">
        <w:rPr>
          <w:rFonts w:ascii="Times New Roman" w:hAnsi="Times New Roman" w:cs="Times New Roman"/>
          <w:sz w:val="24"/>
          <w:szCs w:val="24"/>
          <w:shd w:val="clear" w:color="auto" w:fill="FFFFFF"/>
        </w:rPr>
        <w:t>AIM enjoys a more favourable tax status than other markets which in turn encourages investment by private individuals.</w:t>
      </w:r>
      <w:r w:rsidR="00750A53" w:rsidRPr="00750A53">
        <w:rPr>
          <w:rFonts w:ascii="Times New Roman" w:hAnsi="Times New Roman" w:cs="Times New Roman"/>
          <w:sz w:val="24"/>
          <w:szCs w:val="24"/>
          <w:shd w:val="clear" w:color="auto" w:fill="FFFFFF"/>
        </w:rPr>
        <w:t xml:space="preserve"> Every AIM company is supported, advised and monitored by its own Nominated Adviser (Nomad). Firms that wish to act as Nomads must undergo stringent checks before they can be authorised to become a London Stock Exchange-approved Nomad for AIM. These checks ensure the suitability both of Nomads and of the companies they assist to operate as part of AIM, bringing investors increased certainty and security.</w:t>
      </w:r>
      <w:r w:rsidR="00A55A52">
        <w:rPr>
          <w:rFonts w:ascii="Times New Roman" w:hAnsi="Times New Roman" w:cs="Times New Roman"/>
          <w:sz w:val="24"/>
          <w:szCs w:val="24"/>
          <w:shd w:val="clear" w:color="auto" w:fill="FFFFFF"/>
        </w:rPr>
        <w:t xml:space="preserve"> </w:t>
      </w:r>
    </w:p>
    <w:p w:rsidR="00834DC8" w:rsidRPr="002155B0" w:rsidRDefault="002155B0" w:rsidP="00344117">
      <w:pPr>
        <w:spacing w:line="360" w:lineRule="auto"/>
        <w:rPr>
          <w:rStyle w:val="apple-converted-space"/>
          <w:rFonts w:ascii="Times New Roman" w:hAnsi="Times New Roman" w:cs="Times New Roman"/>
          <w:b/>
          <w:sz w:val="24"/>
          <w:szCs w:val="24"/>
          <w:shd w:val="clear" w:color="auto" w:fill="FFFFFF"/>
        </w:rPr>
      </w:pPr>
      <w:r w:rsidRPr="002155B0">
        <w:rPr>
          <w:rStyle w:val="apple-converted-space"/>
          <w:rFonts w:ascii="Times New Roman" w:hAnsi="Times New Roman" w:cs="Times New Roman"/>
          <w:b/>
          <w:sz w:val="24"/>
          <w:szCs w:val="24"/>
          <w:shd w:val="clear" w:color="auto" w:fill="FFFFFF"/>
        </w:rPr>
        <w:t>AIM is back in the business</w:t>
      </w:r>
    </w:p>
    <w:p w:rsidR="008E76CE" w:rsidRDefault="009C7DC5" w:rsidP="00344117">
      <w:pPr>
        <w:spacing w:line="360" w:lineRule="auto"/>
        <w:rPr>
          <w:rFonts w:ascii="Times New Roman" w:hAnsi="Times New Roman" w:cs="Times New Roman"/>
          <w:sz w:val="24"/>
          <w:szCs w:val="24"/>
        </w:rPr>
      </w:pPr>
      <w:r w:rsidRPr="00D3772D">
        <w:rPr>
          <w:rFonts w:ascii="Times New Roman" w:hAnsi="Times New Roman" w:cs="Times New Roman"/>
          <w:sz w:val="24"/>
          <w:szCs w:val="24"/>
        </w:rPr>
        <w:t xml:space="preserve">Alternative Investment Market is back in business, having just registered its most successful </w:t>
      </w:r>
      <w:r w:rsidR="00DE5210">
        <w:rPr>
          <w:rFonts w:ascii="Times New Roman" w:hAnsi="Times New Roman" w:cs="Times New Roman"/>
          <w:sz w:val="24"/>
          <w:szCs w:val="24"/>
        </w:rPr>
        <w:t>10</w:t>
      </w:r>
      <w:r w:rsidRPr="00D3772D">
        <w:rPr>
          <w:rFonts w:ascii="Times New Roman" w:hAnsi="Times New Roman" w:cs="Times New Roman"/>
          <w:sz w:val="24"/>
          <w:szCs w:val="24"/>
        </w:rPr>
        <w:t xml:space="preserve"> months of trading since before the financial crisis. </w:t>
      </w:r>
    </w:p>
    <w:p w:rsidR="00FE6621" w:rsidRDefault="00DE5210" w:rsidP="00FE662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the first ten months of 2014, ninety </w:t>
      </w:r>
      <w:r w:rsidR="00CF0148">
        <w:rPr>
          <w:rFonts w:ascii="Times New Roman" w:hAnsi="Times New Roman" w:cs="Times New Roman"/>
          <w:sz w:val="24"/>
          <w:szCs w:val="24"/>
        </w:rPr>
        <w:t>five</w:t>
      </w:r>
      <w:r>
        <w:rPr>
          <w:rFonts w:ascii="Times New Roman" w:hAnsi="Times New Roman" w:cs="Times New Roman"/>
          <w:sz w:val="24"/>
          <w:szCs w:val="24"/>
        </w:rPr>
        <w:t xml:space="preserve"> companies have joined AIM</w:t>
      </w:r>
      <w:r w:rsidR="005657CE">
        <w:rPr>
          <w:rFonts w:ascii="Times New Roman" w:hAnsi="Times New Roman" w:cs="Times New Roman"/>
          <w:sz w:val="24"/>
          <w:szCs w:val="24"/>
        </w:rPr>
        <w:t>, raising £23</w:t>
      </w:r>
      <w:r w:rsidR="00071C08">
        <w:rPr>
          <w:rFonts w:ascii="Times New Roman" w:hAnsi="Times New Roman" w:cs="Times New Roman"/>
          <w:sz w:val="24"/>
          <w:szCs w:val="24"/>
        </w:rPr>
        <w:t>69.0</w:t>
      </w:r>
      <w:r w:rsidR="0011171D">
        <w:rPr>
          <w:rFonts w:ascii="Times New Roman" w:hAnsi="Times New Roman" w:cs="Times New Roman"/>
          <w:sz w:val="24"/>
          <w:szCs w:val="24"/>
        </w:rPr>
        <w:t>m</w:t>
      </w:r>
      <w:bookmarkStart w:id="0" w:name="_GoBack"/>
      <w:bookmarkEnd w:id="0"/>
      <w:r w:rsidR="005657CE">
        <w:rPr>
          <w:rFonts w:ascii="Times New Roman" w:hAnsi="Times New Roman" w:cs="Times New Roman"/>
          <w:sz w:val="24"/>
          <w:szCs w:val="24"/>
        </w:rPr>
        <w:t xml:space="preserve"> on </w:t>
      </w:r>
      <w:r w:rsidR="00C801E0">
        <w:rPr>
          <w:rFonts w:ascii="Times New Roman" w:hAnsi="Times New Roman" w:cs="Times New Roman"/>
          <w:sz w:val="24"/>
          <w:szCs w:val="24"/>
        </w:rPr>
        <w:t>admission,</w:t>
      </w:r>
      <w:r w:rsidR="00C801E0" w:rsidRPr="00EA7F8A">
        <w:rPr>
          <w:rFonts w:ascii="Times New Roman" w:eastAsia="Times New Roman" w:hAnsi="Times New Roman" w:cs="Times New Roman"/>
          <w:sz w:val="24"/>
          <w:szCs w:val="24"/>
          <w:lang w:eastAsia="en-GB"/>
        </w:rPr>
        <w:t xml:space="preserve"> an increase of </w:t>
      </w:r>
      <w:r w:rsidR="00C801E0">
        <w:rPr>
          <w:rFonts w:ascii="Times New Roman" w:eastAsia="Times New Roman" w:hAnsi="Times New Roman" w:cs="Times New Roman"/>
          <w:sz w:val="24"/>
          <w:szCs w:val="24"/>
          <w:lang w:eastAsia="en-GB"/>
        </w:rPr>
        <w:t>1</w:t>
      </w:r>
      <w:r w:rsidR="00071C08">
        <w:rPr>
          <w:rFonts w:ascii="Times New Roman" w:eastAsia="Times New Roman" w:hAnsi="Times New Roman" w:cs="Times New Roman"/>
          <w:sz w:val="24"/>
          <w:szCs w:val="24"/>
          <w:lang w:eastAsia="en-GB"/>
        </w:rPr>
        <w:t>83.37</w:t>
      </w:r>
      <w:r w:rsidR="00C801E0" w:rsidRPr="00EA7F8A">
        <w:rPr>
          <w:rFonts w:ascii="Times New Roman" w:eastAsia="Times New Roman" w:hAnsi="Times New Roman" w:cs="Times New Roman"/>
          <w:sz w:val="24"/>
          <w:szCs w:val="24"/>
          <w:lang w:eastAsia="en-GB"/>
        </w:rPr>
        <w:t>% on the comparative period in 2013</w:t>
      </w:r>
      <w:r w:rsidR="005657CE">
        <w:rPr>
          <w:rFonts w:ascii="Times New Roman" w:hAnsi="Times New Roman" w:cs="Times New Roman"/>
          <w:sz w:val="24"/>
          <w:szCs w:val="24"/>
        </w:rPr>
        <w:t>. Seventy seven (or 8</w:t>
      </w:r>
      <w:r w:rsidR="00071C08">
        <w:rPr>
          <w:rFonts w:ascii="Times New Roman" w:hAnsi="Times New Roman" w:cs="Times New Roman"/>
          <w:sz w:val="24"/>
          <w:szCs w:val="24"/>
        </w:rPr>
        <w:t>1.05</w:t>
      </w:r>
      <w:r w:rsidR="005657CE">
        <w:rPr>
          <w:rFonts w:ascii="Times New Roman" w:hAnsi="Times New Roman" w:cs="Times New Roman"/>
          <w:sz w:val="24"/>
          <w:szCs w:val="24"/>
        </w:rPr>
        <w:t xml:space="preserve">%) of these companies of these companies raised money upon admission, with an average </w:t>
      </w:r>
      <w:r w:rsidR="00C801E0">
        <w:rPr>
          <w:rFonts w:ascii="Times New Roman" w:hAnsi="Times New Roman" w:cs="Times New Roman"/>
          <w:sz w:val="24"/>
          <w:szCs w:val="24"/>
        </w:rPr>
        <w:t xml:space="preserve">raised </w:t>
      </w:r>
      <w:r w:rsidR="005657CE">
        <w:rPr>
          <w:rFonts w:ascii="Times New Roman" w:hAnsi="Times New Roman" w:cs="Times New Roman"/>
          <w:sz w:val="24"/>
          <w:szCs w:val="24"/>
        </w:rPr>
        <w:t xml:space="preserve">of </w:t>
      </w:r>
      <w:r w:rsidR="00C801E0">
        <w:rPr>
          <w:rFonts w:ascii="Times New Roman" w:hAnsi="Times New Roman" w:cs="Times New Roman"/>
          <w:sz w:val="24"/>
          <w:szCs w:val="24"/>
        </w:rPr>
        <w:t>£30.</w:t>
      </w:r>
      <w:r w:rsidR="00071C08">
        <w:rPr>
          <w:rFonts w:ascii="Times New Roman" w:hAnsi="Times New Roman" w:cs="Times New Roman"/>
          <w:sz w:val="24"/>
          <w:szCs w:val="24"/>
        </w:rPr>
        <w:t>83</w:t>
      </w:r>
      <w:r w:rsidR="00BF2DCD">
        <w:rPr>
          <w:rFonts w:ascii="Times New Roman" w:hAnsi="Times New Roman" w:cs="Times New Roman"/>
          <w:sz w:val="24"/>
          <w:szCs w:val="24"/>
        </w:rPr>
        <w:t>m</w:t>
      </w:r>
      <w:r w:rsidR="00C801E0">
        <w:rPr>
          <w:rFonts w:ascii="Times New Roman" w:hAnsi="Times New Roman" w:cs="Times New Roman"/>
          <w:sz w:val="24"/>
          <w:szCs w:val="24"/>
        </w:rPr>
        <w:t>.</w:t>
      </w:r>
      <w:r w:rsidR="007A7AB4">
        <w:rPr>
          <w:rFonts w:ascii="Times New Roman" w:hAnsi="Times New Roman" w:cs="Times New Roman"/>
          <w:sz w:val="24"/>
          <w:szCs w:val="24"/>
        </w:rPr>
        <w:t xml:space="preserve"> </w:t>
      </w:r>
      <w:r w:rsidR="007A7AB4" w:rsidRPr="007A7AB4">
        <w:rPr>
          <w:rFonts w:ascii="Times New Roman" w:hAnsi="Times New Roman" w:cs="Times New Roman"/>
          <w:sz w:val="24"/>
          <w:szCs w:val="24"/>
        </w:rPr>
        <w:t>Of the new admissions,</w:t>
      </w:r>
      <w:r w:rsidR="003E603D">
        <w:rPr>
          <w:rFonts w:ascii="Times New Roman" w:hAnsi="Times New Roman" w:cs="Times New Roman"/>
          <w:sz w:val="24"/>
          <w:szCs w:val="24"/>
        </w:rPr>
        <w:t xml:space="preserve"> </w:t>
      </w:r>
      <w:r w:rsidR="00071C08">
        <w:rPr>
          <w:rFonts w:ascii="Times New Roman" w:hAnsi="Times New Roman" w:cs="Times New Roman"/>
          <w:sz w:val="24"/>
          <w:szCs w:val="24"/>
        </w:rPr>
        <w:t>61</w:t>
      </w:r>
      <w:r w:rsidR="006B73E3" w:rsidRPr="007A7AB4">
        <w:rPr>
          <w:rFonts w:ascii="Times New Roman" w:hAnsi="Times New Roman" w:cs="Times New Roman"/>
          <w:sz w:val="24"/>
          <w:szCs w:val="24"/>
        </w:rPr>
        <w:t xml:space="preserve"> </w:t>
      </w:r>
      <w:r w:rsidR="006B73E3">
        <w:rPr>
          <w:rFonts w:ascii="Times New Roman" w:hAnsi="Times New Roman" w:cs="Times New Roman"/>
          <w:sz w:val="24"/>
          <w:szCs w:val="24"/>
        </w:rPr>
        <w:t xml:space="preserve">companies listed on the exchange first time </w:t>
      </w:r>
      <w:r w:rsidR="007A7AB4" w:rsidRPr="007A7AB4">
        <w:rPr>
          <w:rFonts w:ascii="Times New Roman" w:hAnsi="Times New Roman" w:cs="Times New Roman"/>
          <w:sz w:val="24"/>
          <w:szCs w:val="24"/>
        </w:rPr>
        <w:t xml:space="preserve">by way of an IPO </w:t>
      </w:r>
      <w:r w:rsidR="006B73E3">
        <w:rPr>
          <w:rFonts w:ascii="Times New Roman" w:hAnsi="Times New Roman" w:cs="Times New Roman"/>
          <w:sz w:val="24"/>
          <w:szCs w:val="24"/>
        </w:rPr>
        <w:t xml:space="preserve">compare to 38 companies listed first time last year. </w:t>
      </w:r>
      <w:r w:rsidR="006B73E3" w:rsidRPr="00344117">
        <w:rPr>
          <w:rFonts w:ascii="Times New Roman" w:hAnsi="Times New Roman" w:cs="Times New Roman"/>
          <w:sz w:val="24"/>
          <w:szCs w:val="24"/>
        </w:rPr>
        <w:t>That represents a dramatic recovery for Aim, which has been shrinking in size since 2007.</w:t>
      </w:r>
      <w:r w:rsidR="00FE6621">
        <w:rPr>
          <w:rFonts w:ascii="Times New Roman" w:hAnsi="Times New Roman" w:cs="Times New Roman"/>
          <w:sz w:val="24"/>
          <w:szCs w:val="24"/>
        </w:rPr>
        <w:t xml:space="preserve"> </w:t>
      </w:r>
    </w:p>
    <w:p w:rsidR="006B73E3" w:rsidRPr="00FE6621" w:rsidRDefault="00FE6621" w:rsidP="00FE6621">
      <w:pPr>
        <w:autoSpaceDE w:val="0"/>
        <w:autoSpaceDN w:val="0"/>
        <w:adjustRightInd w:val="0"/>
        <w:spacing w:after="0" w:line="360" w:lineRule="auto"/>
        <w:rPr>
          <w:rFonts w:ascii="Times New Roman" w:hAnsi="Times New Roman" w:cs="Times New Roman"/>
          <w:sz w:val="24"/>
          <w:szCs w:val="24"/>
        </w:rPr>
      </w:pPr>
      <w:r w:rsidRPr="00FE6621">
        <w:rPr>
          <w:rFonts w:ascii="Times New Roman" w:hAnsi="Times New Roman" w:cs="Times New Roman"/>
          <w:sz w:val="24"/>
          <w:szCs w:val="24"/>
        </w:rPr>
        <w:t xml:space="preserve">Total number of constituents </w:t>
      </w:r>
      <w:r w:rsidR="00937663">
        <w:rPr>
          <w:rFonts w:ascii="Times New Roman" w:hAnsi="Times New Roman" w:cs="Times New Roman"/>
          <w:sz w:val="24"/>
          <w:szCs w:val="24"/>
        </w:rPr>
        <w:t xml:space="preserve">on the AIM </w:t>
      </w:r>
      <w:r w:rsidRPr="00FE6621">
        <w:rPr>
          <w:rFonts w:ascii="Times New Roman" w:hAnsi="Times New Roman" w:cs="Times New Roman"/>
          <w:sz w:val="24"/>
          <w:szCs w:val="24"/>
        </w:rPr>
        <w:t xml:space="preserve">at the end of October was 1,096 – five more than were listed on AIM as at </w:t>
      </w:r>
      <w:r w:rsidR="00B55873">
        <w:rPr>
          <w:rFonts w:ascii="Times New Roman" w:hAnsi="Times New Roman" w:cs="Times New Roman"/>
          <w:sz w:val="24"/>
          <w:szCs w:val="24"/>
        </w:rPr>
        <w:t xml:space="preserve">the </w:t>
      </w:r>
      <w:r w:rsidRPr="00FE6621">
        <w:rPr>
          <w:rFonts w:ascii="Times New Roman" w:hAnsi="Times New Roman" w:cs="Times New Roman"/>
          <w:sz w:val="24"/>
          <w:szCs w:val="24"/>
        </w:rPr>
        <w:t xml:space="preserve">end </w:t>
      </w:r>
      <w:r w:rsidR="00B55873">
        <w:rPr>
          <w:rFonts w:ascii="Times New Roman" w:hAnsi="Times New Roman" w:cs="Times New Roman"/>
          <w:sz w:val="24"/>
          <w:szCs w:val="24"/>
        </w:rPr>
        <w:t xml:space="preserve">of </w:t>
      </w:r>
      <w:r>
        <w:rPr>
          <w:rFonts w:ascii="Times New Roman" w:hAnsi="Times New Roman" w:cs="Times New Roman"/>
          <w:sz w:val="24"/>
          <w:szCs w:val="24"/>
        </w:rPr>
        <w:t>October</w:t>
      </w:r>
      <w:r w:rsidRPr="00FE6621">
        <w:rPr>
          <w:rFonts w:ascii="Times New Roman" w:hAnsi="Times New Roman" w:cs="Times New Roman"/>
          <w:sz w:val="24"/>
          <w:szCs w:val="24"/>
        </w:rPr>
        <w:t xml:space="preserve"> 2013. </w:t>
      </w:r>
      <w:r w:rsidR="006B73E3" w:rsidRPr="00FE6621">
        <w:rPr>
          <w:rFonts w:ascii="Times New Roman" w:hAnsi="Times New Roman" w:cs="Times New Roman"/>
          <w:sz w:val="24"/>
          <w:szCs w:val="24"/>
        </w:rPr>
        <w:t>Of the 9</w:t>
      </w:r>
      <w:r w:rsidR="00071C08">
        <w:rPr>
          <w:rFonts w:ascii="Times New Roman" w:hAnsi="Times New Roman" w:cs="Times New Roman"/>
          <w:sz w:val="24"/>
          <w:szCs w:val="24"/>
        </w:rPr>
        <w:t>5</w:t>
      </w:r>
      <w:r w:rsidR="006B73E3" w:rsidRPr="00FE6621">
        <w:rPr>
          <w:rFonts w:ascii="Times New Roman" w:hAnsi="Times New Roman" w:cs="Times New Roman"/>
          <w:sz w:val="24"/>
          <w:szCs w:val="24"/>
        </w:rPr>
        <w:t xml:space="preserve"> businesses that came to Aim during the 2014 calendar year, 4</w:t>
      </w:r>
      <w:r w:rsidR="00071C08">
        <w:rPr>
          <w:rFonts w:ascii="Times New Roman" w:hAnsi="Times New Roman" w:cs="Times New Roman"/>
          <w:sz w:val="24"/>
          <w:szCs w:val="24"/>
        </w:rPr>
        <w:t>6</w:t>
      </w:r>
      <w:r w:rsidR="006B73E3" w:rsidRPr="00FE6621">
        <w:rPr>
          <w:rFonts w:ascii="Times New Roman" w:hAnsi="Times New Roman" w:cs="Times New Roman"/>
          <w:sz w:val="24"/>
          <w:szCs w:val="24"/>
        </w:rPr>
        <w:t xml:space="preserve"> companies have seen a positive share price performance since joining by 31</w:t>
      </w:r>
      <w:r w:rsidR="006B73E3" w:rsidRPr="00FE6621">
        <w:rPr>
          <w:rFonts w:ascii="Times New Roman" w:hAnsi="Times New Roman" w:cs="Times New Roman"/>
          <w:sz w:val="24"/>
          <w:szCs w:val="24"/>
          <w:vertAlign w:val="superscript"/>
        </w:rPr>
        <w:t>st</w:t>
      </w:r>
      <w:r w:rsidR="006B73E3" w:rsidRPr="00FE6621">
        <w:rPr>
          <w:rFonts w:ascii="Times New Roman" w:hAnsi="Times New Roman" w:cs="Times New Roman"/>
          <w:sz w:val="24"/>
          <w:szCs w:val="24"/>
        </w:rPr>
        <w:t xml:space="preserve"> October 2014. The typical company is up by 5.</w:t>
      </w:r>
      <w:r w:rsidR="00071C08">
        <w:rPr>
          <w:rFonts w:ascii="Times New Roman" w:hAnsi="Times New Roman" w:cs="Times New Roman"/>
          <w:sz w:val="24"/>
          <w:szCs w:val="24"/>
        </w:rPr>
        <w:t>57</w:t>
      </w:r>
      <w:r w:rsidR="006B73E3" w:rsidRPr="00FE6621">
        <w:rPr>
          <w:rFonts w:ascii="Times New Roman" w:hAnsi="Times New Roman" w:cs="Times New Roman"/>
          <w:sz w:val="24"/>
          <w:szCs w:val="24"/>
        </w:rPr>
        <w:t>%.</w:t>
      </w:r>
      <w:r w:rsidR="00DB7D50" w:rsidRPr="00FE6621">
        <w:rPr>
          <w:rFonts w:ascii="Times New Roman" w:hAnsi="Times New Roman" w:cs="Times New Roman"/>
          <w:sz w:val="24"/>
          <w:szCs w:val="24"/>
        </w:rPr>
        <w:t xml:space="preserve"> </w:t>
      </w:r>
    </w:p>
    <w:p w:rsidR="00062E5D" w:rsidRPr="00B55873" w:rsidRDefault="00DB7D50" w:rsidP="00FE6621">
      <w:pPr>
        <w:autoSpaceDE w:val="0"/>
        <w:autoSpaceDN w:val="0"/>
        <w:adjustRightInd w:val="0"/>
        <w:spacing w:after="0" w:line="360" w:lineRule="auto"/>
        <w:rPr>
          <w:rFonts w:ascii="Times New Roman" w:hAnsi="Times New Roman" w:cs="Times New Roman"/>
          <w:sz w:val="24"/>
          <w:szCs w:val="24"/>
        </w:rPr>
      </w:pPr>
      <w:r w:rsidRPr="00FE6621">
        <w:rPr>
          <w:rFonts w:ascii="Times New Roman" w:hAnsi="Times New Roman" w:cs="Times New Roman"/>
          <w:sz w:val="24"/>
          <w:szCs w:val="24"/>
        </w:rPr>
        <w:t xml:space="preserve">The recent trend on AIM’s primary market is shifting away from the Oil &amp; Gas </w:t>
      </w:r>
      <w:r w:rsidR="00062E5D" w:rsidRPr="00FE6621">
        <w:rPr>
          <w:rFonts w:ascii="Times New Roman" w:hAnsi="Times New Roman" w:cs="Times New Roman"/>
          <w:sz w:val="24"/>
          <w:szCs w:val="24"/>
        </w:rPr>
        <w:t xml:space="preserve">and Mining Industry. New entrants that operated in the Mining and Oil &amp; Gas sectors stood at 34% </w:t>
      </w:r>
      <w:r w:rsidR="00A55A52" w:rsidRPr="00FE6621">
        <w:rPr>
          <w:rFonts w:ascii="Times New Roman" w:hAnsi="Times New Roman" w:cs="Times New Roman"/>
          <w:sz w:val="24"/>
          <w:szCs w:val="24"/>
        </w:rPr>
        <w:t xml:space="preserve">in </w:t>
      </w:r>
      <w:r w:rsidR="00062E5D" w:rsidRPr="00FE6621">
        <w:rPr>
          <w:rFonts w:ascii="Times New Roman" w:hAnsi="Times New Roman" w:cs="Times New Roman"/>
          <w:sz w:val="24"/>
          <w:szCs w:val="24"/>
        </w:rPr>
        <w:t>2012 that declined to 24% in 2013 and in 2014 it further declined to just 12.</w:t>
      </w:r>
      <w:r w:rsidR="00C97C0E">
        <w:rPr>
          <w:rFonts w:ascii="Times New Roman" w:hAnsi="Times New Roman" w:cs="Times New Roman"/>
          <w:sz w:val="24"/>
          <w:szCs w:val="24"/>
        </w:rPr>
        <w:t>7</w:t>
      </w:r>
      <w:r w:rsidR="00062E5D" w:rsidRPr="00FE6621">
        <w:rPr>
          <w:rFonts w:ascii="Times New Roman" w:hAnsi="Times New Roman" w:cs="Times New Roman"/>
          <w:sz w:val="24"/>
          <w:szCs w:val="24"/>
        </w:rPr>
        <w:t xml:space="preserve">% of the new </w:t>
      </w:r>
      <w:r w:rsidR="00062E5D" w:rsidRPr="00B55873">
        <w:rPr>
          <w:rFonts w:ascii="Times New Roman" w:hAnsi="Times New Roman" w:cs="Times New Roman"/>
          <w:sz w:val="24"/>
          <w:szCs w:val="24"/>
        </w:rPr>
        <w:lastRenderedPageBreak/>
        <w:t>constituents.</w:t>
      </w:r>
      <w:r w:rsidR="009745D1" w:rsidRPr="00B55873">
        <w:rPr>
          <w:rFonts w:ascii="Times New Roman" w:hAnsi="Times New Roman" w:cs="Times New Roman"/>
          <w:sz w:val="24"/>
          <w:szCs w:val="24"/>
        </w:rPr>
        <w:t xml:space="preserve"> </w:t>
      </w:r>
      <w:r w:rsidR="00B55873" w:rsidRPr="00B55873">
        <w:rPr>
          <w:rFonts w:ascii="Times New Roman" w:hAnsi="Times New Roman" w:cs="Times New Roman"/>
          <w:sz w:val="24"/>
          <w:szCs w:val="24"/>
        </w:rPr>
        <w:t>T</w:t>
      </w:r>
      <w:r w:rsidR="00B55873" w:rsidRPr="00B55873">
        <w:rPr>
          <w:rFonts w:ascii="Times New Roman" w:hAnsi="Times New Roman" w:cs="Times New Roman"/>
          <w:color w:val="000000"/>
          <w:sz w:val="24"/>
          <w:szCs w:val="24"/>
          <w:shd w:val="clear" w:color="auto" w:fill="FFFFFF"/>
        </w:rPr>
        <w:t>he UK economy is strong, and continuing to strengthen, and there’s still a steady stream of private owners looking to exit their business. It’s also no coincidence consumer companies are dominating the picture as spending in the UK has picked up sharply.</w:t>
      </w:r>
      <w:r w:rsidR="00B55873" w:rsidRPr="00B55873">
        <w:rPr>
          <w:rStyle w:val="apple-converted-space"/>
          <w:rFonts w:ascii="Times New Roman" w:hAnsi="Times New Roman" w:cs="Times New Roman"/>
          <w:color w:val="000000"/>
          <w:sz w:val="24"/>
          <w:szCs w:val="24"/>
          <w:shd w:val="clear" w:color="auto" w:fill="FFFFFF"/>
        </w:rPr>
        <w:t> </w:t>
      </w:r>
      <w:r w:rsidR="00B55873" w:rsidRPr="00B55873">
        <w:rPr>
          <w:rFonts w:ascii="Times New Roman" w:hAnsi="Times New Roman" w:cs="Times New Roman"/>
          <w:sz w:val="24"/>
          <w:szCs w:val="24"/>
        </w:rPr>
        <w:t xml:space="preserve"> </w:t>
      </w:r>
      <w:r w:rsidR="009745D1" w:rsidRPr="00B55873">
        <w:rPr>
          <w:rFonts w:ascii="Times New Roman" w:hAnsi="Times New Roman" w:cs="Times New Roman"/>
          <w:sz w:val="24"/>
          <w:szCs w:val="24"/>
        </w:rPr>
        <w:t xml:space="preserve">Substantial size of fundraising is achieved in </w:t>
      </w:r>
      <w:r w:rsidR="00062E5D" w:rsidRPr="00B55873">
        <w:rPr>
          <w:rFonts w:ascii="Times New Roman" w:hAnsi="Times New Roman" w:cs="Times New Roman"/>
          <w:sz w:val="24"/>
          <w:szCs w:val="24"/>
        </w:rPr>
        <w:t>Consumer services and Industrials</w:t>
      </w:r>
      <w:r w:rsidR="009745D1" w:rsidRPr="00B55873">
        <w:rPr>
          <w:rFonts w:ascii="Times New Roman" w:hAnsi="Times New Roman" w:cs="Times New Roman"/>
          <w:sz w:val="24"/>
          <w:szCs w:val="24"/>
        </w:rPr>
        <w:t xml:space="preserve"> which are 33</w:t>
      </w:r>
      <w:r w:rsidR="00C97C0E" w:rsidRPr="00B55873">
        <w:rPr>
          <w:rFonts w:ascii="Times New Roman" w:hAnsi="Times New Roman" w:cs="Times New Roman"/>
          <w:sz w:val="24"/>
          <w:szCs w:val="24"/>
        </w:rPr>
        <w:t>.7</w:t>
      </w:r>
      <w:r w:rsidR="009745D1" w:rsidRPr="00B55873">
        <w:rPr>
          <w:rFonts w:ascii="Times New Roman" w:hAnsi="Times New Roman" w:cs="Times New Roman"/>
          <w:sz w:val="24"/>
          <w:szCs w:val="24"/>
        </w:rPr>
        <w:t>% of new entrant companies in 2014</w:t>
      </w:r>
      <w:r w:rsidR="00062E5D" w:rsidRPr="00B55873">
        <w:rPr>
          <w:rFonts w:ascii="Times New Roman" w:hAnsi="Times New Roman" w:cs="Times New Roman"/>
          <w:sz w:val="24"/>
          <w:szCs w:val="24"/>
        </w:rPr>
        <w:t xml:space="preserve"> </w:t>
      </w:r>
      <w:r w:rsidR="009745D1" w:rsidRPr="00B55873">
        <w:rPr>
          <w:rFonts w:ascii="Times New Roman" w:hAnsi="Times New Roman" w:cs="Times New Roman"/>
          <w:sz w:val="24"/>
          <w:szCs w:val="24"/>
        </w:rPr>
        <w:t>compare to</w:t>
      </w:r>
      <w:r w:rsidR="00062E5D" w:rsidRPr="00B55873">
        <w:rPr>
          <w:rFonts w:ascii="Times New Roman" w:hAnsi="Times New Roman" w:cs="Times New Roman"/>
          <w:sz w:val="24"/>
          <w:szCs w:val="24"/>
        </w:rPr>
        <w:t xml:space="preserve"> just 16.21% of </w:t>
      </w:r>
      <w:r w:rsidR="009745D1" w:rsidRPr="00B55873">
        <w:rPr>
          <w:rFonts w:ascii="Times New Roman" w:hAnsi="Times New Roman" w:cs="Times New Roman"/>
          <w:sz w:val="24"/>
          <w:szCs w:val="24"/>
        </w:rPr>
        <w:t>constituents</w:t>
      </w:r>
      <w:r w:rsidR="00062E5D" w:rsidRPr="00B55873">
        <w:rPr>
          <w:rFonts w:ascii="Times New Roman" w:hAnsi="Times New Roman" w:cs="Times New Roman"/>
          <w:sz w:val="24"/>
          <w:szCs w:val="24"/>
        </w:rPr>
        <w:t xml:space="preserve"> in 2013</w:t>
      </w:r>
      <w:r w:rsidR="00B55873" w:rsidRPr="00B55873">
        <w:rPr>
          <w:rFonts w:ascii="Times New Roman" w:hAnsi="Times New Roman" w:cs="Times New Roman"/>
          <w:sz w:val="24"/>
          <w:szCs w:val="24"/>
        </w:rPr>
        <w:t>.</w:t>
      </w:r>
      <w:r w:rsidR="009745D1" w:rsidRPr="00B55873">
        <w:rPr>
          <w:rFonts w:ascii="Times New Roman" w:hAnsi="Times New Roman" w:cs="Times New Roman"/>
          <w:sz w:val="24"/>
          <w:szCs w:val="24"/>
        </w:rPr>
        <w:t xml:space="preserve"> </w:t>
      </w:r>
      <w:r w:rsidR="00B55873" w:rsidRPr="00B55873">
        <w:rPr>
          <w:rFonts w:ascii="Times New Roman" w:hAnsi="Times New Roman" w:cs="Times New Roman"/>
          <w:sz w:val="24"/>
          <w:szCs w:val="24"/>
        </w:rPr>
        <w:t>Strong UK economic recovery is further evident with 63</w:t>
      </w:r>
      <w:r w:rsidR="00FE6621" w:rsidRPr="00B55873">
        <w:rPr>
          <w:rFonts w:ascii="Times New Roman" w:hAnsi="Times New Roman" w:cs="Times New Roman"/>
          <w:sz w:val="24"/>
          <w:szCs w:val="24"/>
        </w:rPr>
        <w:t xml:space="preserve"> (or 64%) of the new joiners have their central operations based in the UK </w:t>
      </w:r>
      <w:r w:rsidR="00B55873" w:rsidRPr="00B55873">
        <w:rPr>
          <w:rFonts w:ascii="Times New Roman" w:hAnsi="Times New Roman" w:cs="Times New Roman"/>
          <w:sz w:val="24"/>
          <w:szCs w:val="24"/>
        </w:rPr>
        <w:t xml:space="preserve">compare to </w:t>
      </w:r>
      <w:r w:rsidR="00FE6621" w:rsidRPr="00B55873">
        <w:rPr>
          <w:rFonts w:ascii="Times New Roman" w:hAnsi="Times New Roman" w:cs="Times New Roman"/>
          <w:sz w:val="24"/>
          <w:szCs w:val="24"/>
        </w:rPr>
        <w:t xml:space="preserve">only </w:t>
      </w:r>
      <w:r w:rsidR="00B55873" w:rsidRPr="00B55873">
        <w:rPr>
          <w:rFonts w:ascii="Times New Roman" w:hAnsi="Times New Roman" w:cs="Times New Roman"/>
          <w:sz w:val="24"/>
          <w:szCs w:val="24"/>
        </w:rPr>
        <w:t>53</w:t>
      </w:r>
      <w:r w:rsidR="00FE6621" w:rsidRPr="00B55873">
        <w:rPr>
          <w:rFonts w:ascii="Times New Roman" w:hAnsi="Times New Roman" w:cs="Times New Roman"/>
          <w:sz w:val="24"/>
          <w:szCs w:val="24"/>
        </w:rPr>
        <w:t>% of the new joiners were based in the UK</w:t>
      </w:r>
      <w:r w:rsidR="00B55873" w:rsidRPr="00B55873">
        <w:rPr>
          <w:rFonts w:ascii="Times New Roman" w:hAnsi="Times New Roman" w:cs="Times New Roman"/>
          <w:sz w:val="24"/>
          <w:szCs w:val="24"/>
        </w:rPr>
        <w:t xml:space="preserve"> in 2013</w:t>
      </w:r>
      <w:r w:rsidR="00FE6621" w:rsidRPr="00B55873">
        <w:rPr>
          <w:rFonts w:ascii="Times New Roman" w:hAnsi="Times New Roman" w:cs="Times New Roman"/>
          <w:sz w:val="24"/>
          <w:szCs w:val="24"/>
        </w:rPr>
        <w:t>.</w:t>
      </w:r>
    </w:p>
    <w:p w:rsidR="00FE6621" w:rsidRPr="00062E5D" w:rsidRDefault="00FE6621" w:rsidP="00FE6621">
      <w:pPr>
        <w:autoSpaceDE w:val="0"/>
        <w:autoSpaceDN w:val="0"/>
        <w:adjustRightInd w:val="0"/>
        <w:spacing w:after="0" w:line="240" w:lineRule="auto"/>
        <w:rPr>
          <w:rFonts w:ascii="Times New Roman" w:hAnsi="Times New Roman" w:cs="Times New Roman"/>
          <w:sz w:val="24"/>
          <w:szCs w:val="24"/>
        </w:rPr>
      </w:pPr>
    </w:p>
    <w:p w:rsidR="00FC7CE4" w:rsidRPr="00DE5210" w:rsidRDefault="00FC7CE4" w:rsidP="00344117">
      <w:pPr>
        <w:spacing w:line="360" w:lineRule="auto"/>
        <w:rPr>
          <w:rFonts w:ascii="Times New Roman" w:hAnsi="Times New Roman" w:cs="Times New Roman"/>
          <w:b/>
          <w:sz w:val="24"/>
          <w:szCs w:val="24"/>
        </w:rPr>
      </w:pPr>
      <w:r w:rsidRPr="00DE5210">
        <w:rPr>
          <w:rFonts w:ascii="Times New Roman" w:hAnsi="Times New Roman" w:cs="Times New Roman"/>
          <w:b/>
          <w:sz w:val="24"/>
          <w:szCs w:val="24"/>
        </w:rPr>
        <w:t>Industry wise breakdown of AIM’s New Entrant 2014</w:t>
      </w:r>
    </w:p>
    <w:p w:rsidR="00FC7CE4" w:rsidRDefault="00C97C0E" w:rsidP="00344117">
      <w:pPr>
        <w:spacing w:line="360" w:lineRule="auto"/>
        <w:rPr>
          <w:rFonts w:ascii="Times New Roman" w:hAnsi="Times New Roman" w:cs="Times New Roman"/>
          <w:sz w:val="24"/>
          <w:szCs w:val="24"/>
        </w:rPr>
      </w:pPr>
      <w:r>
        <w:rPr>
          <w:noProof/>
          <w:lang w:eastAsia="en-GB"/>
        </w:rPr>
        <w:drawing>
          <wp:inline distT="0" distB="0" distL="0" distR="0" wp14:anchorId="3261AB4D" wp14:editId="50D91509">
            <wp:extent cx="5095875" cy="3905251"/>
            <wp:effectExtent l="0" t="0" r="9525" b="19050"/>
            <wp:docPr id="3" name="Chart 3" title="Industry wise break down of AIM's new Enterant in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en-GB"/>
        </w:rPr>
        <w:t xml:space="preserve"> </w:t>
      </w:r>
    </w:p>
    <w:p w:rsidR="005657CE" w:rsidRDefault="005657CE" w:rsidP="00344117">
      <w:pPr>
        <w:spacing w:line="360" w:lineRule="auto"/>
        <w:rPr>
          <w:rFonts w:ascii="Times New Roman" w:hAnsi="Times New Roman" w:cs="Times New Roman"/>
          <w:sz w:val="24"/>
          <w:szCs w:val="24"/>
        </w:rPr>
      </w:pPr>
      <w:r w:rsidRPr="005657CE">
        <w:rPr>
          <w:rFonts w:ascii="Times New Roman" w:hAnsi="Times New Roman" w:cs="Times New Roman"/>
          <w:b/>
          <w:sz w:val="24"/>
          <w:szCs w:val="24"/>
        </w:rPr>
        <w:lastRenderedPageBreak/>
        <w:t>Industry wise breakdown of money raised in 2014</w:t>
      </w:r>
      <w:r w:rsidR="00C97C0E" w:rsidRPr="00C97C0E">
        <w:rPr>
          <w:noProof/>
          <w:lang w:eastAsia="en-GB"/>
        </w:rPr>
        <w:t xml:space="preserve"> </w:t>
      </w:r>
      <w:r w:rsidR="00C97C0E">
        <w:rPr>
          <w:noProof/>
          <w:lang w:eastAsia="en-GB"/>
        </w:rPr>
        <w:drawing>
          <wp:inline distT="0" distB="0" distL="0" distR="0" wp14:anchorId="34DCEC15" wp14:editId="7FB059CE">
            <wp:extent cx="4667250" cy="312896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97C0E">
        <w:rPr>
          <w:noProof/>
          <w:lang w:eastAsia="en-GB"/>
        </w:rPr>
        <w:t xml:space="preserve"> </w:t>
      </w:r>
    </w:p>
    <w:p w:rsidR="009C7DC5" w:rsidRDefault="009C7DC5" w:rsidP="00344117">
      <w:pPr>
        <w:spacing w:line="360" w:lineRule="auto"/>
        <w:rPr>
          <w:rFonts w:ascii="Times New Roman" w:hAnsi="Times New Roman" w:cs="Times New Roman"/>
          <w:sz w:val="24"/>
          <w:szCs w:val="24"/>
        </w:rPr>
      </w:pPr>
      <w:r w:rsidRPr="00344117">
        <w:rPr>
          <w:rFonts w:ascii="Times New Roman" w:hAnsi="Times New Roman" w:cs="Times New Roman"/>
          <w:sz w:val="24"/>
          <w:szCs w:val="24"/>
        </w:rPr>
        <w:t xml:space="preserve">So which have been the best performing Aim IPOs </w:t>
      </w:r>
      <w:r w:rsidR="00285497">
        <w:rPr>
          <w:rFonts w:ascii="Times New Roman" w:hAnsi="Times New Roman" w:cs="Times New Roman"/>
          <w:sz w:val="24"/>
          <w:szCs w:val="24"/>
        </w:rPr>
        <w:t>in last 12 months ending 31</w:t>
      </w:r>
      <w:r w:rsidR="00285497" w:rsidRPr="00285497">
        <w:rPr>
          <w:rFonts w:ascii="Times New Roman" w:hAnsi="Times New Roman" w:cs="Times New Roman"/>
          <w:sz w:val="24"/>
          <w:szCs w:val="24"/>
          <w:vertAlign w:val="superscript"/>
        </w:rPr>
        <w:t>st</w:t>
      </w:r>
      <w:r w:rsidR="00285497">
        <w:rPr>
          <w:rFonts w:ascii="Times New Roman" w:hAnsi="Times New Roman" w:cs="Times New Roman"/>
          <w:sz w:val="24"/>
          <w:szCs w:val="24"/>
        </w:rPr>
        <w:t xml:space="preserve"> October 2014</w:t>
      </w:r>
      <w:r w:rsidRPr="00344117">
        <w:rPr>
          <w:rFonts w:ascii="Times New Roman" w:hAnsi="Times New Roman" w:cs="Times New Roman"/>
          <w:sz w:val="24"/>
          <w:szCs w:val="24"/>
        </w:rPr>
        <w:t xml:space="preserve">? </w:t>
      </w:r>
      <w:r w:rsidR="00285497" w:rsidRPr="00344117">
        <w:rPr>
          <w:rFonts w:ascii="Times New Roman" w:hAnsi="Times New Roman" w:cs="Times New Roman"/>
          <w:sz w:val="24"/>
          <w:szCs w:val="24"/>
        </w:rPr>
        <w:t>Here are</w:t>
      </w:r>
      <w:r w:rsidRPr="00344117">
        <w:rPr>
          <w:rFonts w:ascii="Times New Roman" w:hAnsi="Times New Roman" w:cs="Times New Roman"/>
          <w:sz w:val="24"/>
          <w:szCs w:val="24"/>
        </w:rPr>
        <w:t xml:space="preserve"> </w:t>
      </w:r>
      <w:r w:rsidR="00D5619D">
        <w:rPr>
          <w:rFonts w:ascii="Times New Roman" w:hAnsi="Times New Roman" w:cs="Times New Roman"/>
          <w:sz w:val="24"/>
          <w:szCs w:val="24"/>
        </w:rPr>
        <w:t xml:space="preserve">the </w:t>
      </w:r>
      <w:r w:rsidR="006C319E">
        <w:rPr>
          <w:rFonts w:ascii="Times New Roman" w:hAnsi="Times New Roman" w:cs="Times New Roman"/>
          <w:sz w:val="24"/>
          <w:szCs w:val="24"/>
        </w:rPr>
        <w:t>10</w:t>
      </w:r>
      <w:r w:rsidR="00D5619D">
        <w:rPr>
          <w:rFonts w:ascii="Times New Roman" w:hAnsi="Times New Roman" w:cs="Times New Roman"/>
          <w:sz w:val="24"/>
          <w:szCs w:val="24"/>
        </w:rPr>
        <w:t xml:space="preserve"> companies</w:t>
      </w:r>
      <w:r w:rsidRPr="00344117">
        <w:rPr>
          <w:rFonts w:ascii="Times New Roman" w:hAnsi="Times New Roman" w:cs="Times New Roman"/>
          <w:sz w:val="24"/>
          <w:szCs w:val="24"/>
        </w:rPr>
        <w:t xml:space="preserve"> that have managed to at least </w:t>
      </w:r>
      <w:r w:rsidR="00285497">
        <w:rPr>
          <w:rFonts w:ascii="Times New Roman" w:hAnsi="Times New Roman" w:cs="Times New Roman"/>
          <w:sz w:val="24"/>
          <w:szCs w:val="24"/>
        </w:rPr>
        <w:t xml:space="preserve">give more than 50% return to </w:t>
      </w:r>
      <w:r w:rsidRPr="00344117">
        <w:rPr>
          <w:rFonts w:ascii="Times New Roman" w:hAnsi="Times New Roman" w:cs="Times New Roman"/>
          <w:sz w:val="24"/>
          <w:szCs w:val="24"/>
        </w:rPr>
        <w:t xml:space="preserve">investors’ money. </w:t>
      </w:r>
    </w:p>
    <w:p w:rsidR="00B94355" w:rsidRDefault="00B94355" w:rsidP="00B94355">
      <w:pPr>
        <w:spacing w:line="360" w:lineRule="auto"/>
        <w:rPr>
          <w:rFonts w:ascii="Times New Roman" w:hAnsi="Times New Roman" w:cs="Times New Roman"/>
          <w:b/>
          <w:sz w:val="24"/>
          <w:szCs w:val="24"/>
        </w:rPr>
      </w:pPr>
      <w:proofErr w:type="spellStart"/>
      <w:r w:rsidRPr="00B94355">
        <w:rPr>
          <w:rFonts w:ascii="Times New Roman" w:hAnsi="Times New Roman" w:cs="Times New Roman"/>
          <w:b/>
          <w:sz w:val="24"/>
          <w:szCs w:val="24"/>
        </w:rPr>
        <w:t>Tiziana</w:t>
      </w:r>
      <w:proofErr w:type="spellEnd"/>
      <w:r w:rsidRPr="00B94355">
        <w:rPr>
          <w:rFonts w:ascii="Times New Roman" w:hAnsi="Times New Roman" w:cs="Times New Roman"/>
          <w:b/>
          <w:sz w:val="24"/>
          <w:szCs w:val="24"/>
        </w:rPr>
        <w:t xml:space="preserve"> Life Sciences Plc</w:t>
      </w:r>
      <w:r>
        <w:rPr>
          <w:rFonts w:ascii="Times New Roman" w:hAnsi="Times New Roman" w:cs="Times New Roman"/>
          <w:b/>
          <w:sz w:val="24"/>
          <w:szCs w:val="24"/>
        </w:rPr>
        <w:t xml:space="preserve"> </w:t>
      </w:r>
      <w:r w:rsidRPr="00AC280C">
        <w:rPr>
          <w:rFonts w:ascii="Times New Roman" w:hAnsi="Times New Roman" w:cs="Times New Roman"/>
          <w:sz w:val="24"/>
          <w:szCs w:val="24"/>
        </w:rPr>
        <w:t xml:space="preserve">(up </w:t>
      </w:r>
      <w:r w:rsidR="00635FEF">
        <w:rPr>
          <w:rFonts w:ascii="Times New Roman" w:hAnsi="Times New Roman" w:cs="Times New Roman"/>
          <w:sz w:val="24"/>
          <w:szCs w:val="24"/>
        </w:rPr>
        <w:t>271.33</w:t>
      </w:r>
      <w:r w:rsidRPr="00AC280C">
        <w:rPr>
          <w:rFonts w:ascii="Times New Roman" w:hAnsi="Times New Roman" w:cs="Times New Roman"/>
          <w:sz w:val="24"/>
          <w:szCs w:val="24"/>
        </w:rPr>
        <w:t>%</w:t>
      </w:r>
      <w:r w:rsidRPr="00AC280C">
        <w:rPr>
          <w:rFonts w:ascii="Times New Roman" w:hAnsi="Times New Roman" w:cs="Times New Roman"/>
          <w:color w:val="000000"/>
          <w:sz w:val="24"/>
          <w:szCs w:val="24"/>
        </w:rPr>
        <w:t xml:space="preserve"> by 31</w:t>
      </w:r>
      <w:r w:rsidRPr="00AC280C">
        <w:rPr>
          <w:rFonts w:ascii="Times New Roman" w:hAnsi="Times New Roman" w:cs="Times New Roman"/>
          <w:color w:val="000000"/>
          <w:sz w:val="24"/>
          <w:szCs w:val="24"/>
          <w:vertAlign w:val="superscript"/>
        </w:rPr>
        <w:t>st</w:t>
      </w:r>
      <w:r w:rsidRPr="00AC280C">
        <w:rPr>
          <w:rFonts w:ascii="Times New Roman" w:hAnsi="Times New Roman" w:cs="Times New Roman"/>
          <w:color w:val="000000"/>
          <w:sz w:val="24"/>
          <w:szCs w:val="24"/>
        </w:rPr>
        <w:t xml:space="preserve"> October</w:t>
      </w:r>
      <w:r w:rsidRPr="00AC280C">
        <w:rPr>
          <w:rFonts w:ascii="Times New Roman" w:hAnsi="Times New Roman" w:cs="Times New Roman"/>
          <w:b/>
          <w:sz w:val="24"/>
          <w:szCs w:val="24"/>
        </w:rPr>
        <w:t>)</w:t>
      </w:r>
    </w:p>
    <w:p w:rsidR="00881EA4" w:rsidRPr="00D5619D" w:rsidRDefault="00881EA4" w:rsidP="00B94355">
      <w:pPr>
        <w:spacing w:line="360" w:lineRule="auto"/>
        <w:rPr>
          <w:rFonts w:ascii="Times New Roman" w:hAnsi="Times New Roman" w:cs="Times New Roman"/>
          <w:b/>
          <w:sz w:val="24"/>
          <w:szCs w:val="24"/>
        </w:rPr>
      </w:pPr>
      <w:proofErr w:type="spellStart"/>
      <w:r w:rsidRPr="00D5619D">
        <w:rPr>
          <w:rFonts w:ascii="Times New Roman" w:hAnsi="Times New Roman" w:cs="Times New Roman"/>
          <w:sz w:val="24"/>
          <w:szCs w:val="24"/>
          <w:shd w:val="clear" w:color="auto" w:fill="FFFFFF"/>
        </w:rPr>
        <w:t>Tiziana</w:t>
      </w:r>
      <w:proofErr w:type="spellEnd"/>
      <w:r w:rsidRPr="00D5619D">
        <w:rPr>
          <w:rFonts w:ascii="Times New Roman" w:hAnsi="Times New Roman" w:cs="Times New Roman"/>
          <w:sz w:val="24"/>
          <w:szCs w:val="24"/>
          <w:shd w:val="clear" w:color="auto" w:fill="FFFFFF"/>
        </w:rPr>
        <w:t xml:space="preserve"> Life Sciences </w:t>
      </w:r>
      <w:proofErr w:type="gramStart"/>
      <w:r w:rsidRPr="00D5619D">
        <w:rPr>
          <w:rFonts w:ascii="Times New Roman" w:hAnsi="Times New Roman" w:cs="Times New Roman"/>
          <w:sz w:val="24"/>
          <w:szCs w:val="24"/>
          <w:shd w:val="clear" w:color="auto" w:fill="FFFFFF"/>
        </w:rPr>
        <w:t>Plc,</w:t>
      </w:r>
      <w:proofErr w:type="gramEnd"/>
      <w:r w:rsidRPr="00D5619D">
        <w:rPr>
          <w:rFonts w:ascii="Times New Roman" w:hAnsi="Times New Roman" w:cs="Times New Roman"/>
          <w:sz w:val="24"/>
          <w:szCs w:val="24"/>
          <w:shd w:val="clear" w:color="auto" w:fill="FFFFFF"/>
        </w:rPr>
        <w:t xml:space="preserve"> is a U.K. developer of an experimental treatment for late-stage breast cancer. </w:t>
      </w:r>
      <w:proofErr w:type="spellStart"/>
      <w:r w:rsidRPr="00D5619D">
        <w:rPr>
          <w:rFonts w:ascii="Times New Roman" w:hAnsi="Times New Roman" w:cs="Times New Roman"/>
          <w:sz w:val="24"/>
          <w:szCs w:val="24"/>
          <w:shd w:val="clear" w:color="auto" w:fill="FFFFFF"/>
        </w:rPr>
        <w:t>Tiziana</w:t>
      </w:r>
      <w:proofErr w:type="spellEnd"/>
      <w:r w:rsidRPr="00D5619D">
        <w:rPr>
          <w:rFonts w:ascii="Times New Roman" w:hAnsi="Times New Roman" w:cs="Times New Roman"/>
          <w:sz w:val="24"/>
          <w:szCs w:val="24"/>
          <w:shd w:val="clear" w:color="auto" w:fill="FFFFFF"/>
        </w:rPr>
        <w:t xml:space="preserve"> is founded on research at the European Cancer Stem Cell Research Institute in Cardiff, Wales. Scientists there have identified the BCL3 gene as a drug target to halt the spread of </w:t>
      </w:r>
      <w:r w:rsidRPr="00D5619D">
        <w:rPr>
          <w:rStyle w:val="apple-converted-space"/>
          <w:rFonts w:ascii="Times New Roman" w:hAnsi="Times New Roman" w:cs="Times New Roman"/>
          <w:sz w:val="24"/>
          <w:szCs w:val="24"/>
          <w:shd w:val="clear" w:color="auto" w:fill="FFFFFF"/>
        </w:rPr>
        <w:t>metastatic breast cancer to</w:t>
      </w:r>
      <w:r w:rsidRPr="00D5619D">
        <w:rPr>
          <w:rFonts w:ascii="Times New Roman" w:hAnsi="Times New Roman" w:cs="Times New Roman"/>
          <w:sz w:val="24"/>
          <w:szCs w:val="24"/>
          <w:shd w:val="clear" w:color="auto" w:fill="FFFFFF"/>
        </w:rPr>
        <w:t xml:space="preserve"> other parts of the body, potentially preventing the disease from becoming life-threatening.</w:t>
      </w:r>
      <w:r w:rsidRPr="00D5619D">
        <w:rPr>
          <w:rStyle w:val="apple-converted-space"/>
          <w:rFonts w:ascii="Times New Roman" w:hAnsi="Times New Roman" w:cs="Times New Roman"/>
          <w:sz w:val="24"/>
          <w:szCs w:val="24"/>
          <w:shd w:val="clear" w:color="auto" w:fill="FFFFFF"/>
        </w:rPr>
        <w:t> A study in the mice </w:t>
      </w:r>
      <w:r w:rsidRPr="00D5619D">
        <w:rPr>
          <w:rFonts w:ascii="Times New Roman" w:hAnsi="Times New Roman" w:cs="Times New Roman"/>
          <w:sz w:val="24"/>
          <w:szCs w:val="24"/>
          <w:shd w:val="clear" w:color="auto" w:fill="FFFFFF"/>
        </w:rPr>
        <w:t xml:space="preserve">showed that suppressing the BCL3 gene inhibited the development of metastatic tumours. </w:t>
      </w:r>
      <w:proofErr w:type="spellStart"/>
      <w:r w:rsidR="00D5619D" w:rsidRPr="00D5619D">
        <w:rPr>
          <w:rFonts w:ascii="Times New Roman" w:hAnsi="Times New Roman" w:cs="Times New Roman"/>
          <w:sz w:val="24"/>
          <w:szCs w:val="24"/>
          <w:shd w:val="clear" w:color="auto" w:fill="FFFFFF"/>
        </w:rPr>
        <w:t>Tiziana</w:t>
      </w:r>
      <w:proofErr w:type="spellEnd"/>
      <w:r w:rsidR="00D5619D" w:rsidRPr="00D5619D">
        <w:rPr>
          <w:rFonts w:ascii="Times New Roman" w:hAnsi="Times New Roman" w:cs="Times New Roman"/>
          <w:sz w:val="24"/>
          <w:szCs w:val="24"/>
          <w:shd w:val="clear" w:color="auto" w:fill="FFFFFF"/>
        </w:rPr>
        <w:t xml:space="preserve"> is doing </w:t>
      </w:r>
      <w:r w:rsidR="00D5619D">
        <w:rPr>
          <w:rFonts w:ascii="Times New Roman" w:hAnsi="Times New Roman" w:cs="Times New Roman"/>
          <w:sz w:val="24"/>
          <w:szCs w:val="24"/>
          <w:shd w:val="clear" w:color="auto" w:fill="FFFFFF"/>
        </w:rPr>
        <w:t>a pre-clinical study</w:t>
      </w:r>
      <w:r w:rsidR="00D5619D" w:rsidRPr="00D5619D">
        <w:rPr>
          <w:rFonts w:ascii="Times New Roman" w:hAnsi="Times New Roman" w:cs="Times New Roman"/>
          <w:sz w:val="24"/>
          <w:szCs w:val="24"/>
          <w:shd w:val="clear" w:color="auto" w:fill="FFFFFF"/>
        </w:rPr>
        <w:t xml:space="preserve"> on similar inhibitor compounds, scheduled for completion in 2014, expected to determine if there is a significant improvement in survival in targeted animal models with existing advanced metastatic disease. If successful, the subsequent selection of a clinical candidate will initiate the process of manufacturing scale-up and pre-clinical toxicology and could lead to an Investigational New Drug application being made in 2016.</w:t>
      </w:r>
    </w:p>
    <w:p w:rsidR="00AC280C" w:rsidRDefault="00AC280C" w:rsidP="00344117">
      <w:pPr>
        <w:spacing w:line="360" w:lineRule="auto"/>
        <w:rPr>
          <w:rFonts w:ascii="Times New Roman" w:hAnsi="Times New Roman" w:cs="Times New Roman"/>
          <w:b/>
          <w:sz w:val="24"/>
          <w:szCs w:val="24"/>
        </w:rPr>
      </w:pPr>
      <w:proofErr w:type="spellStart"/>
      <w:r w:rsidRPr="00AC280C">
        <w:rPr>
          <w:rFonts w:ascii="Times New Roman" w:hAnsi="Times New Roman" w:cs="Times New Roman"/>
          <w:b/>
          <w:sz w:val="24"/>
          <w:szCs w:val="24"/>
        </w:rPr>
        <w:t>Audioboom</w:t>
      </w:r>
      <w:proofErr w:type="spellEnd"/>
      <w:r w:rsidRPr="00AC280C">
        <w:rPr>
          <w:rFonts w:ascii="Times New Roman" w:hAnsi="Times New Roman" w:cs="Times New Roman"/>
          <w:b/>
          <w:sz w:val="24"/>
          <w:szCs w:val="24"/>
        </w:rPr>
        <w:t xml:space="preserve"> PLC</w:t>
      </w:r>
      <w:r>
        <w:rPr>
          <w:rFonts w:ascii="Times New Roman" w:hAnsi="Times New Roman" w:cs="Times New Roman"/>
          <w:b/>
          <w:sz w:val="24"/>
          <w:szCs w:val="24"/>
        </w:rPr>
        <w:t xml:space="preserve"> </w:t>
      </w:r>
      <w:r w:rsidR="006C319E" w:rsidRPr="00AC280C">
        <w:rPr>
          <w:rFonts w:ascii="Times New Roman" w:hAnsi="Times New Roman" w:cs="Times New Roman"/>
          <w:sz w:val="24"/>
          <w:szCs w:val="24"/>
        </w:rPr>
        <w:t>(2</w:t>
      </w:r>
      <w:r w:rsidR="00BA5E06">
        <w:rPr>
          <w:rFonts w:ascii="Times New Roman" w:hAnsi="Times New Roman" w:cs="Times New Roman"/>
          <w:sz w:val="24"/>
          <w:szCs w:val="24"/>
        </w:rPr>
        <w:t>64.1</w:t>
      </w:r>
      <w:r w:rsidRPr="00AC280C">
        <w:rPr>
          <w:rFonts w:ascii="Times New Roman" w:hAnsi="Times New Roman" w:cs="Times New Roman"/>
          <w:sz w:val="24"/>
          <w:szCs w:val="24"/>
        </w:rPr>
        <w:t>%</w:t>
      </w:r>
      <w:r w:rsidRPr="00AC280C">
        <w:rPr>
          <w:rFonts w:ascii="Times New Roman" w:hAnsi="Times New Roman" w:cs="Times New Roman"/>
          <w:b/>
          <w:sz w:val="24"/>
          <w:szCs w:val="24"/>
        </w:rPr>
        <w:t>)</w:t>
      </w:r>
    </w:p>
    <w:p w:rsidR="0046192D" w:rsidRPr="0046192D" w:rsidRDefault="00777BFB" w:rsidP="0046192D">
      <w:pPr>
        <w:pStyle w:val="NoSpacing"/>
        <w:spacing w:line="360" w:lineRule="auto"/>
        <w:rPr>
          <w:rFonts w:ascii="Times New Roman" w:hAnsi="Times New Roman" w:cs="Times New Roman"/>
          <w:iCs/>
          <w:sz w:val="24"/>
          <w:szCs w:val="24"/>
          <w:shd w:val="clear" w:color="auto" w:fill="FFFFFF"/>
        </w:rPr>
      </w:pPr>
      <w:proofErr w:type="spellStart"/>
      <w:r w:rsidRPr="0046192D">
        <w:rPr>
          <w:rFonts w:ascii="Times New Roman" w:hAnsi="Times New Roman" w:cs="Times New Roman"/>
          <w:sz w:val="24"/>
          <w:szCs w:val="24"/>
          <w:shd w:val="clear" w:color="auto" w:fill="FFFFFF"/>
        </w:rPr>
        <w:t>Audioboom</w:t>
      </w:r>
      <w:proofErr w:type="spellEnd"/>
      <w:r w:rsidRPr="0046192D">
        <w:rPr>
          <w:rFonts w:ascii="Times New Roman" w:hAnsi="Times New Roman" w:cs="Times New Roman"/>
          <w:sz w:val="24"/>
          <w:szCs w:val="24"/>
          <w:shd w:val="clear" w:color="auto" w:fill="FFFFFF"/>
        </w:rPr>
        <w:t xml:space="preserve"> is a digital audio platform</w:t>
      </w:r>
      <w:r w:rsidR="000519A5">
        <w:rPr>
          <w:rFonts w:ascii="Times New Roman" w:hAnsi="Times New Roman" w:cs="Times New Roman"/>
          <w:sz w:val="24"/>
          <w:szCs w:val="24"/>
          <w:shd w:val="clear" w:color="auto" w:fill="FFFFFF"/>
        </w:rPr>
        <w:t xml:space="preserve"> “the audio equivalent of YouTube”</w:t>
      </w:r>
      <w:r w:rsidRPr="0046192D">
        <w:rPr>
          <w:rFonts w:ascii="Times New Roman" w:hAnsi="Times New Roman" w:cs="Times New Roman"/>
          <w:sz w:val="24"/>
          <w:szCs w:val="24"/>
          <w:shd w:val="clear" w:color="auto" w:fill="FFFFFF"/>
        </w:rPr>
        <w:t xml:space="preserve"> with </w:t>
      </w:r>
      <w:r w:rsidR="0046192D" w:rsidRPr="0046192D">
        <w:rPr>
          <w:rFonts w:ascii="Times New Roman" w:hAnsi="Times New Roman" w:cs="Times New Roman"/>
          <w:sz w:val="24"/>
          <w:szCs w:val="24"/>
          <w:shd w:val="clear" w:color="auto" w:fill="FFFFFF"/>
        </w:rPr>
        <w:t>more than 3.0m</w:t>
      </w:r>
      <w:r w:rsidRPr="0046192D">
        <w:rPr>
          <w:rFonts w:ascii="Times New Roman" w:hAnsi="Times New Roman" w:cs="Times New Roman"/>
          <w:sz w:val="24"/>
          <w:szCs w:val="24"/>
          <w:shd w:val="clear" w:color="auto" w:fill="FFFFFF"/>
        </w:rPr>
        <w:t xml:space="preserve"> registered users that allows professional and amateur content producers to create and </w:t>
      </w:r>
      <w:r w:rsidRPr="0046192D">
        <w:rPr>
          <w:rFonts w:ascii="Times New Roman" w:hAnsi="Times New Roman" w:cs="Times New Roman"/>
          <w:sz w:val="24"/>
          <w:szCs w:val="24"/>
          <w:shd w:val="clear" w:color="auto" w:fill="FFFFFF"/>
        </w:rPr>
        <w:lastRenderedPageBreak/>
        <w:t>broadcast original and exclusive, largely non-music audio content. Current channel partners include the</w:t>
      </w:r>
      <w:r w:rsidRPr="0046192D">
        <w:rPr>
          <w:rStyle w:val="apple-converted-space"/>
          <w:rFonts w:ascii="Times New Roman" w:hAnsi="Times New Roman" w:cs="Times New Roman"/>
          <w:color w:val="444444"/>
          <w:sz w:val="24"/>
          <w:szCs w:val="24"/>
          <w:shd w:val="clear" w:color="auto" w:fill="FFFFFF"/>
        </w:rPr>
        <w:t> </w:t>
      </w:r>
      <w:r w:rsidRPr="0046192D">
        <w:rPr>
          <w:rFonts w:ascii="Times New Roman" w:hAnsi="Times New Roman" w:cs="Times New Roman"/>
          <w:iCs/>
          <w:sz w:val="24"/>
          <w:szCs w:val="24"/>
          <w:shd w:val="clear" w:color="auto" w:fill="FFFFFF"/>
        </w:rPr>
        <w:t>BBC</w:t>
      </w:r>
      <w:r w:rsidRPr="0046192D">
        <w:rPr>
          <w:rFonts w:ascii="Times New Roman" w:hAnsi="Times New Roman" w:cs="Times New Roman"/>
          <w:sz w:val="24"/>
          <w:szCs w:val="24"/>
          <w:shd w:val="clear" w:color="auto" w:fill="FFFFFF"/>
        </w:rPr>
        <w:t>,</w:t>
      </w:r>
      <w:r w:rsidRPr="0046192D">
        <w:rPr>
          <w:rStyle w:val="apple-converted-space"/>
          <w:rFonts w:ascii="Times New Roman" w:hAnsi="Times New Roman" w:cs="Times New Roman"/>
          <w:color w:val="444444"/>
          <w:sz w:val="24"/>
          <w:szCs w:val="24"/>
          <w:shd w:val="clear" w:color="auto" w:fill="FFFFFF"/>
        </w:rPr>
        <w:t> </w:t>
      </w:r>
      <w:r w:rsidRPr="0046192D">
        <w:rPr>
          <w:rFonts w:ascii="Times New Roman" w:hAnsi="Times New Roman" w:cs="Times New Roman"/>
          <w:iCs/>
          <w:sz w:val="24"/>
          <w:szCs w:val="24"/>
          <w:shd w:val="clear" w:color="auto" w:fill="FFFFFF"/>
        </w:rPr>
        <w:t>Sky News,</w:t>
      </w:r>
      <w:r w:rsidRPr="0046192D">
        <w:rPr>
          <w:rStyle w:val="apple-converted-space"/>
          <w:rFonts w:ascii="Times New Roman" w:hAnsi="Times New Roman" w:cs="Times New Roman"/>
          <w:color w:val="444444"/>
          <w:sz w:val="24"/>
          <w:szCs w:val="24"/>
          <w:shd w:val="clear" w:color="auto" w:fill="FFFFFF"/>
        </w:rPr>
        <w:t> </w:t>
      </w:r>
      <w:r w:rsidRPr="0046192D">
        <w:rPr>
          <w:rFonts w:ascii="Times New Roman" w:hAnsi="Times New Roman" w:cs="Times New Roman"/>
          <w:iCs/>
          <w:sz w:val="24"/>
          <w:szCs w:val="24"/>
          <w:shd w:val="clear" w:color="auto" w:fill="FFFFFF"/>
        </w:rPr>
        <w:t>The Telegraph</w:t>
      </w:r>
      <w:r w:rsidRPr="0046192D">
        <w:rPr>
          <w:rFonts w:ascii="Times New Roman" w:hAnsi="Times New Roman" w:cs="Times New Roman"/>
          <w:sz w:val="24"/>
          <w:szCs w:val="24"/>
          <w:shd w:val="clear" w:color="auto" w:fill="FFFFFF"/>
        </w:rPr>
        <w:t>,</w:t>
      </w:r>
      <w:r w:rsidRPr="0046192D">
        <w:rPr>
          <w:rStyle w:val="apple-converted-space"/>
          <w:rFonts w:ascii="Times New Roman" w:hAnsi="Times New Roman" w:cs="Times New Roman"/>
          <w:color w:val="444444"/>
          <w:sz w:val="24"/>
          <w:szCs w:val="24"/>
          <w:shd w:val="clear" w:color="auto" w:fill="FFFFFF"/>
        </w:rPr>
        <w:t> </w:t>
      </w:r>
      <w:r w:rsidRPr="0046192D">
        <w:rPr>
          <w:rFonts w:ascii="Times New Roman" w:hAnsi="Times New Roman" w:cs="Times New Roman"/>
          <w:iCs/>
          <w:sz w:val="24"/>
          <w:szCs w:val="24"/>
          <w:shd w:val="clear" w:color="auto" w:fill="FFFFFF"/>
        </w:rPr>
        <w:t>The</w:t>
      </w:r>
      <w:r w:rsidRPr="0046192D">
        <w:rPr>
          <w:rStyle w:val="apple-converted-space"/>
          <w:rFonts w:ascii="Times New Roman" w:hAnsi="Times New Roman" w:cs="Times New Roman"/>
          <w:color w:val="444444"/>
          <w:sz w:val="24"/>
          <w:szCs w:val="24"/>
          <w:shd w:val="clear" w:color="auto" w:fill="FFFFFF"/>
        </w:rPr>
        <w:t> </w:t>
      </w:r>
      <w:r w:rsidRPr="0046192D">
        <w:rPr>
          <w:rFonts w:ascii="Times New Roman" w:hAnsi="Times New Roman" w:cs="Times New Roman"/>
          <w:iCs/>
          <w:sz w:val="24"/>
          <w:szCs w:val="24"/>
          <w:shd w:val="clear" w:color="auto" w:fill="FFFFFF"/>
        </w:rPr>
        <w:t>Guardian</w:t>
      </w:r>
      <w:r w:rsidRPr="0046192D">
        <w:rPr>
          <w:rStyle w:val="apple-converted-space"/>
          <w:rFonts w:ascii="Times New Roman" w:hAnsi="Times New Roman" w:cs="Times New Roman"/>
          <w:color w:val="444444"/>
          <w:sz w:val="24"/>
          <w:szCs w:val="24"/>
          <w:shd w:val="clear" w:color="auto" w:fill="FFFFFF"/>
        </w:rPr>
        <w:t> </w:t>
      </w:r>
      <w:r w:rsidRPr="0046192D">
        <w:rPr>
          <w:rFonts w:ascii="Times New Roman" w:hAnsi="Times New Roman" w:cs="Times New Roman"/>
          <w:sz w:val="24"/>
          <w:szCs w:val="24"/>
          <w:shd w:val="clear" w:color="auto" w:fill="FFFFFF"/>
        </w:rPr>
        <w:t>newspapers, and the</w:t>
      </w:r>
      <w:r w:rsidRPr="0046192D">
        <w:rPr>
          <w:rStyle w:val="apple-converted-space"/>
          <w:rFonts w:ascii="Times New Roman" w:hAnsi="Times New Roman" w:cs="Times New Roman"/>
          <w:color w:val="444444"/>
          <w:sz w:val="24"/>
          <w:szCs w:val="24"/>
          <w:shd w:val="clear" w:color="auto" w:fill="FFFFFF"/>
        </w:rPr>
        <w:t> </w:t>
      </w:r>
      <w:r w:rsidRPr="0046192D">
        <w:rPr>
          <w:rFonts w:ascii="Times New Roman" w:hAnsi="Times New Roman" w:cs="Times New Roman"/>
          <w:iCs/>
          <w:sz w:val="24"/>
          <w:szCs w:val="24"/>
          <w:shd w:val="clear" w:color="auto" w:fill="FFFFFF"/>
        </w:rPr>
        <w:t>Premier League</w:t>
      </w:r>
      <w:r w:rsidRPr="0046192D">
        <w:rPr>
          <w:rFonts w:ascii="Times New Roman" w:hAnsi="Times New Roman" w:cs="Times New Roman"/>
          <w:i/>
          <w:iCs/>
          <w:sz w:val="24"/>
          <w:szCs w:val="24"/>
          <w:shd w:val="clear" w:color="auto" w:fill="FFFFFF"/>
        </w:rPr>
        <w:t xml:space="preserve">. </w:t>
      </w:r>
      <w:r w:rsidR="0046192D" w:rsidRPr="0046192D">
        <w:rPr>
          <w:rFonts w:ascii="Times New Roman" w:hAnsi="Times New Roman" w:cs="Times New Roman"/>
          <w:iCs/>
          <w:sz w:val="24"/>
          <w:szCs w:val="24"/>
          <w:shd w:val="clear" w:color="auto" w:fill="FFFFFF"/>
        </w:rPr>
        <w:t xml:space="preserve">Its audience is growing fast; </w:t>
      </w:r>
      <w:proofErr w:type="spellStart"/>
      <w:r w:rsidR="0046192D" w:rsidRPr="0046192D">
        <w:rPr>
          <w:rFonts w:ascii="Times New Roman" w:hAnsi="Times New Roman" w:cs="Times New Roman"/>
          <w:iCs/>
          <w:sz w:val="24"/>
          <w:szCs w:val="24"/>
          <w:shd w:val="clear" w:color="auto" w:fill="FFFFFF"/>
        </w:rPr>
        <w:t>Audioboom</w:t>
      </w:r>
      <w:proofErr w:type="spellEnd"/>
      <w:r w:rsidR="0046192D" w:rsidRPr="0046192D">
        <w:rPr>
          <w:rFonts w:ascii="Times New Roman" w:hAnsi="Times New Roman" w:cs="Times New Roman"/>
          <w:iCs/>
          <w:sz w:val="24"/>
          <w:szCs w:val="24"/>
          <w:shd w:val="clear" w:color="auto" w:fill="FFFFFF"/>
        </w:rPr>
        <w:t xml:space="preserve"> said that its content was listened to 20.0m times across its network in August, up from 8.0m in the same month a year ago. Company has recently raised more than £8.0m </w:t>
      </w:r>
      <w:r w:rsidR="0046192D" w:rsidRPr="0046192D">
        <w:rPr>
          <w:rFonts w:ascii="Times New Roman" w:hAnsi="Times New Roman" w:cs="Times New Roman"/>
          <w:color w:val="000000"/>
          <w:sz w:val="24"/>
          <w:szCs w:val="24"/>
          <w:shd w:val="clear" w:color="auto" w:fill="FFFFFF"/>
        </w:rPr>
        <w:t xml:space="preserve">from new and existing institutional and other shareholders to fund the growth of the business particularly to support the global roll out of the new </w:t>
      </w:r>
      <w:proofErr w:type="spellStart"/>
      <w:r w:rsidR="0046192D" w:rsidRPr="0046192D">
        <w:rPr>
          <w:rFonts w:ascii="Times New Roman" w:hAnsi="Times New Roman" w:cs="Times New Roman"/>
          <w:color w:val="000000"/>
          <w:sz w:val="24"/>
          <w:szCs w:val="24"/>
          <w:shd w:val="clear" w:color="auto" w:fill="FFFFFF"/>
        </w:rPr>
        <w:t>Audioboom</w:t>
      </w:r>
      <w:proofErr w:type="spellEnd"/>
      <w:r w:rsidR="0046192D" w:rsidRPr="0046192D">
        <w:rPr>
          <w:rFonts w:ascii="Times New Roman" w:hAnsi="Times New Roman" w:cs="Times New Roman"/>
          <w:color w:val="000000"/>
          <w:sz w:val="24"/>
          <w:szCs w:val="24"/>
          <w:shd w:val="clear" w:color="auto" w:fill="FFFFFF"/>
        </w:rPr>
        <w:t xml:space="preserve"> app in all formats</w:t>
      </w:r>
      <w:r w:rsidR="0046192D" w:rsidRPr="0046192D">
        <w:rPr>
          <w:rFonts w:ascii="Times New Roman" w:hAnsi="Times New Roman" w:cs="Times New Roman"/>
          <w:iCs/>
          <w:sz w:val="24"/>
          <w:szCs w:val="24"/>
          <w:shd w:val="clear" w:color="auto" w:fill="FFFFFF"/>
        </w:rPr>
        <w:t xml:space="preserve"> </w:t>
      </w:r>
    </w:p>
    <w:p w:rsidR="009C7DC5" w:rsidRPr="00344117" w:rsidRDefault="009C7DC5" w:rsidP="00344117">
      <w:pPr>
        <w:pStyle w:val="NormalWeb"/>
        <w:spacing w:before="0" w:beforeAutospacing="0" w:after="0" w:afterAutospacing="0" w:line="360" w:lineRule="auto"/>
        <w:ind w:right="2008"/>
        <w:textAlignment w:val="baseline"/>
        <w:rPr>
          <w:color w:val="000000"/>
        </w:rPr>
      </w:pPr>
      <w:r w:rsidRPr="00344117">
        <w:rPr>
          <w:rStyle w:val="apple-converted-space"/>
          <w:b/>
          <w:color w:val="000000"/>
        </w:rPr>
        <w:t>4D Pharma PLC</w:t>
      </w:r>
      <w:r w:rsidRPr="00344117">
        <w:rPr>
          <w:rStyle w:val="apple-converted-space"/>
          <w:color w:val="000000"/>
        </w:rPr>
        <w:t> </w:t>
      </w:r>
      <w:r w:rsidRPr="00344117">
        <w:rPr>
          <w:color w:val="000000"/>
        </w:rPr>
        <w:t>(</w:t>
      </w:r>
      <w:r w:rsidR="00B94355">
        <w:rPr>
          <w:color w:val="000000"/>
        </w:rPr>
        <w:t>230%</w:t>
      </w:r>
      <w:r w:rsidRPr="00344117">
        <w:rPr>
          <w:color w:val="000000"/>
        </w:rPr>
        <w:t>)</w:t>
      </w:r>
    </w:p>
    <w:p w:rsidR="001D38E7" w:rsidRPr="00344117" w:rsidRDefault="00550C67" w:rsidP="00344117">
      <w:pPr>
        <w:pStyle w:val="ih"/>
        <w:shd w:val="clear" w:color="auto" w:fill="FFFFFF"/>
        <w:spacing w:before="0" w:beforeAutospacing="0" w:after="200" w:afterAutospacing="0" w:line="360" w:lineRule="auto"/>
      </w:pPr>
      <w:r w:rsidRPr="00344117">
        <w:rPr>
          <w:shd w:val="clear" w:color="auto" w:fill="FFFFFF"/>
        </w:rPr>
        <w:t xml:space="preserve">4D pharma is </w:t>
      </w:r>
      <w:r w:rsidR="009C7DC5" w:rsidRPr="00344117">
        <w:rPr>
          <w:shd w:val="clear" w:color="auto" w:fill="FFFFFF"/>
        </w:rPr>
        <w:t>a pharmaceutical company focussing on developing a number of projects targeting important new therapeutic area</w:t>
      </w:r>
      <w:r w:rsidRPr="00344117">
        <w:rPr>
          <w:shd w:val="clear" w:color="auto" w:fill="FFFFFF"/>
        </w:rPr>
        <w:t xml:space="preserve">s called live </w:t>
      </w:r>
      <w:proofErr w:type="spellStart"/>
      <w:r w:rsidRPr="00344117">
        <w:t>biotherapeutics</w:t>
      </w:r>
      <w:proofErr w:type="spellEnd"/>
      <w:r w:rsidRPr="00344117">
        <w:t xml:space="preserve">. Live </w:t>
      </w:r>
      <w:proofErr w:type="spellStart"/>
      <w:r w:rsidRPr="00344117">
        <w:t>biotherapeutics</w:t>
      </w:r>
      <w:proofErr w:type="spellEnd"/>
      <w:r w:rsidRPr="00344117">
        <w:t xml:space="preserve"> are a new class of drugs, exploiting recent advances in understanding of how the bacteria naturally present in the body play a pivotal role in developing and regulating </w:t>
      </w:r>
      <w:r w:rsidR="00826BC8" w:rsidRPr="00344117">
        <w:t xml:space="preserve">our </w:t>
      </w:r>
      <w:r w:rsidRPr="00344117">
        <w:t xml:space="preserve">immune system and other aspects of our health. </w:t>
      </w:r>
    </w:p>
    <w:p w:rsidR="00854121" w:rsidRDefault="00550C67" w:rsidP="00344117">
      <w:pPr>
        <w:pStyle w:val="ih"/>
        <w:shd w:val="clear" w:color="auto" w:fill="FFFFFF"/>
        <w:spacing w:before="0" w:beforeAutospacing="0" w:after="200" w:afterAutospacing="0" w:line="360" w:lineRule="auto"/>
        <w:rPr>
          <w:color w:val="000000"/>
          <w:shd w:val="clear" w:color="auto" w:fill="FFFFFF"/>
        </w:rPr>
      </w:pPr>
      <w:r w:rsidRPr="00344117">
        <w:t xml:space="preserve">Investors are excited that two of 4D Pharma’s product </w:t>
      </w:r>
      <w:proofErr w:type="spellStart"/>
      <w:r w:rsidRPr="00344117">
        <w:rPr>
          <w:color w:val="000000"/>
          <w:shd w:val="clear" w:color="auto" w:fill="FFFFFF"/>
        </w:rPr>
        <w:t>Blautix</w:t>
      </w:r>
      <w:proofErr w:type="spellEnd"/>
      <w:r w:rsidRPr="00344117">
        <w:rPr>
          <w:color w:val="000000"/>
          <w:shd w:val="clear" w:color="auto" w:fill="FFFFFF"/>
        </w:rPr>
        <w:t xml:space="preserve">, which is a treatment for irritable bowel syndrome , and </w:t>
      </w:r>
      <w:proofErr w:type="spellStart"/>
      <w:r w:rsidRPr="00344117">
        <w:rPr>
          <w:color w:val="000000"/>
          <w:shd w:val="clear" w:color="auto" w:fill="FFFFFF"/>
        </w:rPr>
        <w:t>Thetanix</w:t>
      </w:r>
      <w:proofErr w:type="spellEnd"/>
      <w:r w:rsidRPr="00344117">
        <w:rPr>
          <w:color w:val="000000"/>
          <w:shd w:val="clear" w:color="auto" w:fill="FFFFFF"/>
        </w:rPr>
        <w:t xml:space="preserve">, which is for the treatment of Paediatric Crohn's Disease </w:t>
      </w:r>
      <w:r w:rsidR="001D38E7" w:rsidRPr="00344117">
        <w:rPr>
          <w:color w:val="000000"/>
          <w:shd w:val="clear" w:color="auto" w:fill="FFFFFF"/>
        </w:rPr>
        <w:t>are now anticipated to enter clinical studies in Q2 2015.  The studies will primarily be concerned with evaluating the safety and tolerability of the two products.  </w:t>
      </w:r>
    </w:p>
    <w:p w:rsidR="00CA1C2E" w:rsidRDefault="006C319E" w:rsidP="00A20693">
      <w:pPr>
        <w:pStyle w:val="ih"/>
        <w:shd w:val="clear" w:color="auto" w:fill="FFFFFF"/>
        <w:spacing w:before="0" w:beforeAutospacing="0" w:after="200" w:afterAutospacing="0" w:line="360" w:lineRule="auto"/>
        <w:rPr>
          <w:b/>
          <w:color w:val="000000"/>
          <w:shd w:val="clear" w:color="auto" w:fill="FFFFFF"/>
        </w:rPr>
      </w:pPr>
      <w:r w:rsidRPr="00CA1C2E">
        <w:rPr>
          <w:b/>
          <w:color w:val="000000"/>
          <w:shd w:val="clear" w:color="auto" w:fill="FFFFFF"/>
        </w:rPr>
        <w:t>Trakm8 Holdings PLC (2</w:t>
      </w:r>
      <w:r w:rsidR="002E6A9E">
        <w:rPr>
          <w:b/>
          <w:color w:val="000000"/>
          <w:shd w:val="clear" w:color="auto" w:fill="FFFFFF"/>
        </w:rPr>
        <w:t>35.9</w:t>
      </w:r>
      <w:r w:rsidRPr="00CA1C2E">
        <w:rPr>
          <w:b/>
          <w:color w:val="000000"/>
          <w:shd w:val="clear" w:color="auto" w:fill="FFFFFF"/>
        </w:rPr>
        <w:t>%)</w:t>
      </w:r>
    </w:p>
    <w:p w:rsidR="006C319E" w:rsidRPr="00A55EFC" w:rsidRDefault="00A55EFC" w:rsidP="00A20693">
      <w:pPr>
        <w:pStyle w:val="ih"/>
        <w:shd w:val="clear" w:color="auto" w:fill="FFFFFF"/>
        <w:spacing w:before="0" w:beforeAutospacing="0" w:after="200" w:afterAutospacing="0" w:line="360" w:lineRule="auto"/>
      </w:pPr>
      <w:r w:rsidRPr="00A55EFC">
        <w:rPr>
          <w:shd w:val="clear" w:color="auto" w:fill="FFFFFF"/>
        </w:rPr>
        <w:t>Trakm8,</w:t>
      </w:r>
      <w:r w:rsidR="008309E2" w:rsidRPr="00A55EFC">
        <w:rPr>
          <w:shd w:val="clear" w:color="auto" w:fill="FFFFFF"/>
        </w:rPr>
        <w:t xml:space="preserve"> </w:t>
      </w:r>
      <w:r w:rsidRPr="00A55EFC">
        <w:rPr>
          <w:shd w:val="clear" w:color="auto" w:fill="FFFFFF"/>
        </w:rPr>
        <w:t>the</w:t>
      </w:r>
      <w:r w:rsidR="008309E2" w:rsidRPr="00A55EFC">
        <w:rPr>
          <w:shd w:val="clear" w:color="auto" w:fill="FFFFFF"/>
        </w:rPr>
        <w:t xml:space="preserve"> Machine to Machine telematics company using Big Data analytics to improve driver behaviour is a leading technology designer, developer and manufacturer of telematics products and solutions.</w:t>
      </w:r>
      <w:r w:rsidRPr="00A55EFC">
        <w:rPr>
          <w:shd w:val="clear" w:color="auto" w:fill="FFFFFF"/>
        </w:rPr>
        <w:t xml:space="preserve"> Company</w:t>
      </w:r>
      <w:r w:rsidR="006C319E" w:rsidRPr="00A55EFC">
        <w:rPr>
          <w:shd w:val="clear" w:color="auto" w:fill="FFFFFF"/>
        </w:rPr>
        <w:t xml:space="preserve"> has reported a good start to the current financial year and that the Group is on course to achieve expectations for the year.</w:t>
      </w:r>
      <w:r w:rsidR="006C319E" w:rsidRPr="00A55EFC">
        <w:t xml:space="preserve"> The </w:t>
      </w:r>
      <w:r w:rsidRPr="00A55EFC">
        <w:t>value of new orders booked is</w:t>
      </w:r>
      <w:r w:rsidR="006C319E" w:rsidRPr="00A55EFC">
        <w:t xml:space="preserve"> 33% greater than the same period last year on a like for like basis. A full period contribution from BOX (which the Group did not own at the same stage last year) along with much higher levels of Trakm8 sales have resulted in revenues being considerably higher than last year with the corresponding benefit to profitability.</w:t>
      </w:r>
    </w:p>
    <w:p w:rsidR="00B6316B" w:rsidRPr="00344117" w:rsidRDefault="00B6316B" w:rsidP="00344117">
      <w:pPr>
        <w:pStyle w:val="ih"/>
        <w:shd w:val="clear" w:color="auto" w:fill="FFFFFF"/>
        <w:spacing w:before="0" w:beforeAutospacing="0" w:after="200" w:afterAutospacing="0" w:line="360" w:lineRule="auto"/>
        <w:rPr>
          <w:color w:val="000000"/>
        </w:rPr>
      </w:pPr>
      <w:proofErr w:type="spellStart"/>
      <w:r w:rsidRPr="00344117">
        <w:rPr>
          <w:rStyle w:val="apple-converted-space"/>
          <w:b/>
          <w:color w:val="000000"/>
        </w:rPr>
        <w:t>Mosman</w:t>
      </w:r>
      <w:proofErr w:type="spellEnd"/>
      <w:r w:rsidRPr="00344117">
        <w:rPr>
          <w:rStyle w:val="apple-converted-space"/>
          <w:b/>
          <w:color w:val="000000"/>
        </w:rPr>
        <w:t xml:space="preserve"> Oil &amp; Gas</w:t>
      </w:r>
      <w:r w:rsidR="001F3DB4" w:rsidRPr="00344117">
        <w:rPr>
          <w:rStyle w:val="apple-converted-space"/>
          <w:b/>
          <w:color w:val="000000"/>
        </w:rPr>
        <w:t xml:space="preserve"> LTD</w:t>
      </w:r>
      <w:r w:rsidR="009C7DC5" w:rsidRPr="00344117">
        <w:rPr>
          <w:rStyle w:val="apple-converted-space"/>
          <w:color w:val="000000"/>
        </w:rPr>
        <w:t> </w:t>
      </w:r>
      <w:r w:rsidR="009C7DC5" w:rsidRPr="00344117">
        <w:rPr>
          <w:color w:val="000000"/>
        </w:rPr>
        <w:t>(</w:t>
      </w:r>
      <w:r w:rsidR="002E6A9E">
        <w:rPr>
          <w:color w:val="000000"/>
        </w:rPr>
        <w:t>96.88</w:t>
      </w:r>
      <w:r w:rsidR="009C7DC5" w:rsidRPr="00344117">
        <w:rPr>
          <w:color w:val="000000"/>
        </w:rPr>
        <w:t>%)</w:t>
      </w:r>
    </w:p>
    <w:p w:rsidR="00B6316B" w:rsidRPr="00344117" w:rsidRDefault="00B6316B" w:rsidP="00344117">
      <w:pPr>
        <w:pStyle w:val="ba"/>
        <w:shd w:val="clear" w:color="auto" w:fill="FFFFFF"/>
        <w:spacing w:before="0" w:beforeAutospacing="0" w:after="0" w:afterAutospacing="0" w:line="360" w:lineRule="auto"/>
        <w:jc w:val="both"/>
        <w:rPr>
          <w:shd w:val="clear" w:color="auto" w:fill="FFFFFF"/>
        </w:rPr>
      </w:pPr>
      <w:r w:rsidRPr="00344117">
        <w:rPr>
          <w:rStyle w:val="av"/>
        </w:rPr>
        <w:t xml:space="preserve">Crude oil prices are down more than 20% this year, Investors are excited above </w:t>
      </w:r>
      <w:proofErr w:type="spellStart"/>
      <w:r w:rsidRPr="00344117">
        <w:rPr>
          <w:rStyle w:val="av"/>
        </w:rPr>
        <w:t>Mosman</w:t>
      </w:r>
      <w:proofErr w:type="spellEnd"/>
      <w:r w:rsidRPr="00344117">
        <w:rPr>
          <w:rStyle w:val="av"/>
        </w:rPr>
        <w:t xml:space="preserve"> an Australia and New Zealand focused oil exploration and Development Company after it </w:t>
      </w:r>
      <w:r w:rsidRPr="00344117">
        <w:rPr>
          <w:shd w:val="clear" w:color="auto" w:fill="FFFFFF"/>
        </w:rPr>
        <w:t xml:space="preserve">made discoveries on its Petroleum Creek asset and through the proposed acquisition of Trident </w:t>
      </w:r>
      <w:r w:rsidRPr="00344117">
        <w:rPr>
          <w:shd w:val="clear" w:color="auto" w:fill="FFFFFF"/>
        </w:rPr>
        <w:lastRenderedPageBreak/>
        <w:t>Energy, which brings three further oil and gas exploration assets into its portfolio in Australia. </w:t>
      </w:r>
    </w:p>
    <w:p w:rsidR="00037745" w:rsidRDefault="00037745" w:rsidP="00344117">
      <w:pPr>
        <w:pStyle w:val="NoSpacing"/>
        <w:spacing w:line="360" w:lineRule="auto"/>
        <w:rPr>
          <w:rFonts w:ascii="Times New Roman" w:hAnsi="Times New Roman" w:cs="Times New Roman"/>
          <w:sz w:val="24"/>
          <w:szCs w:val="24"/>
        </w:rPr>
      </w:pPr>
      <w:r w:rsidRPr="00344117">
        <w:rPr>
          <w:rStyle w:val="Strong"/>
          <w:rFonts w:ascii="Times New Roman" w:hAnsi="Times New Roman" w:cs="Times New Roman"/>
          <w:color w:val="000000"/>
          <w:sz w:val="24"/>
          <w:szCs w:val="24"/>
          <w:bdr w:val="none" w:sz="0" w:space="0" w:color="auto" w:frame="1"/>
        </w:rPr>
        <w:t>Applied Graphene Materials</w:t>
      </w:r>
      <w:r w:rsidRPr="00344117">
        <w:rPr>
          <w:rStyle w:val="apple-converted-space"/>
          <w:rFonts w:ascii="Times New Roman" w:hAnsi="Times New Roman" w:cs="Times New Roman"/>
          <w:color w:val="000000"/>
          <w:sz w:val="24"/>
          <w:szCs w:val="24"/>
        </w:rPr>
        <w:t> </w:t>
      </w:r>
      <w:r w:rsidRPr="00344117">
        <w:rPr>
          <w:rFonts w:ascii="Times New Roman" w:hAnsi="Times New Roman" w:cs="Times New Roman"/>
          <w:color w:val="000000"/>
          <w:sz w:val="24"/>
          <w:szCs w:val="24"/>
        </w:rPr>
        <w:t>(</w:t>
      </w:r>
      <w:r w:rsidR="006876F9">
        <w:rPr>
          <w:rFonts w:ascii="Times New Roman" w:hAnsi="Times New Roman" w:cs="Times New Roman"/>
          <w:color w:val="000000"/>
          <w:sz w:val="24"/>
          <w:szCs w:val="24"/>
        </w:rPr>
        <w:t>77.41</w:t>
      </w:r>
      <w:r w:rsidRPr="00344117">
        <w:rPr>
          <w:rFonts w:ascii="Times New Roman" w:hAnsi="Times New Roman" w:cs="Times New Roman"/>
          <w:color w:val="000000"/>
          <w:sz w:val="24"/>
          <w:szCs w:val="24"/>
        </w:rPr>
        <w:t>%)</w:t>
      </w:r>
      <w:r w:rsidRPr="00344117">
        <w:rPr>
          <w:rFonts w:ascii="Times New Roman" w:hAnsi="Times New Roman" w:cs="Times New Roman"/>
          <w:color w:val="000000"/>
          <w:sz w:val="24"/>
          <w:szCs w:val="24"/>
        </w:rPr>
        <w:br/>
      </w:r>
      <w:r w:rsidR="00656390" w:rsidRPr="00656390">
        <w:rPr>
          <w:rFonts w:ascii="Times New Roman" w:hAnsi="Times New Roman" w:cs="Times New Roman"/>
          <w:sz w:val="24"/>
          <w:szCs w:val="24"/>
        </w:rPr>
        <w:t>Graphene is</w:t>
      </w:r>
      <w:r w:rsidRPr="00656390">
        <w:rPr>
          <w:rFonts w:ascii="Times New Roman" w:hAnsi="Times New Roman" w:cs="Times New Roman"/>
          <w:sz w:val="24"/>
          <w:szCs w:val="24"/>
        </w:rPr>
        <w:t xml:space="preserve"> new material of the moment, with applications across a wide r</w:t>
      </w:r>
      <w:r w:rsidR="00656390" w:rsidRPr="00656390">
        <w:rPr>
          <w:rFonts w:ascii="Times New Roman" w:hAnsi="Times New Roman" w:cs="Times New Roman"/>
          <w:sz w:val="24"/>
          <w:szCs w:val="24"/>
        </w:rPr>
        <w:t xml:space="preserve">ange of industries and according to BCC research </w:t>
      </w:r>
      <w:r w:rsidR="00656390">
        <w:rPr>
          <w:rFonts w:ascii="Times New Roman" w:hAnsi="Times New Roman" w:cs="Times New Roman"/>
          <w:sz w:val="24"/>
          <w:szCs w:val="24"/>
        </w:rPr>
        <w:t xml:space="preserve">it </w:t>
      </w:r>
      <w:r w:rsidR="00656390" w:rsidRPr="00656390">
        <w:rPr>
          <w:rFonts w:ascii="Times New Roman" w:hAnsi="Times New Roman" w:cs="Times New Roman"/>
          <w:sz w:val="24"/>
          <w:szCs w:val="24"/>
          <w:shd w:val="clear" w:color="auto" w:fill="FFFFFF"/>
        </w:rPr>
        <w:t>suggest a market fo</w:t>
      </w:r>
      <w:r w:rsidR="00656390">
        <w:rPr>
          <w:rFonts w:ascii="Times New Roman" w:hAnsi="Times New Roman" w:cs="Times New Roman"/>
          <w:sz w:val="24"/>
          <w:szCs w:val="24"/>
          <w:shd w:val="clear" w:color="auto" w:fill="FFFFFF"/>
        </w:rPr>
        <w:t>r graphene products of US$195</w:t>
      </w:r>
      <w:r w:rsidR="00656390" w:rsidRPr="00656390">
        <w:rPr>
          <w:rFonts w:ascii="Times New Roman" w:hAnsi="Times New Roman" w:cs="Times New Roman"/>
          <w:sz w:val="24"/>
          <w:szCs w:val="24"/>
          <w:shd w:val="clear" w:color="auto" w:fill="FFFFFF"/>
        </w:rPr>
        <w:t>.0m by 2018, with growth at a compound annual rate of 47.1%, to reach US$1.3bn by 2023.</w:t>
      </w:r>
      <w:r w:rsidRPr="00656390">
        <w:rPr>
          <w:rFonts w:ascii="Times New Roman" w:hAnsi="Times New Roman" w:cs="Times New Roman"/>
          <w:sz w:val="24"/>
          <w:szCs w:val="24"/>
        </w:rPr>
        <w:t xml:space="preserve"> Applied Graphene Materials has a number of patents allowing it to produce high-specification graphene. That has already won it business from a number of companies that work with the material.</w:t>
      </w:r>
    </w:p>
    <w:p w:rsidR="0053589C" w:rsidRDefault="0053589C" w:rsidP="00344117">
      <w:pPr>
        <w:pStyle w:val="NoSpacing"/>
        <w:spacing w:line="360" w:lineRule="auto"/>
        <w:rPr>
          <w:rFonts w:ascii="Times New Roman" w:hAnsi="Times New Roman" w:cs="Times New Roman"/>
          <w:sz w:val="24"/>
          <w:szCs w:val="24"/>
        </w:rPr>
      </w:pPr>
      <w:proofErr w:type="spellStart"/>
      <w:r w:rsidRPr="0053589C">
        <w:rPr>
          <w:rFonts w:ascii="Times New Roman" w:hAnsi="Times New Roman" w:cs="Times New Roman"/>
          <w:b/>
          <w:sz w:val="24"/>
          <w:szCs w:val="24"/>
        </w:rPr>
        <w:t>Premaitha</w:t>
      </w:r>
      <w:proofErr w:type="spellEnd"/>
      <w:r w:rsidRPr="0053589C">
        <w:rPr>
          <w:rFonts w:ascii="Times New Roman" w:hAnsi="Times New Roman" w:cs="Times New Roman"/>
          <w:b/>
          <w:sz w:val="24"/>
          <w:szCs w:val="24"/>
        </w:rPr>
        <w:t xml:space="preserve"> Health PLC</w:t>
      </w:r>
      <w:r>
        <w:rPr>
          <w:rFonts w:ascii="Times New Roman" w:hAnsi="Times New Roman" w:cs="Times New Roman"/>
          <w:sz w:val="24"/>
          <w:szCs w:val="24"/>
        </w:rPr>
        <w:t xml:space="preserve"> (70.18%)</w:t>
      </w:r>
    </w:p>
    <w:p w:rsidR="0053589C" w:rsidRPr="00996275" w:rsidRDefault="0053589C" w:rsidP="00344117">
      <w:pPr>
        <w:pStyle w:val="NoSpacing"/>
        <w:spacing w:line="360" w:lineRule="auto"/>
        <w:rPr>
          <w:rFonts w:ascii="Times New Roman" w:hAnsi="Times New Roman" w:cs="Times New Roman"/>
          <w:sz w:val="24"/>
          <w:szCs w:val="24"/>
          <w:shd w:val="clear" w:color="auto" w:fill="FFFFFF"/>
        </w:rPr>
      </w:pPr>
      <w:proofErr w:type="spellStart"/>
      <w:r w:rsidRPr="00996275">
        <w:rPr>
          <w:rFonts w:ascii="Times New Roman" w:hAnsi="Times New Roman" w:cs="Times New Roman"/>
          <w:sz w:val="24"/>
          <w:szCs w:val="24"/>
          <w:shd w:val="clear" w:color="auto" w:fill="FFFFFF"/>
        </w:rPr>
        <w:t>Premaitha</w:t>
      </w:r>
      <w:proofErr w:type="spellEnd"/>
      <w:r w:rsidRPr="00996275">
        <w:rPr>
          <w:rFonts w:ascii="Times New Roman" w:hAnsi="Times New Roman" w:cs="Times New Roman"/>
          <w:sz w:val="24"/>
          <w:szCs w:val="24"/>
          <w:shd w:val="clear" w:color="auto" w:fill="FFFFFF"/>
        </w:rPr>
        <w:t xml:space="preserve"> Health, a molecular diagnostics company employing next generation DNA analysis technology to develop molecular diagnostic products. Company has reported </w:t>
      </w:r>
      <w:r w:rsidR="00996275" w:rsidRPr="00996275">
        <w:rPr>
          <w:rFonts w:ascii="Times New Roman" w:hAnsi="Times New Roman" w:cs="Times New Roman"/>
          <w:sz w:val="24"/>
          <w:szCs w:val="24"/>
          <w:shd w:val="clear" w:color="auto" w:fill="FFFFFF"/>
        </w:rPr>
        <w:t xml:space="preserve">it has made further progress in the development and preparations for commercialisation of its lead product - the IONA® </w:t>
      </w:r>
      <w:r w:rsidR="00996275" w:rsidRPr="00996275">
        <w:rPr>
          <w:rFonts w:ascii="Times New Roman" w:hAnsi="Times New Roman" w:cs="Times New Roman"/>
          <w:color w:val="000000"/>
          <w:sz w:val="24"/>
          <w:szCs w:val="24"/>
          <w:shd w:val="clear" w:color="auto" w:fill="FFFFFF"/>
        </w:rPr>
        <w:t>non-invasive prenatal screening test</w:t>
      </w:r>
      <w:r w:rsidR="00996275" w:rsidRPr="00996275">
        <w:rPr>
          <w:rFonts w:ascii="Times New Roman" w:hAnsi="Times New Roman" w:cs="Times New Roman"/>
          <w:sz w:val="24"/>
          <w:szCs w:val="24"/>
          <w:shd w:val="clear" w:color="auto" w:fill="FFFFFF"/>
        </w:rPr>
        <w:t>.  The company</w:t>
      </w:r>
      <w:r w:rsidRPr="00996275">
        <w:rPr>
          <w:rFonts w:ascii="Times New Roman" w:hAnsi="Times New Roman" w:cs="Times New Roman"/>
          <w:sz w:val="24"/>
          <w:szCs w:val="24"/>
          <w:shd w:val="clear" w:color="auto" w:fill="FFFFFF"/>
        </w:rPr>
        <w:t xml:space="preserve"> </w:t>
      </w:r>
      <w:r w:rsidRPr="00996275">
        <w:rPr>
          <w:rFonts w:ascii="Times New Roman" w:hAnsi="Times New Roman" w:cs="Times New Roman"/>
          <w:color w:val="000000"/>
          <w:sz w:val="24"/>
          <w:szCs w:val="24"/>
          <w:shd w:val="clear" w:color="auto" w:fill="FFFFFF"/>
        </w:rPr>
        <w:t>has received positive feedback on its quality systems and regulatory strategy, and the IONA® has performed well in verification studies</w:t>
      </w:r>
      <w:r w:rsidR="00996275" w:rsidRPr="00996275">
        <w:rPr>
          <w:rFonts w:ascii="Times New Roman" w:hAnsi="Times New Roman" w:cs="Times New Roman"/>
          <w:color w:val="000000"/>
          <w:sz w:val="24"/>
          <w:szCs w:val="24"/>
          <w:shd w:val="clear" w:color="auto" w:fill="FFFFFF"/>
        </w:rPr>
        <w:t xml:space="preserve">. Company has presented the test at a number of international </w:t>
      </w:r>
      <w:proofErr w:type="spellStart"/>
      <w:r w:rsidR="00996275" w:rsidRPr="00996275">
        <w:rPr>
          <w:rFonts w:ascii="Times New Roman" w:hAnsi="Times New Roman" w:cs="Times New Roman"/>
          <w:color w:val="000000"/>
          <w:sz w:val="24"/>
          <w:szCs w:val="24"/>
          <w:shd w:val="clear" w:color="auto" w:fill="FFFFFF"/>
        </w:rPr>
        <w:t>fetal</w:t>
      </w:r>
      <w:proofErr w:type="spellEnd"/>
      <w:r w:rsidR="00996275" w:rsidRPr="00996275">
        <w:rPr>
          <w:rFonts w:ascii="Times New Roman" w:hAnsi="Times New Roman" w:cs="Times New Roman"/>
          <w:color w:val="000000"/>
          <w:sz w:val="24"/>
          <w:szCs w:val="24"/>
          <w:shd w:val="clear" w:color="auto" w:fill="FFFFFF"/>
        </w:rPr>
        <w:t xml:space="preserve"> medicine and medical genetic conferences in Europe, USA and Australia. There has been positive interest in the product from customers in the UK, Europe, Asia and Australasia from both private and publicly funded clinical laboratories.</w:t>
      </w:r>
    </w:p>
    <w:p w:rsidR="006876F9" w:rsidRDefault="006876F9" w:rsidP="006876F9">
      <w:pPr>
        <w:pStyle w:val="ba"/>
        <w:shd w:val="clear" w:color="auto" w:fill="FFFFFF"/>
        <w:spacing w:before="0" w:beforeAutospacing="0" w:after="0" w:afterAutospacing="0" w:line="360" w:lineRule="auto"/>
        <w:rPr>
          <w:shd w:val="clear" w:color="auto" w:fill="FFFFFF"/>
        </w:rPr>
      </w:pPr>
      <w:proofErr w:type="spellStart"/>
      <w:r w:rsidRPr="00FF4B64">
        <w:rPr>
          <w:b/>
          <w:shd w:val="clear" w:color="auto" w:fill="FFFFFF"/>
        </w:rPr>
        <w:t>Nasstar</w:t>
      </w:r>
      <w:proofErr w:type="spellEnd"/>
      <w:r w:rsidRPr="00FF4B64">
        <w:rPr>
          <w:b/>
          <w:shd w:val="clear" w:color="auto" w:fill="FFFFFF"/>
        </w:rPr>
        <w:t xml:space="preserve"> PLC</w:t>
      </w:r>
      <w:r>
        <w:rPr>
          <w:b/>
          <w:shd w:val="clear" w:color="auto" w:fill="FFFFFF"/>
        </w:rPr>
        <w:t xml:space="preserve"> </w:t>
      </w:r>
      <w:r w:rsidRPr="00FF4B64">
        <w:rPr>
          <w:shd w:val="clear" w:color="auto" w:fill="FFFFFF"/>
        </w:rPr>
        <w:t>(7</w:t>
      </w:r>
      <w:r>
        <w:rPr>
          <w:shd w:val="clear" w:color="auto" w:fill="FFFFFF"/>
        </w:rPr>
        <w:t>0</w:t>
      </w:r>
      <w:r w:rsidRPr="00FF4B64">
        <w:rPr>
          <w:shd w:val="clear" w:color="auto" w:fill="FFFFFF"/>
        </w:rPr>
        <w:t>%)</w:t>
      </w:r>
    </w:p>
    <w:p w:rsidR="006876F9" w:rsidRPr="00996275" w:rsidRDefault="006876F9" w:rsidP="006876F9">
      <w:pPr>
        <w:pStyle w:val="NoSpacing"/>
        <w:spacing w:line="360" w:lineRule="auto"/>
        <w:rPr>
          <w:rFonts w:ascii="Times New Roman" w:hAnsi="Times New Roman" w:cs="Times New Roman"/>
          <w:b/>
          <w:sz w:val="24"/>
          <w:szCs w:val="24"/>
        </w:rPr>
      </w:pPr>
      <w:proofErr w:type="spellStart"/>
      <w:r w:rsidRPr="00996275">
        <w:rPr>
          <w:rFonts w:ascii="Times New Roman" w:hAnsi="Times New Roman" w:cs="Times New Roman"/>
          <w:sz w:val="24"/>
          <w:szCs w:val="24"/>
          <w:shd w:val="clear" w:color="auto" w:fill="FFFFFF"/>
        </w:rPr>
        <w:t>Nasstar</w:t>
      </w:r>
      <w:proofErr w:type="spellEnd"/>
      <w:r w:rsidRPr="00996275">
        <w:rPr>
          <w:rFonts w:ascii="Times New Roman" w:hAnsi="Times New Roman" w:cs="Times New Roman"/>
          <w:sz w:val="24"/>
          <w:szCs w:val="24"/>
          <w:shd w:val="clear" w:color="auto" w:fill="FFFFFF"/>
        </w:rPr>
        <w:t xml:space="preserve"> plc is a provider of Hosted Desktop cloud computing, </w:t>
      </w:r>
      <w:proofErr w:type="spellStart"/>
      <w:r w:rsidRPr="00996275">
        <w:rPr>
          <w:rFonts w:ascii="Times New Roman" w:hAnsi="Times New Roman" w:cs="Times New Roman"/>
          <w:sz w:val="24"/>
          <w:szCs w:val="24"/>
          <w:shd w:val="clear" w:color="auto" w:fill="FFFFFF"/>
        </w:rPr>
        <w:t>Nasstar</w:t>
      </w:r>
      <w:proofErr w:type="spellEnd"/>
      <w:r w:rsidRPr="00996275">
        <w:rPr>
          <w:rFonts w:ascii="Times New Roman" w:hAnsi="Times New Roman" w:cs="Times New Roman"/>
          <w:sz w:val="24"/>
          <w:szCs w:val="24"/>
          <w:shd w:val="clear" w:color="auto" w:fill="FFFFFF"/>
        </w:rPr>
        <w:t xml:space="preserve"> said trading in the first half of the year of 2014 gives the Board confidence that its 2014 full year expectations for the Group will be met. Group is focusing on restructuring </w:t>
      </w:r>
      <w:proofErr w:type="spellStart"/>
      <w:r w:rsidRPr="00996275">
        <w:rPr>
          <w:rFonts w:ascii="Times New Roman" w:hAnsi="Times New Roman" w:cs="Times New Roman"/>
          <w:sz w:val="24"/>
          <w:szCs w:val="24"/>
          <w:shd w:val="clear" w:color="auto" w:fill="FFFFFF"/>
        </w:rPr>
        <w:t>Nasstar</w:t>
      </w:r>
      <w:proofErr w:type="spellEnd"/>
      <w:r w:rsidRPr="00996275">
        <w:rPr>
          <w:rFonts w:ascii="Times New Roman" w:hAnsi="Times New Roman" w:cs="Times New Roman"/>
          <w:sz w:val="24"/>
          <w:szCs w:val="24"/>
          <w:shd w:val="clear" w:color="auto" w:fill="FFFFFF"/>
        </w:rPr>
        <w:t xml:space="preserve"> UK, transforming the business from loss making to sustainable profit making with its first positive monthly</w:t>
      </w:r>
      <w:r w:rsidRPr="00996275">
        <w:rPr>
          <w:rStyle w:val="apple-converted-space"/>
          <w:rFonts w:ascii="Times New Roman" w:hAnsi="Times New Roman" w:cs="Times New Roman"/>
          <w:sz w:val="24"/>
          <w:szCs w:val="24"/>
          <w:shd w:val="clear" w:color="auto" w:fill="FFFFFF"/>
        </w:rPr>
        <w:t> EBITDA </w:t>
      </w:r>
      <w:r w:rsidRPr="00996275">
        <w:rPr>
          <w:rFonts w:ascii="Times New Roman" w:hAnsi="Times New Roman" w:cs="Times New Roman"/>
          <w:sz w:val="24"/>
          <w:szCs w:val="24"/>
          <w:shd w:val="clear" w:color="auto" w:fill="FFFFFF"/>
        </w:rPr>
        <w:t xml:space="preserve">achieved in June 2014. Group has made good progress on integration of </w:t>
      </w:r>
      <w:proofErr w:type="spellStart"/>
      <w:r w:rsidRPr="00996275">
        <w:rPr>
          <w:rFonts w:ascii="Times New Roman" w:hAnsi="Times New Roman" w:cs="Times New Roman"/>
          <w:sz w:val="24"/>
          <w:szCs w:val="24"/>
          <w:shd w:val="clear" w:color="auto" w:fill="FFFFFF"/>
        </w:rPr>
        <w:t>Nasstar</w:t>
      </w:r>
      <w:proofErr w:type="spellEnd"/>
      <w:r w:rsidRPr="00996275">
        <w:rPr>
          <w:rFonts w:ascii="Times New Roman" w:hAnsi="Times New Roman" w:cs="Times New Roman"/>
          <w:sz w:val="24"/>
          <w:szCs w:val="24"/>
          <w:shd w:val="clear" w:color="auto" w:fill="FFFFFF"/>
        </w:rPr>
        <w:t xml:space="preserve"> UK Limited and e-know.net Limited (the business which it acquired in December 2013), with cost and revenue synergies being achieved.</w:t>
      </w:r>
    </w:p>
    <w:p w:rsidR="00826BC8" w:rsidRPr="00344117" w:rsidRDefault="00D936D1" w:rsidP="00344117">
      <w:pPr>
        <w:pStyle w:val="ba"/>
        <w:shd w:val="clear" w:color="auto" w:fill="FFFFFF"/>
        <w:spacing w:before="0" w:beforeAutospacing="0" w:after="0" w:afterAutospacing="0" w:line="360" w:lineRule="auto"/>
        <w:rPr>
          <w:color w:val="000000"/>
        </w:rPr>
      </w:pPr>
      <w:proofErr w:type="spellStart"/>
      <w:r w:rsidRPr="00344117">
        <w:rPr>
          <w:rStyle w:val="Strong"/>
          <w:color w:val="000000"/>
          <w:bdr w:val="none" w:sz="0" w:space="0" w:color="auto" w:frame="1"/>
        </w:rPr>
        <w:t>Bacanora</w:t>
      </w:r>
      <w:proofErr w:type="spellEnd"/>
      <w:r w:rsidRPr="00344117">
        <w:rPr>
          <w:rStyle w:val="Strong"/>
          <w:color w:val="000000"/>
          <w:bdr w:val="none" w:sz="0" w:space="0" w:color="auto" w:frame="1"/>
        </w:rPr>
        <w:t xml:space="preserve"> Minerals </w:t>
      </w:r>
      <w:r w:rsidR="00826BC8" w:rsidRPr="00344117">
        <w:rPr>
          <w:rStyle w:val="Strong"/>
          <w:color w:val="000000"/>
          <w:bdr w:val="none" w:sz="0" w:space="0" w:color="auto" w:frame="1"/>
        </w:rPr>
        <w:t xml:space="preserve">LTD </w:t>
      </w:r>
      <w:r w:rsidR="00826BC8" w:rsidRPr="00344117">
        <w:rPr>
          <w:rStyle w:val="apple-converted-space"/>
          <w:color w:val="000000"/>
        </w:rPr>
        <w:t>(</w:t>
      </w:r>
      <w:r w:rsidR="006876F9">
        <w:rPr>
          <w:rStyle w:val="apple-converted-space"/>
          <w:color w:val="000000"/>
        </w:rPr>
        <w:t>61.36</w:t>
      </w:r>
      <w:r w:rsidRPr="00344117">
        <w:rPr>
          <w:color w:val="000000"/>
        </w:rPr>
        <w:t>%)</w:t>
      </w:r>
    </w:p>
    <w:p w:rsidR="00D936D1" w:rsidRPr="00344117" w:rsidRDefault="00826BC8" w:rsidP="00344117">
      <w:pPr>
        <w:pStyle w:val="ba"/>
        <w:shd w:val="clear" w:color="auto" w:fill="FFFFFF"/>
        <w:spacing w:before="0" w:beforeAutospacing="0" w:after="0" w:afterAutospacing="0" w:line="360" w:lineRule="auto"/>
      </w:pPr>
      <w:r w:rsidRPr="00344117">
        <w:t>A</w:t>
      </w:r>
      <w:r w:rsidR="00D936D1" w:rsidRPr="00344117">
        <w:t xml:space="preserve">n increase in Electric vehicles production and continuous demand for hybrid electric vehicles and plug-in hybrid vehicles </w:t>
      </w:r>
      <w:r w:rsidRPr="00344117">
        <w:t xml:space="preserve">supported by Tesla building a </w:t>
      </w:r>
      <w:proofErr w:type="spellStart"/>
      <w:r w:rsidRPr="00344117">
        <w:t>Gigafactory</w:t>
      </w:r>
      <w:proofErr w:type="spellEnd"/>
      <w:r w:rsidRPr="00344117">
        <w:t xml:space="preserve">- wold’s largest lithium-ion battery factory </w:t>
      </w:r>
      <w:r w:rsidR="00D936D1" w:rsidRPr="00344117">
        <w:t xml:space="preserve">is driving strong demand for the Lithium. </w:t>
      </w:r>
    </w:p>
    <w:p w:rsidR="00D936D1" w:rsidRDefault="00D936D1" w:rsidP="00344117">
      <w:pPr>
        <w:pStyle w:val="ba"/>
        <w:shd w:val="clear" w:color="auto" w:fill="FFFFFF"/>
        <w:spacing w:before="0" w:beforeAutospacing="0" w:after="0" w:afterAutospacing="0" w:line="360" w:lineRule="auto"/>
        <w:ind w:firstLine="720"/>
        <w:rPr>
          <w:shd w:val="clear" w:color="auto" w:fill="FFFFFF"/>
        </w:rPr>
      </w:pPr>
      <w:proofErr w:type="spellStart"/>
      <w:r w:rsidRPr="00344117">
        <w:rPr>
          <w:rStyle w:val="headergreen"/>
        </w:rPr>
        <w:t>Bacanora</w:t>
      </w:r>
      <w:proofErr w:type="spellEnd"/>
      <w:r w:rsidRPr="00344117">
        <w:rPr>
          <w:rStyle w:val="headergreen"/>
        </w:rPr>
        <w:t xml:space="preserve"> Minerals Ltd</w:t>
      </w:r>
      <w:r w:rsidRPr="00344117">
        <w:rPr>
          <w:bCs/>
        </w:rPr>
        <w:t> an explorer and developer</w:t>
      </w:r>
      <w:r w:rsidRPr="00344117">
        <w:rPr>
          <w:shd w:val="clear" w:color="auto" w:fill="FFFFFF"/>
        </w:rPr>
        <w:t xml:space="preserve"> aim to extract and process industrial minerals more efficiently </w:t>
      </w:r>
      <w:r w:rsidRPr="00344117">
        <w:rPr>
          <w:bCs/>
        </w:rPr>
        <w:t xml:space="preserve">in Mexico with a primary focus on Borates and </w:t>
      </w:r>
      <w:proofErr w:type="spellStart"/>
      <w:r w:rsidRPr="00344117">
        <w:rPr>
          <w:bCs/>
        </w:rPr>
        <w:t>Llithium</w:t>
      </w:r>
      <w:proofErr w:type="spellEnd"/>
      <w:r w:rsidRPr="00344117">
        <w:rPr>
          <w:bCs/>
        </w:rPr>
        <w:t xml:space="preserve">. </w:t>
      </w:r>
      <w:r w:rsidRPr="00344117">
        <w:rPr>
          <w:shd w:val="clear" w:color="auto" w:fill="FFFFFF"/>
        </w:rPr>
        <w:t xml:space="preserve">The </w:t>
      </w:r>
      <w:r w:rsidRPr="00344117">
        <w:rPr>
          <w:shd w:val="clear" w:color="auto" w:fill="FFFFFF"/>
        </w:rPr>
        <w:lastRenderedPageBreak/>
        <w:t>Company currently has two exciting prospects: a Lithium project in the Sierra Madre Occidental and a</w:t>
      </w:r>
      <w:r w:rsidRPr="00344117">
        <w:rPr>
          <w:rStyle w:val="apple-converted-space"/>
          <w:shd w:val="clear" w:color="auto" w:fill="FFFFFF"/>
        </w:rPr>
        <w:t> </w:t>
      </w:r>
      <w:proofErr w:type="spellStart"/>
      <w:r w:rsidRPr="00344117">
        <w:rPr>
          <w:iCs/>
          <w:shd w:val="clear" w:color="auto" w:fill="FFFFFF"/>
        </w:rPr>
        <w:t>Colemanite</w:t>
      </w:r>
      <w:proofErr w:type="spellEnd"/>
      <w:r w:rsidRPr="00344117">
        <w:rPr>
          <w:rStyle w:val="apple-converted-space"/>
          <w:shd w:val="clear" w:color="auto" w:fill="FFFFFF"/>
        </w:rPr>
        <w:t> </w:t>
      </w:r>
      <w:r w:rsidRPr="00344117">
        <w:rPr>
          <w:shd w:val="clear" w:color="auto" w:fill="FFFFFF"/>
        </w:rPr>
        <w:t>Borate project centred at the town of Magdalena de Kino.</w:t>
      </w:r>
    </w:p>
    <w:p w:rsidR="00C932DE" w:rsidRPr="00344117" w:rsidRDefault="00C932DE" w:rsidP="00344117">
      <w:pPr>
        <w:pStyle w:val="ba"/>
        <w:shd w:val="clear" w:color="auto" w:fill="FFFFFF"/>
        <w:spacing w:before="0" w:beforeAutospacing="0" w:after="0" w:afterAutospacing="0" w:line="360" w:lineRule="auto"/>
        <w:rPr>
          <w:color w:val="000000"/>
        </w:rPr>
      </w:pPr>
      <w:r w:rsidRPr="00344117">
        <w:rPr>
          <w:rStyle w:val="Strong"/>
          <w:color w:val="000000"/>
          <w:bdr w:val="none" w:sz="0" w:space="0" w:color="auto" w:frame="1"/>
        </w:rPr>
        <w:t>Secure Income REIT P</w:t>
      </w:r>
      <w:r w:rsidR="001F3DB4" w:rsidRPr="00344117">
        <w:rPr>
          <w:rStyle w:val="Strong"/>
          <w:color w:val="000000"/>
          <w:bdr w:val="none" w:sz="0" w:space="0" w:color="auto" w:frame="1"/>
        </w:rPr>
        <w:t>LC</w:t>
      </w:r>
      <w:r w:rsidRPr="00344117">
        <w:rPr>
          <w:rStyle w:val="Strong"/>
          <w:color w:val="000000"/>
          <w:bdr w:val="none" w:sz="0" w:space="0" w:color="auto" w:frame="1"/>
        </w:rPr>
        <w:t xml:space="preserve"> </w:t>
      </w:r>
      <w:r w:rsidRPr="00344117">
        <w:rPr>
          <w:color w:val="000000"/>
        </w:rPr>
        <w:t>(5</w:t>
      </w:r>
      <w:r w:rsidR="006876F9">
        <w:rPr>
          <w:color w:val="000000"/>
        </w:rPr>
        <w:t>7.47</w:t>
      </w:r>
      <w:r w:rsidRPr="00344117">
        <w:rPr>
          <w:color w:val="000000"/>
        </w:rPr>
        <w:t>%)</w:t>
      </w:r>
    </w:p>
    <w:p w:rsidR="00C932DE" w:rsidRPr="00344117" w:rsidRDefault="00C932DE" w:rsidP="00344117">
      <w:pPr>
        <w:pStyle w:val="ba"/>
        <w:shd w:val="clear" w:color="auto" w:fill="FFFFFF"/>
        <w:spacing w:before="0" w:beforeAutospacing="0" w:after="0" w:afterAutospacing="0" w:line="360" w:lineRule="auto"/>
        <w:rPr>
          <w:rStyle w:val="apple-converted-space"/>
          <w:shd w:val="clear" w:color="auto" w:fill="FFFFFF"/>
        </w:rPr>
      </w:pPr>
      <w:r w:rsidRPr="00344117">
        <w:rPr>
          <w:shd w:val="clear" w:color="auto" w:fill="FFFFFF"/>
        </w:rPr>
        <w:t xml:space="preserve">Secure Income REIT Plc is a UK </w:t>
      </w:r>
      <w:r w:rsidR="00613A32" w:rsidRPr="00344117">
        <w:rPr>
          <w:shd w:val="clear" w:color="auto" w:fill="FFFFFF"/>
        </w:rPr>
        <w:t>REIT (Real</w:t>
      </w:r>
      <w:r w:rsidR="00180DDD" w:rsidRPr="00344117">
        <w:rPr>
          <w:shd w:val="clear" w:color="auto" w:fill="FFFFFF"/>
        </w:rPr>
        <w:t xml:space="preserve"> Estate Investment Trust)</w:t>
      </w:r>
      <w:r w:rsidRPr="00344117">
        <w:rPr>
          <w:shd w:val="clear" w:color="auto" w:fill="FFFFFF"/>
        </w:rPr>
        <w:t xml:space="preserve"> specialising in generating long term, inflation protected, secure income from real estate investments. </w:t>
      </w:r>
      <w:r w:rsidRPr="00344117">
        <w:rPr>
          <w:rStyle w:val="apple-converted-space"/>
          <w:shd w:val="clear" w:color="auto" w:fill="FFFFFF"/>
        </w:rPr>
        <w:t> T</w:t>
      </w:r>
      <w:r w:rsidRPr="00344117">
        <w:rPr>
          <w:shd w:val="clear" w:color="auto" w:fill="FFFFFF"/>
        </w:rPr>
        <w:t>he Company owns a freehold portfolio of 28 well established, key operating real estate assets independently valued at circa.£1.46bn as at 30 April 2014, reflecting a yield of 6.1% after completion of the 2014 rent reviews in July.</w:t>
      </w:r>
      <w:r w:rsidRPr="00344117">
        <w:rPr>
          <w:rStyle w:val="apple-converted-space"/>
          <w:shd w:val="clear" w:color="auto" w:fill="FFFFFF"/>
        </w:rPr>
        <w:t> </w:t>
      </w:r>
    </w:p>
    <w:p w:rsidR="00C932DE" w:rsidRPr="00344117" w:rsidRDefault="00C932DE" w:rsidP="00344117">
      <w:pPr>
        <w:pStyle w:val="ba"/>
        <w:shd w:val="clear" w:color="auto" w:fill="FFFFFF"/>
        <w:spacing w:before="0" w:beforeAutospacing="0" w:after="0" w:afterAutospacing="0" w:line="360" w:lineRule="auto"/>
        <w:ind w:firstLine="720"/>
        <w:rPr>
          <w:rStyle w:val="apple-converted-space"/>
          <w:shd w:val="clear" w:color="auto" w:fill="FFFFFF"/>
        </w:rPr>
      </w:pPr>
      <w:r w:rsidRPr="00344117">
        <w:rPr>
          <w:shd w:val="clear" w:color="auto" w:fill="FFFFFF"/>
        </w:rPr>
        <w:t>98% of the Group's rental income is guaranteed by financially strong, substantial global businesses with Merlin Entertainments plc and Ramsay Health Care Limited each accounting for 49%. All leases have annual upwards only rental uplifts throughout the lease term.  The weighted average unexpired lease term of the Portfolio is 25 years, very significantly in excess of the average in the UK market today of less than six years. </w:t>
      </w:r>
    </w:p>
    <w:sectPr w:rsidR="00C932DE" w:rsidRPr="00344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65651"/>
    <w:multiLevelType w:val="multilevel"/>
    <w:tmpl w:val="4DF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8EC"/>
    <w:rsid w:val="00037745"/>
    <w:rsid w:val="000519A5"/>
    <w:rsid w:val="00062E5D"/>
    <w:rsid w:val="00071C08"/>
    <w:rsid w:val="0011171D"/>
    <w:rsid w:val="0015102A"/>
    <w:rsid w:val="00180DDD"/>
    <w:rsid w:val="001D38E7"/>
    <w:rsid w:val="001D6F93"/>
    <w:rsid w:val="001F3DB4"/>
    <w:rsid w:val="002155B0"/>
    <w:rsid w:val="00285497"/>
    <w:rsid w:val="002874CE"/>
    <w:rsid w:val="002E6A9E"/>
    <w:rsid w:val="002F3CB6"/>
    <w:rsid w:val="00344117"/>
    <w:rsid w:val="00372DFC"/>
    <w:rsid w:val="003B140C"/>
    <w:rsid w:val="003E603D"/>
    <w:rsid w:val="004145A2"/>
    <w:rsid w:val="0046192D"/>
    <w:rsid w:val="0049198D"/>
    <w:rsid w:val="0053589C"/>
    <w:rsid w:val="00550C67"/>
    <w:rsid w:val="00554F2D"/>
    <w:rsid w:val="00556279"/>
    <w:rsid w:val="005657CE"/>
    <w:rsid w:val="00613A32"/>
    <w:rsid w:val="00635FEF"/>
    <w:rsid w:val="00656390"/>
    <w:rsid w:val="006876F9"/>
    <w:rsid w:val="006B73E3"/>
    <w:rsid w:val="006C319E"/>
    <w:rsid w:val="00750A53"/>
    <w:rsid w:val="00777BFB"/>
    <w:rsid w:val="0078567B"/>
    <w:rsid w:val="007A4DA5"/>
    <w:rsid w:val="007A7AB4"/>
    <w:rsid w:val="007A7F30"/>
    <w:rsid w:val="00826BC8"/>
    <w:rsid w:val="008309E2"/>
    <w:rsid w:val="00834DC8"/>
    <w:rsid w:val="00854121"/>
    <w:rsid w:val="00855039"/>
    <w:rsid w:val="00863FD9"/>
    <w:rsid w:val="00881EA4"/>
    <w:rsid w:val="00886955"/>
    <w:rsid w:val="008E76CE"/>
    <w:rsid w:val="00937663"/>
    <w:rsid w:val="009536C0"/>
    <w:rsid w:val="009745D1"/>
    <w:rsid w:val="009828F0"/>
    <w:rsid w:val="009856BF"/>
    <w:rsid w:val="00996275"/>
    <w:rsid w:val="009C7DC5"/>
    <w:rsid w:val="00A20693"/>
    <w:rsid w:val="00A55A52"/>
    <w:rsid w:val="00A55EFC"/>
    <w:rsid w:val="00AC280C"/>
    <w:rsid w:val="00B25339"/>
    <w:rsid w:val="00B55873"/>
    <w:rsid w:val="00B6316B"/>
    <w:rsid w:val="00B64BAF"/>
    <w:rsid w:val="00B94355"/>
    <w:rsid w:val="00BA5E06"/>
    <w:rsid w:val="00BF2DCD"/>
    <w:rsid w:val="00C03291"/>
    <w:rsid w:val="00C35ED0"/>
    <w:rsid w:val="00C55CA7"/>
    <w:rsid w:val="00C801E0"/>
    <w:rsid w:val="00C932DE"/>
    <w:rsid w:val="00C97C0E"/>
    <w:rsid w:val="00CA1C2E"/>
    <w:rsid w:val="00CF0148"/>
    <w:rsid w:val="00D0411C"/>
    <w:rsid w:val="00D33395"/>
    <w:rsid w:val="00D3772D"/>
    <w:rsid w:val="00D45BB2"/>
    <w:rsid w:val="00D5619D"/>
    <w:rsid w:val="00D936D1"/>
    <w:rsid w:val="00D9698F"/>
    <w:rsid w:val="00DB7D50"/>
    <w:rsid w:val="00DE5210"/>
    <w:rsid w:val="00E16951"/>
    <w:rsid w:val="00E35984"/>
    <w:rsid w:val="00E508EC"/>
    <w:rsid w:val="00EA7F8A"/>
    <w:rsid w:val="00F537D9"/>
    <w:rsid w:val="00FC7CE4"/>
    <w:rsid w:val="00FE6621"/>
    <w:rsid w:val="00FF4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D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7DC5"/>
    <w:rPr>
      <w:b/>
      <w:bCs/>
    </w:rPr>
  </w:style>
  <w:style w:type="character" w:customStyle="1" w:styleId="apple-converted-space">
    <w:name w:val="apple-converted-space"/>
    <w:basedOn w:val="DefaultParagraphFont"/>
    <w:rsid w:val="009C7DC5"/>
  </w:style>
  <w:style w:type="paragraph" w:customStyle="1" w:styleId="ih">
    <w:name w:val="ih"/>
    <w:basedOn w:val="Normal"/>
    <w:rsid w:val="00550C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y">
    <w:name w:val="fy"/>
    <w:basedOn w:val="DefaultParagraphFont"/>
    <w:rsid w:val="00550C67"/>
  </w:style>
  <w:style w:type="paragraph" w:customStyle="1" w:styleId="ba">
    <w:name w:val="ba"/>
    <w:basedOn w:val="Normal"/>
    <w:rsid w:val="00B631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v">
    <w:name w:val="av"/>
    <w:basedOn w:val="DefaultParagraphFont"/>
    <w:rsid w:val="00B6316B"/>
  </w:style>
  <w:style w:type="character" w:customStyle="1" w:styleId="headergreen">
    <w:name w:val="headergreen"/>
    <w:basedOn w:val="DefaultParagraphFont"/>
    <w:rsid w:val="00D936D1"/>
  </w:style>
  <w:style w:type="paragraph" w:styleId="NoSpacing">
    <w:name w:val="No Spacing"/>
    <w:uiPriority w:val="1"/>
    <w:qFormat/>
    <w:rsid w:val="00344117"/>
    <w:pPr>
      <w:spacing w:after="0" w:line="240" w:lineRule="auto"/>
    </w:pPr>
  </w:style>
  <w:style w:type="character" w:styleId="HTMLCite">
    <w:name w:val="HTML Cite"/>
    <w:basedOn w:val="DefaultParagraphFont"/>
    <w:uiPriority w:val="99"/>
    <w:semiHidden/>
    <w:unhideWhenUsed/>
    <w:rsid w:val="00C03291"/>
    <w:rPr>
      <w:i/>
      <w:iCs/>
    </w:rPr>
  </w:style>
  <w:style w:type="character" w:styleId="Hyperlink">
    <w:name w:val="Hyperlink"/>
    <w:basedOn w:val="DefaultParagraphFont"/>
    <w:uiPriority w:val="99"/>
    <w:semiHidden/>
    <w:unhideWhenUsed/>
    <w:rsid w:val="00881EA4"/>
    <w:rPr>
      <w:color w:val="0000FF"/>
      <w:u w:val="single"/>
    </w:rPr>
  </w:style>
  <w:style w:type="paragraph" w:styleId="BalloonText">
    <w:name w:val="Balloon Text"/>
    <w:basedOn w:val="Normal"/>
    <w:link w:val="BalloonTextChar"/>
    <w:uiPriority w:val="99"/>
    <w:semiHidden/>
    <w:unhideWhenUsed/>
    <w:rsid w:val="00FC7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D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7DC5"/>
    <w:rPr>
      <w:b/>
      <w:bCs/>
    </w:rPr>
  </w:style>
  <w:style w:type="character" w:customStyle="1" w:styleId="apple-converted-space">
    <w:name w:val="apple-converted-space"/>
    <w:basedOn w:val="DefaultParagraphFont"/>
    <w:rsid w:val="009C7DC5"/>
  </w:style>
  <w:style w:type="paragraph" w:customStyle="1" w:styleId="ih">
    <w:name w:val="ih"/>
    <w:basedOn w:val="Normal"/>
    <w:rsid w:val="00550C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y">
    <w:name w:val="fy"/>
    <w:basedOn w:val="DefaultParagraphFont"/>
    <w:rsid w:val="00550C67"/>
  </w:style>
  <w:style w:type="paragraph" w:customStyle="1" w:styleId="ba">
    <w:name w:val="ba"/>
    <w:basedOn w:val="Normal"/>
    <w:rsid w:val="00B631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v">
    <w:name w:val="av"/>
    <w:basedOn w:val="DefaultParagraphFont"/>
    <w:rsid w:val="00B6316B"/>
  </w:style>
  <w:style w:type="character" w:customStyle="1" w:styleId="headergreen">
    <w:name w:val="headergreen"/>
    <w:basedOn w:val="DefaultParagraphFont"/>
    <w:rsid w:val="00D936D1"/>
  </w:style>
  <w:style w:type="paragraph" w:styleId="NoSpacing">
    <w:name w:val="No Spacing"/>
    <w:uiPriority w:val="1"/>
    <w:qFormat/>
    <w:rsid w:val="00344117"/>
    <w:pPr>
      <w:spacing w:after="0" w:line="240" w:lineRule="auto"/>
    </w:pPr>
  </w:style>
  <w:style w:type="character" w:styleId="HTMLCite">
    <w:name w:val="HTML Cite"/>
    <w:basedOn w:val="DefaultParagraphFont"/>
    <w:uiPriority w:val="99"/>
    <w:semiHidden/>
    <w:unhideWhenUsed/>
    <w:rsid w:val="00C03291"/>
    <w:rPr>
      <w:i/>
      <w:iCs/>
    </w:rPr>
  </w:style>
  <w:style w:type="character" w:styleId="Hyperlink">
    <w:name w:val="Hyperlink"/>
    <w:basedOn w:val="DefaultParagraphFont"/>
    <w:uiPriority w:val="99"/>
    <w:semiHidden/>
    <w:unhideWhenUsed/>
    <w:rsid w:val="00881EA4"/>
    <w:rPr>
      <w:color w:val="0000FF"/>
      <w:u w:val="single"/>
    </w:rPr>
  </w:style>
  <w:style w:type="paragraph" w:styleId="BalloonText">
    <w:name w:val="Balloon Text"/>
    <w:basedOn w:val="Normal"/>
    <w:link w:val="BalloonTextChar"/>
    <w:uiPriority w:val="99"/>
    <w:semiHidden/>
    <w:unhideWhenUsed/>
    <w:rsid w:val="00FC7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0135">
      <w:bodyDiv w:val="1"/>
      <w:marLeft w:val="0"/>
      <w:marRight w:val="0"/>
      <w:marTop w:val="0"/>
      <w:marBottom w:val="0"/>
      <w:divBdr>
        <w:top w:val="none" w:sz="0" w:space="0" w:color="auto"/>
        <w:left w:val="none" w:sz="0" w:space="0" w:color="auto"/>
        <w:bottom w:val="none" w:sz="0" w:space="0" w:color="auto"/>
        <w:right w:val="none" w:sz="0" w:space="0" w:color="auto"/>
      </w:divBdr>
      <w:divsChild>
        <w:div w:id="1038624297">
          <w:marLeft w:val="0"/>
          <w:marRight w:val="0"/>
          <w:marTop w:val="0"/>
          <w:marBottom w:val="0"/>
          <w:divBdr>
            <w:top w:val="none" w:sz="0" w:space="0" w:color="auto"/>
            <w:left w:val="none" w:sz="0" w:space="0" w:color="auto"/>
            <w:bottom w:val="none" w:sz="0" w:space="0" w:color="auto"/>
            <w:right w:val="none" w:sz="0" w:space="0" w:color="auto"/>
          </w:divBdr>
        </w:div>
      </w:divsChild>
    </w:div>
    <w:div w:id="216816171">
      <w:bodyDiv w:val="1"/>
      <w:marLeft w:val="0"/>
      <w:marRight w:val="0"/>
      <w:marTop w:val="0"/>
      <w:marBottom w:val="0"/>
      <w:divBdr>
        <w:top w:val="none" w:sz="0" w:space="0" w:color="auto"/>
        <w:left w:val="none" w:sz="0" w:space="0" w:color="auto"/>
        <w:bottom w:val="none" w:sz="0" w:space="0" w:color="auto"/>
        <w:right w:val="none" w:sz="0" w:space="0" w:color="auto"/>
      </w:divBdr>
    </w:div>
    <w:div w:id="363332902">
      <w:bodyDiv w:val="1"/>
      <w:marLeft w:val="0"/>
      <w:marRight w:val="0"/>
      <w:marTop w:val="0"/>
      <w:marBottom w:val="0"/>
      <w:divBdr>
        <w:top w:val="none" w:sz="0" w:space="0" w:color="auto"/>
        <w:left w:val="none" w:sz="0" w:space="0" w:color="auto"/>
        <w:bottom w:val="none" w:sz="0" w:space="0" w:color="auto"/>
        <w:right w:val="none" w:sz="0" w:space="0" w:color="auto"/>
      </w:divBdr>
    </w:div>
    <w:div w:id="1046487370">
      <w:bodyDiv w:val="1"/>
      <w:marLeft w:val="0"/>
      <w:marRight w:val="0"/>
      <w:marTop w:val="0"/>
      <w:marBottom w:val="0"/>
      <w:divBdr>
        <w:top w:val="none" w:sz="0" w:space="0" w:color="auto"/>
        <w:left w:val="none" w:sz="0" w:space="0" w:color="auto"/>
        <w:bottom w:val="none" w:sz="0" w:space="0" w:color="auto"/>
        <w:right w:val="none" w:sz="0" w:space="0" w:color="auto"/>
      </w:divBdr>
    </w:div>
    <w:div w:id="1146892307">
      <w:bodyDiv w:val="1"/>
      <w:marLeft w:val="0"/>
      <w:marRight w:val="0"/>
      <w:marTop w:val="0"/>
      <w:marBottom w:val="0"/>
      <w:divBdr>
        <w:top w:val="none" w:sz="0" w:space="0" w:color="auto"/>
        <w:left w:val="none" w:sz="0" w:space="0" w:color="auto"/>
        <w:bottom w:val="none" w:sz="0" w:space="0" w:color="auto"/>
        <w:right w:val="none" w:sz="0" w:space="0" w:color="auto"/>
      </w:divBdr>
    </w:div>
    <w:div w:id="13547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uldeepb\Desktop\aim%20ip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uldeepb\Desktop\aim%20ip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75"/>
      <c:rotY val="0"/>
      <c:depthPercent val="300"/>
      <c:rAngAx val="0"/>
      <c:perspective val="0"/>
    </c:view3D>
    <c:floor>
      <c:thickness val="0"/>
    </c:floor>
    <c:sideWall>
      <c:thickness val="0"/>
    </c:sideWall>
    <c:backWall>
      <c:thickness val="0"/>
    </c:backWall>
    <c:plotArea>
      <c:layout>
        <c:manualLayout>
          <c:layoutTarget val="inner"/>
          <c:xMode val="edge"/>
          <c:yMode val="edge"/>
          <c:x val="9.7323600973236012E-3"/>
          <c:y val="7.8309857302434477E-2"/>
          <c:w val="0.64027799650043749"/>
          <c:h val="0.92093441150044919"/>
        </c:manualLayout>
      </c:layout>
      <c:pie3DChart>
        <c:varyColors val="1"/>
        <c:ser>
          <c:idx val="0"/>
          <c:order val="0"/>
          <c:explosion val="25"/>
          <c:dLbls>
            <c:showLegendKey val="0"/>
            <c:showVal val="1"/>
            <c:showCatName val="0"/>
            <c:showSerName val="0"/>
            <c:showPercent val="0"/>
            <c:showBubbleSize val="0"/>
            <c:showLeaderLines val="1"/>
          </c:dLbls>
          <c:cat>
            <c:strRef>
              <c:f>(Sheet3!$F$4,Sheet3!$F$8,Sheet3!$F$13,Sheet3!$F$21,Sheet3!$F$25,Sheet3!$F$29,Sheet3!$F$33,Sheet3!$F$36,Sheet3!$F$38,Sheet3!$F$44)</c:f>
              <c:strCache>
                <c:ptCount val="10"/>
                <c:pt idx="0">
                  <c:v>Oil &amp; Gas</c:v>
                </c:pt>
                <c:pt idx="1">
                  <c:v>Basic Materials</c:v>
                </c:pt>
                <c:pt idx="2">
                  <c:v>Industrials</c:v>
                </c:pt>
                <c:pt idx="3">
                  <c:v>Consumer Goods</c:v>
                </c:pt>
                <c:pt idx="4">
                  <c:v>Healthcare</c:v>
                </c:pt>
                <c:pt idx="5">
                  <c:v>Consumer Services</c:v>
                </c:pt>
                <c:pt idx="6">
                  <c:v>Telecommunications</c:v>
                </c:pt>
                <c:pt idx="7">
                  <c:v>Utilities</c:v>
                </c:pt>
                <c:pt idx="8">
                  <c:v>Financials</c:v>
                </c:pt>
                <c:pt idx="9">
                  <c:v>Technology</c:v>
                </c:pt>
              </c:strCache>
            </c:strRef>
          </c:cat>
          <c:val>
            <c:numRef>
              <c:f>(Sheet3!$H$4,Sheet3!$H$8,Sheet3!$H$13,Sheet3!$H$21,Sheet3!$H$25,Sheet3!$H$29,Sheet3!$H$33,Sheet3!$H$36,Sheet3!$H$38,Sheet3!$H$44)</c:f>
              <c:numCache>
                <c:formatCode>0.0%</c:formatCode>
                <c:ptCount val="10"/>
                <c:pt idx="0">
                  <c:v>5.2631578947368418E-2</c:v>
                </c:pt>
                <c:pt idx="1">
                  <c:v>7.3684210526315783E-2</c:v>
                </c:pt>
                <c:pt idx="2">
                  <c:v>0.12631578947368421</c:v>
                </c:pt>
                <c:pt idx="3">
                  <c:v>6.3157894736842107E-2</c:v>
                </c:pt>
                <c:pt idx="4">
                  <c:v>0.10526315789473684</c:v>
                </c:pt>
                <c:pt idx="5">
                  <c:v>0.21052631578947367</c:v>
                </c:pt>
                <c:pt idx="6">
                  <c:v>3.1578947368421054E-2</c:v>
                </c:pt>
                <c:pt idx="7">
                  <c:v>1.0526315789473684E-2</c:v>
                </c:pt>
                <c:pt idx="8">
                  <c:v>0.18947368421052632</c:v>
                </c:pt>
                <c:pt idx="9">
                  <c:v>0.1368421052631579</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gap"/>
    <c:showDLblsOverMax val="0"/>
  </c:chart>
  <c:spPr>
    <a:no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75"/>
      <c:rotY val="0"/>
      <c:rAngAx val="0"/>
      <c:perspective val="30"/>
    </c:view3D>
    <c:floor>
      <c:thickness val="0"/>
    </c:floor>
    <c:sideWall>
      <c:thickness val="0"/>
    </c:sideWall>
    <c:backWall>
      <c:thickness val="0"/>
    </c:backWall>
    <c:plotArea>
      <c:layout/>
      <c:pie3DChart>
        <c:varyColors val="1"/>
        <c:ser>
          <c:idx val="0"/>
          <c:order val="0"/>
          <c:explosion val="25"/>
          <c:dLbls>
            <c:showLegendKey val="0"/>
            <c:showVal val="1"/>
            <c:showCatName val="0"/>
            <c:showSerName val="0"/>
            <c:showPercent val="0"/>
            <c:showBubbleSize val="0"/>
            <c:showLeaderLines val="1"/>
          </c:dLbls>
          <c:cat>
            <c:strRef>
              <c:f>(Sheet3!$F$4,Sheet3!$F$8,Sheet3!$F$13,Sheet3!$F$21,Sheet3!$F$25,Sheet3!$F$29,Sheet3!$F$33,Sheet3!$F$36,Sheet3!$F$38,Sheet3!$F$44)</c:f>
              <c:strCache>
                <c:ptCount val="10"/>
                <c:pt idx="0">
                  <c:v>Oil &amp; Gas</c:v>
                </c:pt>
                <c:pt idx="1">
                  <c:v>Basic Materials</c:v>
                </c:pt>
                <c:pt idx="2">
                  <c:v>Industrials</c:v>
                </c:pt>
                <c:pt idx="3">
                  <c:v>Consumer Goods</c:v>
                </c:pt>
                <c:pt idx="4">
                  <c:v>Healthcare</c:v>
                </c:pt>
                <c:pt idx="5">
                  <c:v>Consumer Services</c:v>
                </c:pt>
                <c:pt idx="6">
                  <c:v>Telecommunications</c:v>
                </c:pt>
                <c:pt idx="7">
                  <c:v>Utilities</c:v>
                </c:pt>
                <c:pt idx="8">
                  <c:v>Financials</c:v>
                </c:pt>
                <c:pt idx="9">
                  <c:v>Technology</c:v>
                </c:pt>
              </c:strCache>
            </c:strRef>
          </c:cat>
          <c:val>
            <c:numRef>
              <c:f>(Sheet3!$N$4,Sheet3!$N$8,Sheet3!$N$13,Sheet3!$N$21,Sheet3!$N$25,Sheet3!$N$29,Sheet3!$N$33,Sheet3!$N$36,Sheet3!$N$38,Sheet3!$N$44)</c:f>
              <c:numCache>
                <c:formatCode>0.00%</c:formatCode>
                <c:ptCount val="10"/>
                <c:pt idx="0">
                  <c:v>3.7691404578785552E-2</c:v>
                </c:pt>
                <c:pt idx="1">
                  <c:v>7.2756126438954481E-3</c:v>
                </c:pt>
                <c:pt idx="2">
                  <c:v>0.24417453510700746</c:v>
                </c:pt>
                <c:pt idx="3">
                  <c:v>2.6565313858736204E-2</c:v>
                </c:pt>
                <c:pt idx="4">
                  <c:v>5.8669213752939264E-2</c:v>
                </c:pt>
                <c:pt idx="5">
                  <c:v>0.42784333429512378</c:v>
                </c:pt>
                <c:pt idx="6">
                  <c:v>0.1059461861694542</c:v>
                </c:pt>
                <c:pt idx="7">
                  <c:v>3.9383658186328647E-3</c:v>
                </c:pt>
                <c:pt idx="8">
                  <c:v>4.9979935062566122E-2</c:v>
                </c:pt>
                <c:pt idx="9">
                  <c:v>3.7916098712859135E-2</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1B01E-7901-473E-A48D-0863771B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6</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Bhati</dc:creator>
  <cp:keywords/>
  <dc:description/>
  <cp:lastModifiedBy>Kuldeep Bhati</cp:lastModifiedBy>
  <cp:revision>35</cp:revision>
  <dcterms:created xsi:type="dcterms:W3CDTF">2014-10-24T09:53:00Z</dcterms:created>
  <dcterms:modified xsi:type="dcterms:W3CDTF">2014-11-17T10:50:00Z</dcterms:modified>
</cp:coreProperties>
</file>