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Predictive Forecasting of Care Load &amp; Placement Demand</w:t>
      </w:r>
    </w:p>
    <w:p>
      <w:pPr>
        <w:pStyle w:val="Heading2"/>
      </w:pPr>
      <w:r>
        <w:t>Abstract</w:t>
      </w:r>
    </w:p>
    <w:p>
      <w:r>
        <w:t>This project develops predictive forecasting models for the HHS UAC Program to estimate future care load and discharge demand using machine learning and time-series forecasting.</w:t>
      </w:r>
    </w:p>
    <w:p>
      <w:pPr>
        <w:pStyle w:val="Heading2"/>
      </w:pPr>
      <w:r>
        <w:t>Introduction</w:t>
      </w:r>
    </w:p>
    <w:p>
      <w:r>
        <w:t>The UAC Program operates in a highly uncertain environment where forecasting can improve operational planning and reduce overcrowding risks.</w:t>
      </w:r>
    </w:p>
    <w:p>
      <w:pPr>
        <w:pStyle w:val="Heading2"/>
      </w:pPr>
      <w:r>
        <w:t>Objectives</w:t>
      </w:r>
    </w:p>
    <w:p>
      <w:r>
        <w:t>Forecast children in HHS care, predict discharge demand, and identify future capacity stress.</w:t>
      </w:r>
    </w:p>
    <w:p>
      <w:pPr>
        <w:pStyle w:val="Heading2"/>
      </w:pPr>
      <w:r>
        <w:t>Methodology</w:t>
      </w:r>
    </w:p>
    <w:p>
      <w:r>
        <w:t>Feature engineering, ARIMA forecasting, Random Forest, and Gradient Boosting models were implemented.</w:t>
      </w:r>
    </w:p>
    <w:p>
      <w:pPr>
        <w:pStyle w:val="Heading2"/>
      </w:pPr>
      <w:r>
        <w:t>Results</w:t>
      </w:r>
    </w:p>
    <w:p>
      <w:r>
        <w:t>Machine learning models achieved strong forecasting performance and improved operational visibility.</w:t>
      </w:r>
    </w:p>
    <w:p>
      <w:pPr>
        <w:pStyle w:val="Heading2"/>
      </w:pPr>
      <w:r>
        <w:t>Conclusion</w:t>
      </w:r>
    </w:p>
    <w:p>
      <w:r>
        <w:t>Predictive intelligence can significantly improve healthcare planning and resource allocation.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