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B57"/>
          <w:sz w:val="48"/>
          <w:szCs w:val="48"/>
        </w:rPr>
        <w:t xml:space="preserve">DETAILED PROJECT REPORT</w:t>
      </w:r>
    </w:p>
    <w:p>
      <w:pPr>
        <w:spacing w:after="400" w:before="200"/>
        <w:jc w:val="center"/>
      </w:pPr>
      <w:r>
        <w:rPr>
          <w:b/>
          <w:bCs/>
          <w:color w:val="B8860B"/>
          <w:sz w:val="32"/>
          <w:szCs w:val="32"/>
        </w:rPr>
        <w:t xml:space="preserve">Artisanal &amp; Fresh Cheese Micro-Enterprise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A Weekend-to-Full-Time Dairy Venture on Own Land, Badlapur, Thane District, Maharashtra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Promoted by a Woman Entrepreneur (SC/ST Category)</w:t>
      </w:r>
    </w:p>
    <w:p>
      <w:pPr>
        <w:spacing w:after="200"/>
        <w:jc w:val="center"/>
      </w:pPr>
      <w:r>
        <w:rPr>
          <w:sz w:val="20"/>
          <w:szCs w:val="20"/>
        </w:rPr>
        <w:t xml:space="preserve">Assisted by her daughters  |  Land contributed by the promoter (Nil rent)</w:t>
      </w:r>
    </w:p>
    <w:p>
      <w:pPr>
        <w:spacing w:before="900"/>
        <w:jc w:val="center"/>
      </w:pPr>
      <w:r>
        <w:rPr>
          <w:b/>
          <w:bCs/>
          <w:color w:val="2E7D32"/>
          <w:sz w:val="22"/>
          <w:szCs w:val="22"/>
        </w:rPr>
        <w:t xml:space="preserve">Capacity: 200 - 300 kg finished cheese / month  (starter phase)</w:t>
      </w:r>
    </w:p>
    <w:p>
      <w:pPr>
        <w:spacing w:after="900"/>
        <w:jc w:val="center"/>
      </w:pPr>
      <w:r>
        <w:rPr>
          <w:sz w:val="20"/>
          <w:szCs w:val="20"/>
        </w:rPr>
        <w:t xml:space="preserve">Target: Zero loss-making month from Month 1  |  Full-time transition by Month 10-12</w:t>
      </w:r>
    </w:p>
    <w:p>
      <w:pPr>
        <w:spacing w:before="1400"/>
        <w:jc w:val="center"/>
      </w:pPr>
      <w:r>
        <w:rPr>
          <w:i/>
          <w:iCs/>
          <w:color w:val="555555"/>
          <w:sz w:val="18"/>
          <w:szCs w:val="18"/>
        </w:rPr>
        <w:t xml:space="preserve">Prepared for submission to: Bank / District Industries Centre (DIC), Thane / KVIC / PMFME District Resource Person / Family Records</w:t>
      </w:r>
    </w:p>
    <w:p>
      <w:pPr>
        <w:spacing w:before="100"/>
        <w:jc w:val="center"/>
      </w:pPr>
      <w:r>
        <w:rPr>
          <w:color w:val="555555"/>
          <w:sz w:val="18"/>
          <w:szCs w:val="18"/>
        </w:rPr>
        <w:t xml:space="preserve">Report prepared: August 2026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 w:line="300"/>
      </w:pPr>
      <w:r>
        <w:t xml:space="preserve">This report lays out a low-capital, low-risk plan for a Scheduled Caste / Scheduled Tribe (SC/ST) category woman entrepreneur to build a fresh &amp; artisanal cheese brand from her own land in Badlapur (Thane district, Maharashtra) — starting as a weekend operation alongside her daughters, while she keeps her current job, and transitioning to a full-time enterprise once the brand and cash flows are proven.</w:t>
      </w:r>
    </w:p>
    <w:p>
      <w:pPr>
        <w:spacing w:after="120" w:line="300"/>
      </w:pPr>
      <w:r>
        <w:t xml:space="preserve">The single biggest structural advantage in this plan is that the unit sits on land the promoter already owns — there is no rent, no lease risk, and no need to lock capital into a shed. Combined with government subsidy support that SC/ST women entrepreneurs are specifically entitled to, the effective cash the family needs to put in is a very small fraction of the total project cost.</w:t>
      </w:r>
    </w:p>
    <w:p>
      <w:pPr>
        <w:pStyle w:val="Heading2"/>
        <w:spacing w:after="120" w:before="260"/>
      </w:pPr>
      <w:r>
        <w:t xml:space="preserve">Key numbers at a glance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Starting capacity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– 300 kg finished cheese / month (weekend production)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project cost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 12,00,000 (machinery, minor civil work, working capital, licenses &amp; branding)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Promoter's own cash contribution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₹ 60,000 – 1,00,000 only (5–10% margin; land is free)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 for the rest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Govt. subsidy (PMEGP/CMEGP/PMFME) + collateral-free bank loan (CGTMSE)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 1 (weekend-only) net profit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₹ 9.9 – 10.5 lakh — every single month profitable, no loss month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 2 (full-time, ~500-550 kg/month)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₹ 20 – 21 lakh net profit — target achieved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Break-even output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105–130 kg/month — well below the planned 200-300 kg, i.e. a large safety cushion</w:t>
            </w:r>
          </w:p>
        </w:tc>
      </w:tr>
    </w:tbl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Honest reality check: at the 200–300 kg/month starting capacity the user has asked for (deliberately small, to fit around a weekend schedule and a day job), realistic Year-1 net profit is about ₹10 lakh — outstanding for a part-time venture, but not ₹20 lakh. Crossing ₹20 lakh/year needs either roughly double the volume or a much richer premium mix, which is exactly what happens naturally in Year 2 once she quits her job and can run the unit full-time (Section 12). This report is built to hit ₹20 lakh+ on a credible full-time timeline rather than promise an unrealistic Year-1 number — no month in either year is ever shown running at a loss.</w:t>
      </w:r>
    </w:p>
    <w:p>
      <w:pPr>
        <w:spacing w:after="120" w:line="300"/>
      </w:pPr>
      <w:r>
        <w:t xml:space="preserve">The plan deliberately avoids aged/matured cheeses (cheddar, gouda, parmesan-style) that lock up capital and cold-room space for months with no revenue. Instead it focuses on fresh, quick-turnaround products — mozzarella, bocconcini, paneer, cream cheese spreads, hung curd/labneh and halloumi — that can be made on a Saturday/Sunday and sold within the week. This is what makes a true weekend-only model financially viable and is what protects every month from running into a loss.</w:t>
      </w:r>
    </w:p>
    <w:p>
      <w:pPr>
        <w:pStyle w:val="Heading1"/>
        <w:spacing w:after="160" w:before="360"/>
      </w:pPr>
      <w:r>
        <w:t xml:space="preserve">2. Promoter Profile &amp; Why She Qualifies for Special Category Support</w:t>
      </w:r>
    </w:p>
    <w:p>
      <w:pPr>
        <w:spacing w:after="120" w:line="300"/>
      </w:pPr>
      <w:r>
        <w:t xml:space="preserve">As an SC/ST category woman entrepreneur, the promoter sits at the intersection of three separate government support tracks, each of which independently improves the terms of finance available to her: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Special category status under PMEGP/CMEGP — raises margin-money subsidy to 25–35% of project cost (vs. 15–25% general category).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Woman-owned enterprise status — higher CGTMSE guarantee cover (up to ~85-90%) and priority under Stand-Up India.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 or ST category status specifically — access to NSFDC (Mahila Samriddhi Yojana) or NSTFDC (Adivasi Mahila Sashaktikaran Yojana) concessional micro-credit, plus Maharashtra's own SC/ST economic development corporation schemes.</w:t>
      </w:r>
    </w:p>
    <w:p>
      <w:pPr>
        <w:spacing w:after="120" w:line="300"/>
      </w:pPr>
      <w:r>
        <w:t xml:space="preserve">The weekend model — mother and daughters working Saturday/Sunday — is not a compromise; it is the correct sequencing. It lets her de-risk the decision to leave a stable job: she proves the recipe, the customer base and the cash flow first, on a schedule that costs her nothing if it needs adjusting, and only resigns once the unit is already paying her more (Section 12) than her salary.</w:t>
      </w:r>
    </w:p>
    <w:p>
      <w:pPr>
        <w:pStyle w:val="Heading1"/>
        <w:spacing w:after="160" w:before="360"/>
      </w:pPr>
      <w:r>
        <w:t xml:space="preserve">3. Why Badlapur Is a Genuine Advantage, Not a Compromise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Zero rent: producing on owned land removes what is usually the largest fixed cost in a food business's early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Milk access: Badlapur sits in a semi-rural pocket of Thane district with working dairy farmers nearby — farm-gate milk (fresh, high-fat) can typically be sourced cheaper than organised-dairy retail rates (Gokul retail cow milk was ₹49/L and buffalo ₹76/L in early 2026 — farm-gate procurement is normally lower, use this as the ceiling when negotiating).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Connectivity: Badlapur is on the Central Railway's Karjat corridor with road access to Kalyan, Thane, Navi Mumbai and Mumbai — same-day/next-day chilled delivery to city customers and cafes is realistic.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Cooler, less congested locale — easier hygiene control and lower cooling load than a dense city kitchen.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Lower competitive density: established artisanal cheese brands (Eleftheria, The Spotted Cow Fromagerie, Casa Del Cheese, The Cheese Collective) are concentrated in South Mumbai/Bandra — the Thane-Kalyan-Badlapur-Navi Mumbai belt is comparatively under-served for fresh, local artisanal cheese, which is this brand's opening.</w:t>
      </w:r>
    </w:p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Action item: confirm with the Thane District Industries Centre (DIC) / KVIC office whether the specific Badlapur address is classified "rural" or "urban" for PMEGP/CMEGP purposes — this single classification changes the subsidy rate from 25% to 35% of project cost.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Market Analysis — Mumbai Metropolitan Region Cheese Market</w:t>
      </w:r>
    </w:p>
    <w:p>
      <w:pPr>
        <w:pStyle w:val="Heading2"/>
        <w:spacing w:after="120" w:before="260"/>
      </w:pPr>
      <w:r>
        <w:t xml:space="preserve">4.1 The category is genuinely growing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India's specialty cheese market was valued at roughly USD 1.7 billion in 2025 and is projected to grow at ~7.4% CAGR through 2034.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Mozzarella alone holds about 35% share of the India cheese category, driven by pizza/Italian food culture and home baking; consumers are visibly shifting from processed slices to fresh, preservative-free, small-batch cheese.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Burrata and other premium fresh formats are a fast-growing global and Indian niche, increasingly seen on café and restaurant menus in Mumbai.</w:t>
      </w:r>
    </w:p>
    <w:p>
      <w:pPr>
        <w:pStyle w:val="Heading2"/>
        <w:spacing w:after="120" w:before="260"/>
      </w:pPr>
      <w:r>
        <w:t xml:space="preserve">4.2 Proof the model works, from existing Mumbai brands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Eleftheria (founded by Mausam Jotwani, 2014) — World Cheese Awards winner — built a premium D2C artisanal cheese brand from Mumbai on fromage blanc, mozzarella, burrata and bocconcini.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Spotted Cow Fromagerie — known for handmade cheeses (e.g. Camembay, Bombrie) sold direct to Mumbai/metro consumers.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Casa Del Cheese and The Cheese Collective — further validate sustained city-wide demand for small-batch, story-led cheese brands.</w:t>
      </w:r>
    </w:p>
    <w:p>
      <w:pPr>
        <w:spacing w:after="120" w:line="300"/>
      </w:pPr>
      <w:r>
        <w:t xml:space="preserve">These brands prove three things this plan leans on directly: (a) Mumbai will pay a premium for authentic, small-batch cheese, (b) a founder-led story sells (an SC/ST woman entrepreneur building a brand with her daughters is a compelling, marketable narrative in its own right and a good fit for exhibitions like Saras Melas / Khadi exhibitions), and (c) none of the big names are based in the Thane-Badlapur belt — there is room.</w:t>
      </w:r>
    </w:p>
    <w:p>
      <w:pPr>
        <w:pStyle w:val="Heading2"/>
        <w:spacing w:after="120" w:before="260"/>
      </w:pPr>
      <w:r>
        <w:t xml:space="preserve">4.3 Target customer segments, in priority order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Weekly subscription / "Cheese Box" D2C customers (Badlapur, Kalyan, Thane, Navi Mumbai, and courier-reachable Mumbai suburbs) — the backbone of predictable cash flow (Section 11).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Cafes, pizzerias and Italian restaurants in the Thane-Kalyan-Badlapur-Navi Mumbai belt needing a reliable local fresh-mozzarella supplier — standing weekly B2B orders.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Gourmet/specialty grocers (e.g. Nature's Basket-type stores, Foodhall, independent gourmet stores) on wholesale/consignment.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Instagram/WhatsApp-led direct retail and festive gifting hampers (Diwali/Christmas cheese-and-accompaniments boxes) — high-margin seasonal spikes.</w:t>
      </w:r>
    </w:p>
    <w:p>
      <w:pPr>
        <w:pStyle w:val="Heading2"/>
        <w:spacing w:after="120" w:before="260"/>
      </w:pPr>
      <w:r>
        <w:t xml:space="preserve">4.4 Indicative retail price points used in this report (D2C, Mumbai artisanal segment)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c>
          <w:tcPr>
            <w:tcW w:type="dxa" w:w="34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3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Indicative retail price</w:t>
            </w:r>
          </w:p>
        </w:tc>
        <w:tc>
          <w:tcPr>
            <w:tcW w:type="dxa" w:w="3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Fresh Mozzarella / Bocconcini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₹1,000 – 1,100 / kg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Pizza &amp; caprese market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Malai / Herb Paneer (premium)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₹450 – 500 / kg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Familiar to Indian buyers; fast mover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Flavoured cream cheese spreads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₹420 – 440 / 200g jar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Garlic-herb, chilli, sun-dried tomato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Hung curd / Labneh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 – 550 / kg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Health/high-protein trend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Halloumi (grilling cheese)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₹1,000 – 1,100 / kg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Café/novelty premium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Burrata (from Month 5)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₹250 – 275 / 125g ball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Chef &amp; premium-gifting tie-ups</w:t>
            </w:r>
          </w:p>
        </w:tc>
      </w:tr>
    </w:tbl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These are planning estimates based on the observed Mumbai artisanal-cheese price band, not a vendor quotation — validate with 3–5 target buyers (cafes/stores) during the first month before finalising price cards.</w:t>
      </w:r>
    </w:p>
    <w:p>
      <w:pPr>
        <w:pStyle w:val="Heading1"/>
        <w:spacing w:after="160" w:before="360"/>
      </w:pPr>
      <w:r>
        <w:t xml:space="preserve">5. Product Portfolio &amp; Production Process</w:t>
      </w:r>
    </w:p>
    <w:p>
      <w:pPr>
        <w:spacing w:after="120" w:line="300"/>
      </w:pPr>
      <w:r>
        <w:t xml:space="preserve">Every product chosen is a fresh cheese that can be made and sold within days — no aging room, no months of tied-up capital, no risk of a full batch going unsold before it can even be offered for sale.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00"/>
      </w:tblGrid>
      <w:t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Milk-to-product yield</w:t>
            </w:r>
          </w:p>
        </w:tc>
        <w:tc>
          <w:tcPr>
            <w:tcW w:type="dxa" w:w="1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Shelf life (chilled)</w:t>
            </w:r>
          </w:p>
        </w:tc>
        <w:tc>
          <w:tcPr>
            <w:tcW w:type="dxa" w:w="2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mix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Fresh Mozzarella / Bocconcini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~10–11%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5–7 days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Flagship, highest recognition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Malai / Herb Paneer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~18–20%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5–7 days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Cash-flow stabiliser, familiar product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Cream cheese &amp; flavoured spreads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~14–16%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Highest margin; gifting/subscription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Hung curd / Labneh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 (from curd)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10–14 days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Fast-growing health category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Halloumi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~12%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Café/premium novelty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Burrata (introduced Month 5+)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days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Premium ticket item once QC is proven</w:t>
            </w:r>
          </w:p>
        </w:tc>
      </w:tr>
    </w:tbl>
    <w:p>
      <w:pPr>
        <w:pStyle w:val="Heading2"/>
        <w:spacing w:after="120" w:before="260"/>
      </w:pPr>
      <w:r>
        <w:t xml:space="preserve">5.1 Weekly production rhythm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Friday evening: milk procurement confirmed/collected; equipment sanitised; packaging &amp; labels prepped.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Saturday: primary production day — mozzarella, paneer, halloumi batches (heat-and-stretch / pressing work benefits from two pairs of hands — mother + daughters).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Sunday: cream cheese/spreads, hung curd, packing, and dispatch prep; subscription boxes finalised for Monday-Tuesday delivery.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Weekdays: a part-time helper handles chilled storage checks, weekday deliveries/courier hand-offs and retail restocking while the promoter is at her job — this is the one paid role that makes a weekend-produced, weekday-sold model work.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Machinery, Equipment &amp; Minimum Capital Setup</w:t>
      </w:r>
    </w:p>
    <w:p>
      <w:pPr>
        <w:spacing w:after="120" w:line="300"/>
      </w:pPr>
      <w:r>
        <w:t xml:space="preserve">Kept deliberately lean: multi-purpose equipment wherever one machine can do the job of two, and no equipment sized beyond the 300 kg/month starting target.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500"/>
      </w:tblGrid>
      <w:tr>
        <w:tc>
          <w:tcPr>
            <w:tcW w:type="dxa" w:w="4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Indicative cost (₹)</w:t>
            </w:r>
          </w:p>
        </w:tc>
        <w:tc>
          <w:tcPr>
            <w:tcW w:type="dxa" w:w="2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 cheese/paneer vat, 100–150 L, direct-fire/steam jacket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1,20,000 – 1,60,000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production vessel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Small-batch pasteuriser (100 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80,000 – 1,10,000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 with vat if a vendor offers a dual-purpose unit, to cut capex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Curd knives, moulds (mozzarella/bocconcini), muslin/cheesecloth, ladles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Consumable/replaceable tooling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Milk cans (2 x 40L) + small bulk milk cooler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1,00,000 – 1,50,000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Preserves milk quality between procurement and processing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 freezer (300L) + visi-cooler/display fridge (300L)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Storage, retail display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Weighing scale, pH meter, lactometer, thermometers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Quality control — non-negotiable for FSSAI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Vacuum sealer + initial packaging stock (pouches, jars, labels)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Shelf-life &amp; presentation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RO/water purification + wash-area plumbing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Hygiene compliance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Worktables, SS shelving, crates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inverter/generator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Protects cold chain during power cuts — critical, non-optional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Branding: logo, packaging design, FSSAI-compliant labels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Installation, electrical work, contingency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Subtotal — Plant &amp; Machinery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7,00,000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 civil work (flooring, drainage, hygiene tiling on existing structure)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 already exists on her land — no new construction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Working capital (3 months: milk, packaging, utilities, wages buffer)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Pre-operative expenses (FSSAI, Udyam, trademark, website, launch marketing)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PROJECT COST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12,00,000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Get 2–3 competing vendor quotes (e.g. Goma Engineering, Varsha Dairy &amp; Food Engineers, or other IndiaMART-listed small-dairy equipment makers) before finalising — small-batch dairy equipment pricing varies widely by fabricator and finish quality.</w:t>
      </w:r>
    </w:p>
    <w:p>
      <w:pPr>
        <w:pStyle w:val="Heading1"/>
        <w:spacing w:after="160" w:before="360"/>
      </w:pPr>
      <w:r>
        <w:t xml:space="preserve">7. Implementation Timeline — Weekend to Full-Time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 0 (pre-launch)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Udyam registration; FSSAI State License application; equipment vendor quotes finalised; loan/subsidy applications filed (PMEGP/CMEGP + PMFME); brand name &amp; trademark filing; Instagram/WhatsApp Business set up.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 launch on pre-orders only (100→150 kg/month); onboard first 2–3 café/B2B accounts; recipe and QC stabilised; helper hired for weekday logistics.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 3–6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 to 200–240 kg/month; launch weekly subscription "Cheese Box"; add 2–3 retail consignment accounts; introduce burrata (Month 5) once QC is consistent.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 7–12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Steady state at 250–300 kg/month within the starter equipment's capacity; build 3–6 month order backlog/waitlist; start festive hamper line for Diwali.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 10–12 decision point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3-month rolling unit profit to her salary. Once it durably exceeds it (Section 12 shows this happens well before 300 kg/month at steady state), she resigns and moves to full-time operations.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 2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second vat / mid-week production day, hire a second helper, scale to 500–550 kg/month; this is the phase that crosses ₹20 lakh/year net profit (Section 12).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Government Schemes &amp; Subsidy Matrix</w:t>
      </w:r>
    </w:p>
    <w:p>
      <w:pPr>
        <w:spacing w:after="120" w:line="300"/>
      </w:pPr>
      <w:r>
        <w:t xml:space="preserve">Because she is an SC/ST category woman entrepreneur, she has access to more support than a general-category applicant — the schemes below should be pursued as a stack, not a single choice, except where noted as mutually exclusive.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600"/>
        <w:gridCol w:w="2500"/>
      </w:tblGrid>
      <w:tr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Scheme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Agency</w:t>
            </w:r>
          </w:p>
        </w:tc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gives her</w:t>
            </w:r>
          </w:p>
        </w:tc>
        <w:tc>
          <w:tcPr>
            <w:tcW w:type="dxa" w:w="2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PMEGP (Prime Minister's Employment Generation Programme)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KVIC / District Industries Centre, Thane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Margin-money subsidy: 35% of project cost (rural) or 25% (urban) for SC/ST/women special category, on projects up to ₹50 lakh. On this ₹12L project ≈ ₹3.0–4.2 lakh subsidy.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at kviconline.gov.in; confirm rural/urban classification of the Badlapur site with DIC Thane first.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CMEGP (Chief Minister's Employment Generation Programme, Maharashtra)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Maharashtra Directorate of Industries / KVIB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15–35% subsidy band as PMEGP; project cost ceiling raised to ₹1 crore (manufacturing) from April 2025. Cannot be combined with PMEGP for the same unit — pick one.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at maha-cmegp.gov.in if the PMEGP queue/timeline doesn't suit; DIC officer can advise which to file.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PMFME (PM Formalisation of Micro Food Processing Enterprises)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Ministry of Food Processing Industries, via Thane District Resource Person (DRP)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 credit-linked capital subsidy, capped at ₹10 lakh, specifically for food processing units — plus FSSAI/skill-training handholding and branding support.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at pmfme.mofpi.gov.in; ask the DRP in writing whether PMFME can be dovetailed with PMEGP/CMEGP on non-overlapping cost heads, or must be the sole subsidy route — this rule needs local confirmation.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CGTMSE Credit Guarantee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SIDBI, routed via the lending bank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Collateral-free loan guarantee — up to 85–90% cover for women-owned units, on loans up to ₹10 crore. Her land stays completely unencumbered.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Instruct the bank at the loan application stage to route the term loan under CGTMSE.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Stand-Up India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scheduled commercial bank branch (SIDBI-monitored)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loan ₹10 lakh – 1 crore (up to 75% of project cost) for a greenfield unit by an SC/ST/woman promoter; 7-year tenor, 18-month moratorium.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needed for this ₹12L starter unit — keep in reserve as the Year-2 scale-up financing route (second vat, additional capacity).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NSFDC – Mahila Samriddhi Yojana (if SC category)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National SC Finance &amp; Development Corporation, via Maharashtra's State Channelizing Agency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concessional micro-loan (roughly up to ₹1–1.4 lakh) at subsidised interest for SC women.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via the State Channelizing Agency office (Thane/Mumbai) as a low-cost top-up for working capital/packaging, without touching the main bank loan.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NSTFDC – Adivasi Mahila Sashaktikaran Yojana (if ST category)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National ST Finance &amp; Development Corporation, via State Channelizing Agency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Concessional loan for ST women; minimal promoter margin insisted upon.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this instead of NSFDC if she is ST rather than SC — confirm exact category with the State Channelizing Agency.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Maharashtra SC/ST Investment Fund (Dr. Babasaheb Ambedkar scheme)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SC/ST Economic Development Corporation, via IDBI Capital-managed AIF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Interest subsidy on the bank term loan for eligible SC/ST-owned MSMEs, reducing effective borrowing cost.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through the Dr. Babasaheb Ambedkar Vikas Mahamandal / VJNT Corporation office, Thane.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MAVIM / Nav Tejaswini (Maharashtra Women's Economic Development Corp.)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Dept. of Women &amp; Child Development, Govt. of Maharashtra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SHG formation, credit-linkage, and market exposure through Saras Melas/exhibitions — free brand-building and mentoring.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secondary channel; also formalises the daughters' role in a recognised women's collective structure.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Udyam Registration (MSME)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Ministry of MSME (online, free, instant)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gateway credential — unlocks CGTMSE, priority-sector lending, delayed-payment protection, and eligibility for every scheme above.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on Day 1 at udyamregistration.gov.in — zero cost, no reason to delay.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ODOP (One District One Product) linkage under PMFME, Thane district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MoFPI / District Collectorate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dairy/cheese is a notified ODOP product for Thane, priority branding, packaging design and common facility centre access.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the PMFME DRP directly whether cheese/dairy qualifies for Thane's ODOP list.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Licenses &amp; Regulatory Compliance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00"/>
      </w:tblGrid>
      <w:tr>
        <w:tc>
          <w:tcPr>
            <w:tcW w:type="dxa" w:w="24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Registration/License</w:t>
            </w:r>
          </w:p>
        </w:tc>
        <w:tc>
          <w:tcPr>
            <w:tcW w:type="dxa" w:w="2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Udyam Registration (MSME)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online, instant — required for every scheme in Section 8.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FSSAI License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Before commissioning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directly for a State License, not Basic Registration — FSSAI's 2026 update requires dairy processing units to hold a State/Central license regardless of annual turnover. Applying for Basic Registration now would mean re-licensing mid-year as volumes grow.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Gumasta / Shop &amp; Establishment / Gram Panchayat trade license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Before commissioning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body registration for the production unit.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Trademark registration (Class 29 – dairy products)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soon as the brand name is chosen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 the brand name early, before it gains visibility on Instagram/marketplaces.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GST Registration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Once turnover approaches ₹40 lakh, or earlier if voluntary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Voluntary early registration is worth considering to issue GST invoices to café/retailer B2B accounts who need input credit.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 &amp; Pollution NOC (MPCB)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Before commissioning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unit of this scale typically qualifies for MPCB's self-certified "Green category" exemption — confirm status rather than assume.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Metrology (Weights &amp; Measures) registration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Before selling packaged goods by weight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Mandatory for any pre-packaged product sold by net weight.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FSSAI-compliant labelling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Ongoing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 number, mfg/exp date, veg logo, nutrition panel, FSSAI license number on every pack — non-negotiable, and checked at any scheme inspection.</w:t>
            </w:r>
          </w:p>
        </w:tc>
      </w:tr>
    </w:tbl>
    <w:p>
      <w:pPr>
        <w:pStyle w:val="Heading1"/>
        <w:spacing w:after="160" w:before="360"/>
      </w:pPr>
      <w:r>
        <w:t xml:space="preserve">10. Project Cost &amp; Means of Finance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300"/>
        <w:gridCol w:w="2100"/>
      </w:tblGrid>
      <w:tr>
        <w:tc>
          <w:tcPr>
            <w:tcW w:type="dxa" w:w="4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 (₹)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project cost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PMEGP/CMEGP margin-money subsidy (35% special-category rural rate)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4,20,000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Promoter's own margin (5%, special category norm)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term loan (CGTMSE-guaranteed, no collateral)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7,20,000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PROJECT COST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12,00,000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 w:line="300"/>
      </w:pPr>
      <w:r>
        <w:t xml:space="preserve">The bank loan of ₹7.2 lakh, guaranteed under CGTMSE so no property is pledged, is assumed at 9.5% p.a. over 5 years, giving an EMI of approximately ₹15,121/month — this EMI is already built into every monthly profit figure in Section 11, so the profit numbers shown are genuinely after loan repayment, not before it.</w:t>
      </w:r>
    </w:p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If the PMFME 35% food-processing subsidy (capped ₹10 lakh) can be used instead of, or dovetailed with, PMEGP/CMEGP (subject to the DRP confirmation flagged in Section 8), the bank loan required — and therefore the EMI — could be reduced further. Treat the numbers above as the conservative case.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Year 1 Monthly Financial Projections (Weekend Operation)</w:t>
      </w:r>
    </w:p>
    <w:p>
      <w:pPr>
        <w:spacing w:after="120" w:line="300"/>
      </w:pPr>
      <w:r>
        <w:t xml:space="preserve">Product mix held constant at the blended average shown below across all 12 months for simplicity: ~30% mozzarella, 28% paneer, 16% cream cheese/spreads, 12% hung curd, 10% halloumi, 4% burrata (from Month 5). Blended realisation ≈ ₹1,080/kg; blended direct cost (milk, culture, packaging) ≈ ₹430/kg; gross margin ≈ ₹650/kg (60%).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(kg)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(₹)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 cost (₹)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Gross margin (₹)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Fixed costs incl. EMI (₹)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 profit (₹)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1,08,000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45,121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1,62,000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2,16,000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86,000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1,30,000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71,379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2,37,600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94,600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1,43,000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81,379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2,48,400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98,900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1,49,500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83,879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2,59,200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1,03,200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1,56,000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87,379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2,70,000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1,07,500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1,62,500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89,879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2,80,800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1,11,800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1,69,000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74,121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2,91,600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1,16,100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1,75,500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76,621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98,879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3,02,400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1,20,400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1,82,000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78,121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1,03,879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3,13,200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1,24,700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1,88,500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81,121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1,07,379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3,24,000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1,29,000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1,95,000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84,121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1,10,879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 1 TOTAL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2,790 kg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30,13,200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11,99,700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18,13,500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8,17,952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9,95,548</w:t>
            </w:r>
          </w:p>
        </w:tc>
      </w:tr>
    </w:tbl>
    <w:p>
      <w:pPr>
        <w:spacing w:after="120" w:line="300"/>
      </w:pPr>
      <w:r>
        <w:t xml:space="preserve">Fixed costs include: part-time weekday helper (₹8,000/month), electricity, LPG/fuel, transport &amp; delivery, marketing, the promoter's own gradually-rising monthly draw (₹0 in Month 1, rising to ₹25,000 by Month 12 as a transition cushion), a small admin/insurance provision, and the ₹15,121 loan EMI computed in Section 10.</w:t>
      </w:r>
    </w:p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Every single month is profitable — the lowest month (Month 1) still clears ₹19,879 net, because fixed costs are deliberately kept low in the early months while output is still ramping. This directly satisfies the "no loss-making month" requirement.</w:t>
      </w:r>
    </w:p>
    <w:p>
      <w:pPr>
        <w:spacing w:after="120" w:line="300"/>
      </w:pPr>
      <w:r>
        <w:t xml:space="preserve">Break-even output: at steady-state fixed costs (~₹84,000/month) and a ₹650/kg gross margin, break-even is only about 130 kg/month — well under half the 300 kg/month starting capacity, which is why the model tolerates a slow first two months without ever dipping into loss.</w:t>
      </w:r>
    </w:p>
    <w:p>
      <w:pPr>
        <w:pStyle w:val="Heading1"/>
        <w:spacing w:after="160" w:before="360"/>
      </w:pPr>
      <w:r>
        <w:t xml:space="preserve">12. Year 2 — The Path to ₹20 Lakh+/Year (Full-Time Operation)</w:t>
      </w:r>
    </w:p>
    <w:p>
      <w:pPr>
        <w:spacing w:after="120" w:line="300"/>
      </w:pPr>
      <w:r>
        <w:t xml:space="preserve">Once she has resigned and can run the unit full-time, with a second production vat and a second helper for weekday operations (funded by a small ₹3 lakh top-up loan, EMI ≈ ₹7,537/month over 4 years), capacity scales toward 500–550 kg/month and realisation improves slightly (₹1,100/kg blended) as the brand is now established with a waiting list built up in Year 1.</w:t>
      </w:r>
    </w:p>
    <w:tbl>
      <w:tblPr>
        <w:tblW w:type="dxa" w:w="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600"/>
        <w:gridCol w:w="1700"/>
      </w:tblGrid>
      <w:tr>
        <w:tc>
          <w:tcPr>
            <w:tcW w:type="dxa" w:w="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(kg)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Gross margin (₹)</w:t>
            </w:r>
          </w:p>
        </w:tc>
        <w:tc>
          <w:tcPr>
            <w:tcW w:type="dxa" w:w="1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 profit (₹)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2,17,600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88,942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2,38,000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1,09,342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2,58,400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1,29,742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2,72,000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1,43,342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2,85,600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1,56,942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2,99,200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1,70,542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3,12,800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1,84,142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3,26,400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1,97,742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3,40,000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2,11,342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3,53,600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2,24,942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3,67,200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2,38,542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3,74,000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2,45,342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 2 TOTAL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5,360 kg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36,44,800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21,00,904</w:t>
            </w:r>
          </w:p>
        </w:tc>
      </w:tr>
    </w:tbl>
    <w:p>
      <w:pPr>
        <w:spacing w:after="120" w:line="300"/>
      </w:pPr>
      <w:r>
        <w:t xml:space="preserve">Year 2 fixed costs (steady state ≈ ₹1,28,658/month) include two helpers (₹20,000 combined), higher utilities/transport at scale, both loan EMIs (₹22,658/month combined), and a full-time owner's draw of ₹40,000/month — i.e. her full-time income is already accounted for inside this profit figure, not on top of it.</w:t>
      </w:r>
    </w:p>
    <w:p>
      <w:pPr>
        <w:pBdr>
          <w:left w:val="single" w:color="B8860B" w:sz="18" w:space="8"/>
        </w:pBdr>
        <w:shd w:fill="FFF4E5" w:val="clear"/>
        <w:spacing w:after="160" w:before="80"/>
      </w:pPr>
      <w:r>
        <w:rPr>
          <w:i/>
          <w:iCs/>
          <w:sz w:val="20"/>
          <w:szCs w:val="20"/>
        </w:rPr>
        <w:t xml:space="preserve">Net profit of ₹21.0 lakh in Year 2, with every month again individually profitable. This is the credible, non-inflated route to "in excess of ₹20 lakh/year": it happens once she is full-time and has genuinely doubled capacity — not by assuming the starter 200-300 kg/month unit magically produces 20 lakh from day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13. Key Financial Indicators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5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Debt-Service Coverage Ratio (Year 1, approx.)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6.5 — well above the 1.5–2.0 banks typically require; loan is very comfortably serviceable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 on total project cost (Year 1)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83% — exceptionally high because most of the project is subsidy + guaranteed loan, not owned capital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Break-even output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105–130 kg/month, vs. planned 200–300 kg/month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Promoter's own cash at risk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₹60,000–1,00,000 (5–10% margin only)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Payback period on bank loan (from Year 1 profit alone)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 12 months</w:t>
            </w:r>
          </w:p>
        </w:tc>
      </w:tr>
    </w:tbl>
    <w:p>
      <w:pPr>
        <w:pStyle w:val="Heading1"/>
        <w:spacing w:after="160" w:before="360"/>
      </w:pPr>
      <w:r>
        <w:t xml:space="preserve">14. Risk Analysis &amp; How Every Month Stays Profitable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 if unmanaged</w:t>
            </w:r>
          </w:p>
        </w:tc>
        <w:tc>
          <w:tcPr>
            <w:tcW w:type="dxa" w:w="3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 built into this plan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Unsold perishable stock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loss on wasted milk/product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 pre-order/subscription model collects payment before the batch is even made — production is demand-backed, not speculative.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Milk price volatility / quality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Squeezed margins, inconsistent product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a standing supply agreement with 1–2 known local farmers/dairy at an agreed rate band; keep buffalo milk (higher fat) as the primary input for yield stability.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 cut spoiling cold chain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 loss, food-safety risk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inverter/generator included in Section 6 capex from Day 1 — not an optional add-on.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Slow customer acquisition in early months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Cash flow gap while brand is unknown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costs deliberately kept lowest in Months 1–2 (owner draw ₹0); B2B café accounts targeted early for a predictable revenue floor independent of D2C ramp-up.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Regulatory non-compliance (FSSAI)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Fines, forced shutdown, loss of scheme eligibility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License (not Basic Registration) applied for before commissioning, per Section 9; labelling checklist followed on every batch.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Over-extension before proof of concept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 taken on before demand is proven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vat / Year-2 scale-up loan is deliberately deferred until Year 1 has already demonstrated ~10 months of consistent profit.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Family labour burnout (weekend-only model)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Quality dips, promoter forced to choose between job and business prematurely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weekday helper (Section 5) absorbs the parts of the job that don't need the promoter personally, protecting her day job until the transition point in Section 7.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15. Marketing &amp; Sales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Brand story first: an SC/ST woman entrepreneur building an artisanal cheese brand with her daughters is a genuinely strong, authentic story — use it on packaging, Instagram, and at exhibitions (Saras Melas, Khadi exhibitions via the MAVIM/KVIC channels in Section 8), where such stories are actively promoted and given free stall space.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Instagram + WhatsApp Business as the primary D2C channel: short process videos (cheese being pulled/stretched) consistently perform well for this category and cost nothing beyond a phone and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Weekly subscription "Cheese Box": fixed weekly price, prepaid, delivered Monday/Tuesday — this is the single most important mechanism for guaranteeing no loss-making month, because it converts an unpredictable D2C funnel into pre-committed revenue that funds the next batch's milk purchase.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B2B standing orders with 3–5 café/pizzeria accounts in the Thane-Kalyan-Badlapur-Navi Mumbai belt — a predictable revenue floor that does not depend on social media reach.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Consignment/wholesale with 2–3 gourmet grocers for shelf presence and third-party credibility.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Seasonal hampers (Diwali, Christmas) pairing cheese with local accompaniments — high-margin, one-time-a-year revenue spike that costs little extra to produce.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Business Profile listing and a simple one-page website/linktree for search visibility and to look credible to café/retailer buyers evaluating a new supplier.</w:t>
      </w:r>
    </w:p>
    <w:p>
      <w:pPr>
        <w:pStyle w:val="Heading1"/>
        <w:spacing w:after="160" w:before="360"/>
      </w:pPr>
      <w:r>
        <w:t xml:space="preserve">16. SWOT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rent (own land); genuine SC/ST-woman subsidy stack; low starting capex; fresh-cheese focus avoids capital lock-up; strong, authentic brand story.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Weekend-only labour initially limits volume; promoter's time is split with a day job; team is small (2–3 people) with limited slack for illness/absence.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Threats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Growing artisanal cheese category (7.4% CAGR); under-served Thane-Badlapur belt; multiple government schemes stacking together; exhibition/mela visibility available specifically for SC/ST women entrepreneurs.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Milk price inflation; a large branded player (e.g. a dairy major) entering the fresh-cheese D2C space; key-person risk if the promoter or a daughter is unavailable on a production weekend.</w:t>
            </w:r>
          </w:p>
        </w:tc>
      </w:tr>
    </w:tbl>
    <w:p>
      <w:pPr>
        <w:pStyle w:val="Heading1"/>
        <w:spacing w:after="160" w:before="360"/>
      </w:pPr>
      <w:r>
        <w:t xml:space="preserve">17. Conclusion &amp; Recommendation</w:t>
      </w:r>
    </w:p>
    <w:p>
      <w:pPr>
        <w:spacing w:after="120" w:line="300"/>
      </w:pPr>
      <w:r>
        <w:t xml:space="preserve">This is a genuinely low-risk way to build a real business: the land is free, the starting capital needed from the family's own pocket is under ₹1 lakh once the subsidy and guaranteed loan are in place, the product line is chosen specifically to avoid capital lock-up and unsold-stock risk, and the financial model shows every month of Year 1 in profit — roughly ₹10 lakh net for the year — before she even considers leaving her job.</w:t>
      </w:r>
    </w:p>
    <w:p>
      <w:pPr>
        <w:spacing w:after="120" w:line="300"/>
      </w:pPr>
      <w:r>
        <w:t xml:space="preserve">The path to “in excess of ₹20 lakh a year” is real and is shown in Section 12, but it is honestly a Year-2, full-time-operation outcome, not a Year-1 weekend-only one — at 200–300 kg/month there simply isn't enough volume to clear ₹20 lakh net after costs, however the mix is optimised. Recommending otherwise would be setting her up to feel she has failed a target that was never achievable at that scale. What this plan does deliver in Year 1 is a fully de-risked proof of concept, a debt-service coverage ratio so comfortable the bank loan is essentially riskless, and a clear, evidence-based trigger point (Section 7) for exactly when it makes sense for her to hand in her notice.</w:t>
      </w:r>
    </w:p>
    <w:p>
      <w:pPr>
        <w:spacing w:after="120" w:line="300"/>
      </w:pPr>
      <w:r>
        <w:t xml:space="preserve">Recommended immediate next steps: (1) register on Udyam today — it is free and unlocks everything else; (2) visit the Thane DIC/KVIC office to confirm PMEGP rural/urban classification and file the application; (3) register with the PMFME District Resource Person and ask in writing about dovetailing rules with PMEGP/CMEGP; (4) get 2–3 equipment vendor quotes; (5) start the FSSAI State License application in parallel, since it is the longest lead-time item.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Annexure A: Key Contact 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Office</w:t>
            </w:r>
          </w:p>
        </w:tc>
        <w:tc>
          <w:tcPr>
            <w:tcW w:type="dxa" w:w="6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Industries Centre (DIC), Thane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PMEGP/CMEGP application, rural/urban classification, Udyam guidance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KVIC/KVIB regional office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PMEGP processing and margin-money subsidy disbursal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PMFME District Resource Person, Thane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PMFME subsidy application, ODOP confirmation, FSSAI/skill handholding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bank's Stand-Up India / MSME cell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CGTMSE-backed term loan, Stand-Up India (Year 2 scale-up)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NSFDC/NSTFDC State Channelizing Agency, Maharashtra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Mahila Samriddhi Yojana / Adivasi Mahila Sashaktikaran Yojana micro-loans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Dr. Babasaheb Ambedkar Vikas Mahamandal / VJNT Corporation, Thane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SC/ST interest subsidy on the bank term loan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MAVIM district office, Thane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SHG formation, Nav Tejaswini linkage, Saras Mela exhibition slots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FSSAI Maharashtra (State Licensing Authority)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License application for the dairy processing unit</w:t>
            </w:r>
          </w:p>
        </w:tc>
      </w:tr>
    </w:tbl>
    <w:p>
      <w:pPr>
        <w:pStyle w:val="Heading1"/>
        <w:spacing w:after="160" w:before="360"/>
      </w:pPr>
      <w:r>
        <w:t xml:space="preserve">Annexure B: Document Checklist for Scheme Applications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Aadhaar &amp; PAN of the promoter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Caste certificate (SC/ST) issued by competent authority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Proof of land ownership in Badlapur (7/12 extract or equivalent + property card)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Project report (this document) with vendor quotations annexed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Bank account details and last 6 months'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Udyam Registration certificate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Passport-size photographs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Educational qualification certificate (as applicable per scheme's minimum criteria)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Domicile certificate (Maharashtra)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Quotations for machinery from at least 2–3 vendors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Cheese Micro-Enterprise — Detailed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B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3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2026-08-28T08:18:58.626Z</dcterms:created>
  <dcterms:modified xsi:type="dcterms:W3CDTF">2026-08-28T08:18:58.626Z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