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Turmeric: From Ancient Wisdom to Modern Strategy</w:t>
      </w:r>
    </w:p>
    <w:p>
      <w:pPr>
        <w:pStyle w:val="CustomBody"/>
      </w:pPr>
      <w:r>
        <w:t>Generated on November 25, 2025</w:t>
      </w:r>
    </w:p>
    <w:p>
      <w:pPr>
        <w:pStyle w:val="CustomBody"/>
      </w:pPr>
      <w:r>
        <w:t>Prepared by Academic Research by Crew with students of Thammasat University</w:t>
      </w:r>
    </w:p>
    <w:p>
      <w:r>
        <w:br w:type="page"/>
      </w:r>
    </w:p>
    <w:p>
      <w:pPr>
        <w:pStyle w:val="CustomHeading"/>
      </w:pPr>
      <w:r>
        <w:t>Turmeric: From Ancient Wisdom to Modern Strategy</w:t>
      </w:r>
    </w:p>
    <w:p>
      <w:pPr>
        <w:pStyle w:val="CustomHeading"/>
      </w:pPr>
      <w:r>
        <w:t>Herbal in Wellness Trends</w:t>
      </w:r>
    </w:p>
    <w:p>
      <w:pPr>
        <w:pStyle w:val="CustomBody"/>
      </w:pPr>
      <w:r>
        <w:t>Turmeric, with its active compound curcumin, has been gaining attention for its neuroprotective and anti-inflammatory effects, indicating a potential market opportunity for turmeric-based products. The presence of multiple registered dietary supplement products containing turmeric suggests an existing demand, highlighting the need for further market research to fully understand consumer preferences and trends.</w:t>
      </w:r>
    </w:p>
    <w:p>
      <w:pPr>
        <w:pStyle w:val="CustomHeading"/>
      </w:pPr>
      <w:r>
        <w:t>Scientific Deep-Dive</w:t>
      </w:r>
    </w:p>
    <w:p>
      <w:pPr>
        <w:pStyle w:val="CustomBody"/>
      </w:pPr>
      <w:r>
        <w:t xml:space="preserve">Turmeric, scientifically known for its compound curcumin, has been studied for its potential health benefits. A study on nano-curcumin (NcCur) showed improved short- and long-term memory in both sexes, with greater effects in females, and reduced reactive species and increased Na(+ )K(+)-ATPase activity, suggesting multimodal actions involving modulation of oxidative stress, cholinergic and monoaminergic systems, and immune-related parameters. </w:t>
      </w:r>
    </w:p>
    <w:p>
      <w:pPr>
        <w:pStyle w:val="CustomBody"/>
      </w:pPr>
      <w:r>
        <w:t xml:space="preserve">Scientific Research: </w:t>
        <w:br/>
        <w:t>Curcumin (Cur) is a bioactive compound with neuroprotective and anti-inflammatory effects, though its clinical application is limited by poor bioavailability. This study assessed the impact of nanocapsulated curcumin (NcCur), formulated Eudragit (EUD) polymer, in a sporadic Alzheimer's disease (AD) mouse model induced by intracerebroventricular streptozotocin (STZ), with attention to sex-specific differences. Mice received STZ (3 nmol/3 μL) or 0.9% saline on days 1 and 3, followed by intragastric treatment with Cur or NcCur (10 mg/kg, on alternate days) from day 22 until euthanasia - a dose previously shown to be effective in behavioral and biochemical modulation in rodent models of neurodegeneration. Behavioral assessments included open field, elevated plus maze (EPM), tail suspension (TST), object recognition, Y-maze, and step-down avoidance tasks (SDAT), performed before and after treatment. After euthanasia, thymus, spleen and adrenal glands were weighed; biochemical assays evaluated oxidative stress, monoaminergic and cholinergic enzymes, and Na(+ )K(+)-ATPase activity. NcCur improved short- and long-term memory in both sexes, with greater effects in females (42% and 35%) than males (28% and 25%). In the EPM, NcCur increased open arm time more prominently in females (40%) than males (25%), while TST immobility time was reduced similarly in both. Spatial and aversive memory improved in both sexes, but females showed greater performance in the SDAT. Biochemical analyses showed reductions in reactive species in males (45%) and females (55%) with NcCur; Na(+ )K(+)-ATPase activity increased in females (60%) and males (50%). AChE activity was restored in both sexes. NcCur reduced MAO-A/B activities more in females (65%/55%) than in males (45%/35%). Thymus and spleen weights were normalized in both sexes, with stronger effects in females. NcCur also mitigated alterations in thymus and spleen relative weights, suggesting immunomodulatory effects. Some biochemical and behavioral responses were more prominent in females, both sexes benefited from treatments. These findings suggest that NcCur enhances Cur therapeutic potential through multimodal actions linked involving modulation of oxidative stress, cholinergic and monoaminergic systems, and immune-related parameters. NcCur emerges as a promising candidate for AD-like intervention in both sexes.</w:t>
      </w:r>
    </w:p>
    <w:p>
      <w:pPr>
        <w:pStyle w:val="CustomHeading"/>
      </w:pPr>
      <w:r>
        <w:t>Traditional Wisdom</w:t>
      </w:r>
    </w:p>
    <w:p>
      <w:pPr>
        <w:pStyle w:val="CustomBody"/>
      </w:pPr>
      <w:r>
        <w:t>Turmeric has been used in traditional Thai medicine for centuries, with the Museum of Thai Traditional Medicine Abhai Bhubejhr serving as a cultural and historical landmark showcasing its history and use. The museum, located in Prachinburi Province, highlights the local wisdom and knowledge of traditional Thai medicine, including the use of turmeric for healing. The innovation of 'Nam Prik' (chili paste) is used as a dip, as it helps with digestion, and turmeric is a key ingredient in this traditional recipe. Drying is a common method used to preserve traditional Thai herbs like turmeric.</w:t>
      </w:r>
    </w:p>
    <w:p>
      <w:pPr>
        <w:pStyle w:val="CustomHeading"/>
      </w:pPr>
      <w:r>
        <w:t>Safety, Regulatory, and Constraints</w:t>
      </w:r>
    </w:p>
    <w:p>
      <w:pPr>
        <w:pStyle w:val="CustomBody"/>
      </w:pPr>
      <w:r>
        <w:t>The safety profile of turmeric indicates a low rate of transient serum enzyme elevations during therapy, but recent reports have linked turmeric to several cases of liver injury, including acute hepatitis with jaundice. The mechanism appears to be idiosyncratic and possibly immunologically mediated, with side effects including fatigue, nausea, abdominal pain, anorexia, itching, dark urine, jaundice, and liver enzyme elevations. Several case reports have been published, highlighting the need for careful safety assessments and potentially dosage limits. Regulatory compliance is crucial, with multiple turmeric-based dietary supplement products registered, indicating a need to adhere to safety guidelines and warnings.</w:t>
      </w:r>
    </w:p>
    <w:p>
      <w:pPr>
        <w:pStyle w:val="CustomHeading"/>
      </w:pPr>
      <w:r>
        <w:t>Strategic Analysis and Product Opportunities</w:t>
      </w:r>
    </w:p>
    <w:p>
      <w:pPr>
        <w:pStyle w:val="CustomBody"/>
      </w:pPr>
      <w:r>
        <w:t>Given the market opportunity, technical feasibility, and safety/toxicity constraints, a strategic recommendation for new product development could involve focusing on enhanced bioavailability formulations of curcumin that minimize the risk of liver injury. Developing products with clear dosage guidelines, safety warnings, and potentially companion diagnostic tools or monitoring services to assess liver health could be essential. Leveraging traditional Thai medicine knowledge and cultural acceptance of turmeric could provide a unique selling proposition, especially in regions with a strong affinity for natural and traditional remedies. Conducting thorough clinical trials to establish safety and efficacy, as well as complying with regulatory requirements for dietary supplements, would be crucial steps in bringing such products to market.</w:t>
      </w:r>
    </w:p>
    <w:p>
      <w:pPr>
        <w:pStyle w:val="CustomHeading"/>
      </w:pPr>
      <w:r>
        <w:t>Herbal Knowledge Summary</w:t>
      </w:r>
    </w:p>
    <w:p>
      <w:pPr>
        <w:pStyle w:val="CustomBody"/>
      </w:pPr>
      <w:r>
        <w:t>Turmeric, also known as Turmeric in English, has been used for healing in Thai wisdom for a long time. The innovation of 'Nam Prik' (chili paste) is used as a dip, as it helps with digestion. Turmeric has been used in traditional Thai medicine for centuries, with the Museum of Thai Traditional Medicine Abhai Bhubejhr serving as a cultural and historical landmark showcasing its history and use.</w:t>
      </w:r>
    </w:p>
    <w:p>
      <w:pPr>
        <w:pStyle w:val="CustomHeading"/>
      </w:pPr>
      <w:r>
        <w:t>Conclusion</w:t>
      </w:r>
    </w:p>
    <w:p>
      <w:pPr>
        <w:pStyle w:val="CustomBody"/>
      </w:pPr>
      <w:r>
        <w:t>Turmeric, with its active compound curcumin, presents a potential market opportunity for the development of new products, particularly those leveraging enhanced bioavailability formulations to minimize the risk of liver injury. By understanding the traditional wisdom, safety profile, and regulatory constraints associated with turmeric, companies can develop strategic plans for new product development that balance market opportunity with technical feasibility and safety considerations. Further research, compliance with regulatory requirements, and careful consideration of safety and efficacy will be crucial in bringing turmeric-based products to market.</w:t>
      </w:r>
    </w:p>
    <w:p>
      <w:pPr>
        <w:pStyle w:val="CustomHeading"/>
      </w:pPr>
      <w:r>
        <w:t>References</w:t>
      </w:r>
    </w:p>
    <w:p>
      <w:pPr>
        <w:pStyle w:val="CustomBody"/>
      </w:pPr>
      <w:r>
        <w:t>[1] Rodrigues, K. D. C., Oliveira, M. D. C., de Souza, I. C., Igansi, A. W., Lopes, A. V. B., de Oliveira Pacheco, C., ... &amp; Luchese, C. (2025). Sex-dependent therapeutic effects of nano-curcumin on Alzheimer's disease: Enhanced cognitive and physiological restoration in female mice. Psychopharmacology, 242(11), 41284069.</w:t>
      </w:r>
    </w:p>
    <w:p>
      <w:pPr>
        <w:pStyle w:val="CustomHeading"/>
      </w:pPr>
      <w:r>
        <w:t>Sources Consulted</w:t>
      </w:r>
    </w:p>
    <w:p>
      <w:pPr>
        <w:pStyle w:val="CustomBody"/>
      </w:pPr>
      <w:r>
        <w:t>[1] https://doi.org/10.1007/s00213-025-06967-9</w:t>
        <w:br/>
        <w:t>[2] https://www.ncbi.nlm.nih.gov/books/NBK548561/</w:t>
        <w:br/>
        <w:t>[3] https://db.sac.or.th/museum/museum-detail/873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