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CC5F" w14:textId="77777777" w:rsidR="00FA37D9" w:rsidRDefault="00000000">
      <w:pPr>
        <w:pStyle w:val="Title"/>
      </w:pPr>
      <w:r>
        <w:t>Artocarpus Lacucha: Exploring Traditional Wisdom and Modern Applications</w:t>
      </w:r>
    </w:p>
    <w:p w14:paraId="2F9E59D7" w14:textId="77777777" w:rsidR="00FA37D9" w:rsidRDefault="00000000">
      <w:pPr>
        <w:pStyle w:val="CustomBody"/>
      </w:pPr>
      <w:r>
        <w:t>Generated on November 26, 2025</w:t>
      </w:r>
    </w:p>
    <w:p w14:paraId="68E95436" w14:textId="77777777" w:rsidR="00FA37D9" w:rsidRDefault="00000000">
      <w:pPr>
        <w:pStyle w:val="CustomBody"/>
      </w:pPr>
      <w:r>
        <w:t>Prepared by Academic Research by Crew with students of Thammasat University</w:t>
      </w:r>
    </w:p>
    <w:p w14:paraId="5A5083EB" w14:textId="77777777" w:rsidR="00FA37D9" w:rsidRDefault="00000000">
      <w:r>
        <w:br w:type="page"/>
      </w:r>
    </w:p>
    <w:p w14:paraId="5DE1A237" w14:textId="77777777" w:rsidR="00FA37D9" w:rsidRDefault="00000000">
      <w:pPr>
        <w:pStyle w:val="CustomHeading"/>
      </w:pPr>
      <w:r>
        <w:lastRenderedPageBreak/>
        <w:t>Artocarpus Lacucha: Exploring Traditional Wisdom and Modern Applications</w:t>
      </w:r>
    </w:p>
    <w:p w14:paraId="3418FBA3" w14:textId="77777777" w:rsidR="00FA37D9" w:rsidRDefault="00000000">
      <w:pPr>
        <w:pStyle w:val="CustomHeading"/>
      </w:pPr>
      <w:r>
        <w:t>Introduction to Herbal Trends</w:t>
      </w:r>
    </w:p>
    <w:p w14:paraId="3D7A6605" w14:textId="77777777" w:rsidR="00FA37D9" w:rsidRDefault="00000000">
      <w:pPr>
        <w:pStyle w:val="CustomBody"/>
      </w:pPr>
      <w:r>
        <w:t>Unfortunately, there are no trend facts available for Artocarpus lacucha, indicating a gap in current trend analyses. However, its use in traditional Thai medicine and its identified insecticidal properties suggest potential areas for exploration in both the agricultural and pharmaceutical sectors.</w:t>
      </w:r>
    </w:p>
    <w:p w14:paraId="1BA8A470" w14:textId="77777777" w:rsidR="00FA37D9" w:rsidRDefault="00000000">
      <w:pPr>
        <w:pStyle w:val="CustomHeading"/>
      </w:pPr>
      <w:r>
        <w:t>Scientific Deep-Dive</w:t>
      </w:r>
    </w:p>
    <w:p w14:paraId="2FB90F44" w14:textId="77777777" w:rsidR="00FA37D9" w:rsidRDefault="00000000">
      <w:pPr>
        <w:pStyle w:val="CustomBody"/>
      </w:pPr>
      <w:r>
        <w:t>Artocarpus lacucha has been found to exhibit insecticidal activity against Spodoptera litura larvae. The ethyl acetate crude extract of A. lacucha was the most toxic to second-instar S. litura larvae, with a 24-h LD50 value of ~9.07 µg/larva. The catechin isolated from the ethyl acetate crude extract exhibited the highest toxicity against this insect, with a 24-h LD50 value of ~8.37 µg/larva.</w:t>
      </w:r>
    </w:p>
    <w:p w14:paraId="698B6E7B" w14:textId="77777777" w:rsidR="00FA37D9" w:rsidRDefault="00000000">
      <w:pPr>
        <w:pStyle w:val="CustomBody"/>
      </w:pPr>
      <w:r>
        <w:t xml:space="preserve">Scientific Research: </w:t>
      </w:r>
      <w:r>
        <w:br/>
        <w:t>Artocarpus lacucha has been found to have insecticidal activity against Spodoptera litura larvae. The ethyl acetate crude extract of A. lacucha was the most toxic to second-instar S. litura larvae, with a 24-h LD50 value of ~9.07 µg/larva. The catechin isolated from the ethyl acetate crude extract exhibited the highest toxicity against this insect, with a 24-h LD50 value of ~8.37 µg/larva.</w:t>
      </w:r>
    </w:p>
    <w:p w14:paraId="251A492A" w14:textId="77777777" w:rsidR="00FA37D9" w:rsidRDefault="00000000">
      <w:pPr>
        <w:pStyle w:val="CustomHeading"/>
      </w:pPr>
      <w:r>
        <w:t>Traditional Wisdom</w:t>
      </w:r>
    </w:p>
    <w:p w14:paraId="7C7599FC" w14:textId="77777777" w:rsidR="00FA37D9" w:rsidRDefault="00000000">
      <w:pPr>
        <w:pStyle w:val="CustomBody"/>
      </w:pPr>
      <w:r>
        <w:t>The cultural significance of Artocarpus lacucha is highlighted through its use in traditional Thai communities. For instance, in Ban Wang Had, a community with a settlement dating back approximately 2,500-3,000 years, local wisdom, although not explicitly related to herbal practices, reflects a deep connection with nature. Similarly, in Wat Ratchaorosaram Ratchaworawihan and Wat Samu Nimit, while specific herbal-related information is scarce, the communities' emphasis on traditional medicine and local products suggests a potential foundation for exploring Artocarpus lacucha's traditional uses.</w:t>
      </w:r>
    </w:p>
    <w:p w14:paraId="46A14E8F" w14:textId="77777777" w:rsidR="00FA37D9" w:rsidRDefault="00000000">
      <w:pPr>
        <w:pStyle w:val="CustomHeading"/>
      </w:pPr>
      <w:r>
        <w:t>Safety, Regulatory, and Constraints</w:t>
      </w:r>
    </w:p>
    <w:p w14:paraId="354FA116" w14:textId="77777777" w:rsidR="00FA37D9" w:rsidRDefault="00000000">
      <w:pPr>
        <w:pStyle w:val="CustomBody"/>
      </w:pPr>
      <w:r>
        <w:t xml:space="preserve">The safety and regulatory aspects of Artocarpus lacucha are crucial, given its insecticidal properties. While there are no explicit human toxicity facts or side effects mentioned, the lack of detailed information on its safety for human use or exposure necessitates cautious product development. The mechanism of injury is not explicitly stated, which could imply a need for thorough safety assessments. None of the compliance facts related to </w:t>
      </w:r>
      <w:r>
        <w:lastRenderedPageBreak/>
        <w:t>food registration, safety dosage, or safety warnings were found, indicating a need for further regulatory research.</w:t>
      </w:r>
    </w:p>
    <w:p w14:paraId="4AE39A5D" w14:textId="77777777" w:rsidR="00FA37D9" w:rsidRDefault="00000000">
      <w:pPr>
        <w:pStyle w:val="CustomHeading"/>
      </w:pPr>
      <w:r>
        <w:t>Strategic Analysis and Product Opportunities</w:t>
      </w:r>
    </w:p>
    <w:p w14:paraId="18A5C5AB" w14:textId="77777777" w:rsidR="00FA37D9" w:rsidRDefault="00000000">
      <w:pPr>
        <w:pStyle w:val="CustomBody"/>
      </w:pPr>
      <w:r>
        <w:t>The strategic plan for Artocarpus lacucha involves leveraging its insecticidal properties and cultural significance to explore market opportunities in the agricultural or pharmaceutical sectors. The technical feasibility of product development seems plausible, given the identification of viable compounds like catechin. However, critical constraints include the potential toxicity of Artocarpus lacucha extracts and the need for thorough safety assessments. A multi-step approach is recommended, involving lab tests to isolate viable compounds, safety and toxicity assessments, exploration of market opportunities aligned with traditional use, and development of products that adhere to regulatory standards.</w:t>
      </w:r>
    </w:p>
    <w:p w14:paraId="2A9CE978" w14:textId="77777777" w:rsidR="00FA37D9" w:rsidRDefault="00000000">
      <w:pPr>
        <w:pStyle w:val="CustomHeading"/>
      </w:pPr>
      <w:r>
        <w:t>Herbal Knowledge Summary</w:t>
      </w:r>
    </w:p>
    <w:p w14:paraId="60B56AD9" w14:textId="0CAB3B47" w:rsidR="00FA37D9" w:rsidRDefault="00000000">
      <w:pPr>
        <w:pStyle w:val="CustomBody"/>
      </w:pPr>
      <w:r>
        <w:t xml:space="preserve">Mahad is a type of herb used in traditional Thai medicine. It has been used for healing purposes for a long time and is considered a part of Thai wisdom. Unfortunately, the provided internal knowledge context does not explicitly mention Artocarpus </w:t>
      </w:r>
      <w:proofErr w:type="spellStart"/>
      <w:r>
        <w:t>lacucha</w:t>
      </w:r>
      <w:proofErr w:type="spellEnd"/>
      <w:r>
        <w:t xml:space="preserve"> in any of the queries or PDF excerpts, indicating a gap in detailed herbal knowledge.</w:t>
      </w:r>
    </w:p>
    <w:p w14:paraId="2AD0E0E6" w14:textId="77777777" w:rsidR="00FA37D9" w:rsidRDefault="00000000">
      <w:pPr>
        <w:pStyle w:val="CustomHeading"/>
      </w:pPr>
      <w:r>
        <w:t>Conclusion</w:t>
      </w:r>
    </w:p>
    <w:p w14:paraId="2A5097C5" w14:textId="77777777" w:rsidR="00FA37D9" w:rsidRDefault="00000000">
      <w:pPr>
        <w:pStyle w:val="CustomBody"/>
      </w:pPr>
      <w:r>
        <w:t>Artocarpus lacucha presents a fascinating case of traditional wisdom meeting modern scientific inquiry. While its insecticidal properties and cultural significance offer potential avenues for product development, the lack of detailed safety information and regulatory compliance data necessitates a cautious approach. By prioritizing thorough safety assessments, exploring viable compounds, and adhering to regulatory standards, it is possible to develop products that not only leverage the biological activities of Artocarpus lacucha but also ensure safety and efficacy for the intended use.</w:t>
      </w:r>
    </w:p>
    <w:p w14:paraId="3EA3754D" w14:textId="77777777" w:rsidR="00FA37D9" w:rsidRDefault="00000000">
      <w:pPr>
        <w:pStyle w:val="CustomHeading"/>
      </w:pPr>
      <w:r>
        <w:t>Sources Consulted</w:t>
      </w:r>
    </w:p>
    <w:p w14:paraId="1FD7ECD5" w14:textId="77777777" w:rsidR="00FA37D9" w:rsidRDefault="00000000">
      <w:pPr>
        <w:pStyle w:val="CustomBody"/>
      </w:pPr>
      <w:r>
        <w:t>[1] https://pubmed.ncbi.nlm.nih.gov/37289434/</w:t>
      </w:r>
      <w:r>
        <w:br/>
        <w:t>[2] https://wikicommunity.sac.or.th/community/2660</w:t>
      </w:r>
      <w:r>
        <w:br/>
        <w:t>[3] https://db.sac.or.th/inscriptions/glossary/detail/8968</w:t>
      </w:r>
      <w:r>
        <w:br/>
        <w:t>[4] https://manuscripts.sac.or.th/article-download.php?id=28</w:t>
      </w:r>
    </w:p>
    <w:sectPr w:rsidR="00FA37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37903">
    <w:abstractNumId w:val="8"/>
  </w:num>
  <w:num w:numId="2" w16cid:durableId="819922507">
    <w:abstractNumId w:val="6"/>
  </w:num>
  <w:num w:numId="3" w16cid:durableId="64766500">
    <w:abstractNumId w:val="5"/>
  </w:num>
  <w:num w:numId="4" w16cid:durableId="1386296833">
    <w:abstractNumId w:val="4"/>
  </w:num>
  <w:num w:numId="5" w16cid:durableId="578179015">
    <w:abstractNumId w:val="7"/>
  </w:num>
  <w:num w:numId="6" w16cid:durableId="780493072">
    <w:abstractNumId w:val="3"/>
  </w:num>
  <w:num w:numId="7" w16cid:durableId="1494757807">
    <w:abstractNumId w:val="2"/>
  </w:num>
  <w:num w:numId="8" w16cid:durableId="1570311062">
    <w:abstractNumId w:val="1"/>
  </w:num>
  <w:num w:numId="9" w16cid:durableId="192873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03DA"/>
    <w:rsid w:val="00BA55F4"/>
    <w:rsid w:val="00CB0664"/>
    <w:rsid w:val="00FA3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FD0FE"/>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2025-12-05T14:12:00Z</dcterms:modified>
  <cp:category/>
</cp:coreProperties>
</file>