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EE491" w14:textId="77777777" w:rsidR="006E0968" w:rsidRDefault="00000000">
      <w:pPr>
        <w:pStyle w:val="Title"/>
      </w:pPr>
      <w:r>
        <w:t>Zingiber Cassumunar: Unlocking Traditional Wisdom for Modern Wellness</w:t>
      </w:r>
    </w:p>
    <w:p w14:paraId="67C33CD4" w14:textId="77777777" w:rsidR="006E0968" w:rsidRDefault="00000000">
      <w:pPr>
        <w:pStyle w:val="CustomBody"/>
      </w:pPr>
      <w:r>
        <w:t>Generated on November 26, 2025</w:t>
      </w:r>
    </w:p>
    <w:p w14:paraId="48018D06" w14:textId="77777777" w:rsidR="006E0968" w:rsidRDefault="00000000">
      <w:pPr>
        <w:pStyle w:val="CustomBody"/>
      </w:pPr>
      <w:r>
        <w:t>Prepared by Academic Research by Crew with students of Thammasat University</w:t>
      </w:r>
    </w:p>
    <w:p w14:paraId="7E8BF5B8" w14:textId="77777777" w:rsidR="006E0968" w:rsidRDefault="00000000">
      <w:r>
        <w:br w:type="page"/>
      </w:r>
    </w:p>
    <w:p w14:paraId="5A5E8C2D" w14:textId="77777777" w:rsidR="006E0968" w:rsidRDefault="00000000">
      <w:pPr>
        <w:pStyle w:val="CustomHeading"/>
      </w:pPr>
      <w:r>
        <w:lastRenderedPageBreak/>
        <w:t>Zingiber Cassumunar: Unlocking Traditional Wisdom for Modern Wellness</w:t>
      </w:r>
    </w:p>
    <w:p w14:paraId="78348F9B" w14:textId="77777777" w:rsidR="006E0968" w:rsidRDefault="00000000">
      <w:pPr>
        <w:pStyle w:val="CustomHeading"/>
      </w:pPr>
      <w:r>
        <w:t>Herbal in Wellness Trends</w:t>
      </w:r>
    </w:p>
    <w:p w14:paraId="137637C7" w14:textId="77777777" w:rsidR="006E0968" w:rsidRDefault="00000000">
      <w:pPr>
        <w:pStyle w:val="CustomBody"/>
      </w:pPr>
      <w:r>
        <w:t>Although explicit trend facts are not available, the traditional use of Zingiber cassumunar (Plai) in Thai medicine for relieving fever, thirst, and various ailments suggests a potential interest in natural remedies. This interest could translate into a market opportunity for products leveraging the benefits of Plai, especially in regions where traditional medicine is valued.</w:t>
      </w:r>
    </w:p>
    <w:p w14:paraId="39469A8B" w14:textId="77777777" w:rsidR="006E0968" w:rsidRDefault="00000000">
      <w:pPr>
        <w:pStyle w:val="CustomHeading"/>
      </w:pPr>
      <w:r>
        <w:t>Scientific Deep-Dive</w:t>
      </w:r>
    </w:p>
    <w:p w14:paraId="64A3AAC0" w14:textId="77777777" w:rsidR="006E0968" w:rsidRDefault="00000000">
      <w:pPr>
        <w:pStyle w:val="CustomBody"/>
      </w:pPr>
      <w:r>
        <w:t>Zingiber cassumunar, also known as Plai, has been studied for its potential toxicity. A key study evaluated the acute and chronic oral toxicity of Z. cassumunar extract granules in Sprague-Dawley rats. The results showed that the extract at a single dose of 5000 mg/kg body weight did not produce treatment-related signs of toxicity or mortality. However, certain effects such as a decrease in body weights and increases in organ weights were observed. The study concluded that the Z. cassumunar extract granules are well-tolerated for both single and chronic administration, with a no-observed-adverse-effect level (NOAEL) of 1,125 mg/kg body weight/day for males and females.</w:t>
      </w:r>
    </w:p>
    <w:p w14:paraId="75DA62EF" w14:textId="77777777" w:rsidR="006E0968" w:rsidRDefault="00000000">
      <w:pPr>
        <w:pStyle w:val="CustomBody"/>
      </w:pPr>
      <w:r>
        <w:t xml:space="preserve">Scientific Research: </w:t>
      </w:r>
      <w:r>
        <w:br/>
        <w:t>Zingiber cassumunar Roxb. has been used for traditional medicine, but few studies have described its potential toxicity. In this study, the acute and chronic oral toxicity of Z. cassumunar extract granules were evaluated in Sprague-Dawley rats. The extract at a single dose of 5000 mg/kg body weight did not produce treatment related signs of toxicity or mortality in any of the animals tested during the 14-day observation period. However, a decrease in body weights was observed in treated males (P &lt; 0.05). The weights of lung and kidney of treated females were increased (P &lt; 0.05). Treated males were increased in spleen and epididymis weights (P &lt; 0.05). In repeated dose 270-day oral toxicity study, the administration of the extracts at concentrations of 0.3, 3, 30, 11.25, 112.5, and 1,125 mg/kg body weight/day revealed no-treatment toxicity. Although certain endpoints among those monitored (i.e., organ weight, hematological parameters, and clinical chemistry) exhibited statistically significant effects, none was adverse. Gross and histological observations revealed no toxicity. Our findings suggest that the Z. cassumunar extract granules are well tolerated for both single and chronic administration. The oral no-observed-adverse-effect level (NOAEL) for the extract was 1,125 mg/kg body weight/day for males and females.</w:t>
      </w:r>
    </w:p>
    <w:p w14:paraId="56126D33" w14:textId="77777777" w:rsidR="006E0968" w:rsidRDefault="00000000">
      <w:pPr>
        <w:pStyle w:val="CustomHeading"/>
      </w:pPr>
      <w:r>
        <w:t>Traditional Wisdom</w:t>
      </w:r>
    </w:p>
    <w:p w14:paraId="1BF41978" w14:textId="77777777" w:rsidR="006E0968" w:rsidRDefault="00000000">
      <w:pPr>
        <w:pStyle w:val="CustomBody"/>
      </w:pPr>
      <w:r>
        <w:lastRenderedPageBreak/>
        <w:t>The traditional use of Zingiber cassumunar (Plai) is documented in various communities, including the Thai Numerals in Traditional Medicine community, where it is used to relieve fever and thirst. In the Inscription of Wat Phra Chetuphon Wimon Mangkhalaram community, Plai is used for relieving various ailments. Among the Sakai People, Plai is used to relieve itching, with the method of use being chewing. These traditional uses highlight the versatile applications of Zingiber cassumunar in folk medicine.</w:t>
      </w:r>
    </w:p>
    <w:p w14:paraId="7E81BF32" w14:textId="77777777" w:rsidR="006E0968" w:rsidRDefault="00000000">
      <w:pPr>
        <w:pStyle w:val="CustomHeading"/>
      </w:pPr>
      <w:r>
        <w:t>Safety, Regulatory, and Constraints</w:t>
      </w:r>
    </w:p>
    <w:p w14:paraId="5290E09E" w14:textId="77777777" w:rsidR="006E0968" w:rsidRDefault="00000000">
      <w:pPr>
        <w:pStyle w:val="CustomBody"/>
      </w:pPr>
      <w:r>
        <w:t>The safety and toxicity of Zingiber cassumunar have been studied, with findings indicating that while the extract is generally well-tolerated, there are potential side effects such as decreased body weights and increases in certain organ weights. The no-observed-adverse-effect level (NOAEL) of 1,125 mg/kg body weight/day provides a benchmark for safe dosage. Regulatory compliance, particularly regarding safety warnings, dosage, and ingredient disclosure, is crucial for product development.</w:t>
      </w:r>
    </w:p>
    <w:p w14:paraId="1B05E631" w14:textId="77777777" w:rsidR="006E0968" w:rsidRDefault="00000000">
      <w:pPr>
        <w:pStyle w:val="CustomHeading"/>
      </w:pPr>
      <w:r>
        <w:t>Strategic Analysis and Product Opportunities</w:t>
      </w:r>
    </w:p>
    <w:p w14:paraId="4C5CA2A4" w14:textId="77777777" w:rsidR="006E0968" w:rsidRDefault="00000000">
      <w:pPr>
        <w:pStyle w:val="CustomBody"/>
      </w:pPr>
      <w:r>
        <w:t>The market opportunity for Zingiber cassumunar-based products lies in leveraging its traditional use and potential health benefits while prioritizing safety and regulatory compliance. This involves conducting market research, investing in further scientific research, developing safe products, ensuring regulatory compliance, and targeting niche markets where traditional herbal remedies are in demand. Building a brand that emphasizes natural and traditional aspects, along with scientific rigor and safety protocols, is key.</w:t>
      </w:r>
    </w:p>
    <w:p w14:paraId="18D85A4D" w14:textId="77777777" w:rsidR="006E0968" w:rsidRDefault="00000000">
      <w:pPr>
        <w:pStyle w:val="CustomHeading"/>
      </w:pPr>
      <w:r>
        <w:t>Herbal Knowledge Summary</w:t>
      </w:r>
    </w:p>
    <w:p w14:paraId="3F0D04F4" w14:textId="77777777" w:rsidR="006E0968" w:rsidRDefault="00000000">
      <w:pPr>
        <w:pStyle w:val="CustomBody"/>
      </w:pPr>
      <w:r>
        <w:t>Zingiber cassumunar, also known as Plai, is discussed in the context of Thai traditional medicine, its benefits, and the use of various herbs in treating ailments. However, explicit information about Plai in the provided context is limited. The context highlights the importance of traditional medicine and the potential of herbal remedies like Zingiber cassumunar.</w:t>
      </w:r>
    </w:p>
    <w:p w14:paraId="7183DB54" w14:textId="77777777" w:rsidR="006E0968" w:rsidRDefault="00000000">
      <w:pPr>
        <w:pStyle w:val="CustomHeading"/>
      </w:pPr>
      <w:r>
        <w:t>Conclusion</w:t>
      </w:r>
    </w:p>
    <w:p w14:paraId="6A822BC9" w14:textId="77777777" w:rsidR="006E0968" w:rsidRDefault="00000000">
      <w:pPr>
        <w:pStyle w:val="CustomBody"/>
      </w:pPr>
      <w:r>
        <w:t>Zingiber cassumunar, or Plai, offers a promising avenue for wellness products, given its traditional use and potential health benefits. However, product development must prioritize safety, adhering to the identified NOAEL and addressing potential side effects. By combining traditional wisdom with modern scientific rigor and regulatory compliance, there is a potential for successful product development that meets consumer demand for natural remedies.</w:t>
      </w:r>
    </w:p>
    <w:p w14:paraId="59FD189E" w14:textId="77777777" w:rsidR="006E0968" w:rsidRDefault="00000000">
      <w:pPr>
        <w:pStyle w:val="CustomHeading"/>
      </w:pPr>
      <w:r>
        <w:lastRenderedPageBreak/>
        <w:t>Sources Consulted</w:t>
      </w:r>
    </w:p>
    <w:p w14:paraId="5DA646CE" w14:textId="77777777" w:rsidR="006E0968" w:rsidRDefault="00000000">
      <w:pPr>
        <w:pStyle w:val="CustomBody"/>
      </w:pPr>
      <w:r>
        <w:t>[1] https://pubmed.ncbi.nlm.nih.gov/27379341/</w:t>
      </w:r>
      <w:r>
        <w:br/>
        <w:t>[2] https://www.fda.moph.go.th/</w:t>
      </w:r>
      <w:r>
        <w:br/>
        <w:t>[3] https://dailymed.nlm.nih.gov/dailymed/fda/fdaDrugXsl.cfm?setid=4eb824a6-66ae-01f8-e054-00144ff8d46c&amp;type=display</w:t>
      </w:r>
      <w:r>
        <w:br/>
        <w:t>[4] https://pubmed.ncbi.nlm.nih.gov/27379341/</w:t>
      </w:r>
      <w:r>
        <w:br/>
        <w:t>[5] https://sac.or.th/portal/th/article/detail/338</w:t>
      </w:r>
      <w:r>
        <w:br/>
        <w:t>[6] https://db.sac.or.th/inscriptions/inscribe/detail/17709</w:t>
      </w:r>
      <w:r>
        <w:br/>
        <w:t>[7] https://ethnicredb.sac.or.th/research_detail.php?id=696</w:t>
      </w:r>
    </w:p>
    <w:sectPr w:rsidR="006E09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5594766">
    <w:abstractNumId w:val="8"/>
  </w:num>
  <w:num w:numId="2" w16cid:durableId="1575166600">
    <w:abstractNumId w:val="6"/>
  </w:num>
  <w:num w:numId="3" w16cid:durableId="1046489779">
    <w:abstractNumId w:val="5"/>
  </w:num>
  <w:num w:numId="4" w16cid:durableId="304821884">
    <w:abstractNumId w:val="4"/>
  </w:num>
  <w:num w:numId="5" w16cid:durableId="1646205686">
    <w:abstractNumId w:val="7"/>
  </w:num>
  <w:num w:numId="6" w16cid:durableId="1045956191">
    <w:abstractNumId w:val="3"/>
  </w:num>
  <w:num w:numId="7" w16cid:durableId="2069111658">
    <w:abstractNumId w:val="2"/>
  </w:num>
  <w:num w:numId="8" w16cid:durableId="408307896">
    <w:abstractNumId w:val="1"/>
  </w:num>
  <w:num w:numId="9" w16cid:durableId="587345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968"/>
    <w:rsid w:val="00AA1D8D"/>
    <w:rsid w:val="00B47730"/>
    <w:rsid w:val="00B703DA"/>
    <w:rsid w:val="00BA6F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472D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2025-12-05T14:44:00Z</dcterms:modified>
  <cp:category/>
</cp:coreProperties>
</file>