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72DF" w14:textId="77777777" w:rsidR="003F5F1C" w:rsidRDefault="00000000">
      <w:pPr>
        <w:pStyle w:val="Title"/>
      </w:pPr>
      <w:r>
        <w:t>Curcuma Zedoaria: Unlocking its Potential in Modern Wellness</w:t>
      </w:r>
    </w:p>
    <w:p w14:paraId="117DBB4B" w14:textId="77777777" w:rsidR="003F5F1C" w:rsidRDefault="00000000">
      <w:pPr>
        <w:pStyle w:val="CustomBody"/>
      </w:pPr>
      <w:r>
        <w:t>Generated on November 27, 2025</w:t>
      </w:r>
    </w:p>
    <w:p w14:paraId="1F86DD7A" w14:textId="77777777" w:rsidR="003F5F1C" w:rsidRDefault="00000000">
      <w:pPr>
        <w:pStyle w:val="CustomBody"/>
      </w:pPr>
      <w:r>
        <w:t>Prepared by Academic Research by Crew with students of Thammasat University</w:t>
      </w:r>
    </w:p>
    <w:p w14:paraId="13EB51C3" w14:textId="77777777" w:rsidR="003F5F1C" w:rsidRDefault="00000000">
      <w:r>
        <w:br w:type="page"/>
      </w:r>
    </w:p>
    <w:p w14:paraId="45AC6168" w14:textId="77777777" w:rsidR="003F5F1C" w:rsidRDefault="00000000">
      <w:pPr>
        <w:pStyle w:val="CustomHeading"/>
      </w:pPr>
      <w:r>
        <w:lastRenderedPageBreak/>
        <w:t>Curcuma Zedoaria: Unlocking its Potential in Modern Wellness</w:t>
      </w:r>
    </w:p>
    <w:p w14:paraId="0121BC22" w14:textId="77777777" w:rsidR="003F5F1C" w:rsidRDefault="00000000">
      <w:pPr>
        <w:pStyle w:val="CustomHeading"/>
      </w:pPr>
      <w:r>
        <w:t>Introduction to Herbal Trends</w:t>
      </w:r>
    </w:p>
    <w:p w14:paraId="063B26AB" w14:textId="77777777" w:rsidR="003F5F1C" w:rsidRDefault="00000000">
      <w:pPr>
        <w:pStyle w:val="CustomBody"/>
      </w:pPr>
      <w:r>
        <w:t>The world of herbal medicine is vast and diverse, with various plants being used for their therapeutic properties. One such plant is Curcuma zedoaria, commonly known as zedoary, which has been used in traditional medicine for its anti-inflammatory, antibacterial, and antioxidant properties. Recent studies have highlighted the potential benefits of Curcuma species, including their use in managing endometriosis, as antibacterial agents, and as antioxidants. This article delves into the scientific, cultural, and regulatory aspects of Curcuma zedoaria, exploring its potential in modern wellness.</w:t>
      </w:r>
    </w:p>
    <w:p w14:paraId="26471816" w14:textId="77777777" w:rsidR="003F5F1C" w:rsidRDefault="00000000">
      <w:pPr>
        <w:pStyle w:val="CustomHeading"/>
      </w:pPr>
      <w:r>
        <w:t>Scientific Deep-Dive</w:t>
      </w:r>
    </w:p>
    <w:p w14:paraId="1073B82F" w14:textId="77777777" w:rsidR="003F5F1C" w:rsidRDefault="00000000">
      <w:pPr>
        <w:pStyle w:val="CustomBody"/>
      </w:pPr>
      <w:r>
        <w:t>Curcuma zedoaria, a member of the ginger family, has been studied for its pharmacological properties. Research has shown that compounds like curcumin, found in Curcuma longa, have potent anti-inflammatory and antioxidant effects. Studies on Curcuma phaeocaulis have identified polysaccharides with antioxidant activity, suggesting a potential role in preventing oxidative stress-related diseases. The antimicrobial activity of essential oils from Curcuma species has also been demonstrated, indicating their potential use in oral health products.</w:t>
      </w:r>
    </w:p>
    <w:p w14:paraId="426D970A" w14:textId="77777777" w:rsidR="003F5F1C" w:rsidRDefault="00000000">
      <w:pPr>
        <w:pStyle w:val="CustomHeading"/>
      </w:pPr>
      <w:r>
        <w:t>Scientific Research</w:t>
      </w:r>
    </w:p>
    <w:p w14:paraId="0148200F" w14:textId="77777777" w:rsidR="003F5F1C" w:rsidRDefault="00000000">
      <w:pPr>
        <w:pStyle w:val="CustomBody"/>
      </w:pPr>
      <w:r>
        <w:t xml:space="preserve">Endometriosis involves oestrogen-dependent chronic inflammation and the abnormal proliferation of ectopic endometrial tissue. Conventional hormonal therapies suppress systemic oestrogen, but do not fully address local oxidative and inflammatory signalling. This review provides a mechanistic synthesis of recent molecular evidence. This evidence is on four FDA-recognized (Food and Drug Administration) medicinal plants. These are Curcuma longa, Zingiber officinale, Glycyrrhiza glabra, and Silybum marianum. The review highlights their capacity to modulate key intracellular pathways. These pathways are implicated in endometriosis. The review covers the integration of phytochemical-specific actions within NF-κB- (nuclear factor kappa-light-chain-enhancer of activated B cells), COX-2-(Cyclooxygenase-2), PI3K/Akt-(PI3K/Akt signaling pathway), Nrf2/ARE-(Nuclear factor erythroid 2-related factor 2) and ERβ-(Estrogen receptor beta) mediated networks, which jointly regulate cytokine secretion, apoptosis, angiogenesis and redox balance in endometrial lesions. Curcumin downregulates COX-2 and aromatase while activating Nrf2 signalling, shogaol from ginger suppresses prostaglandin synthesis and induces caspase-dependent apoptosis, isoliquiritigenin from liquorice inhibits HMGB1-TLR4-NF-κB (High Mobility Group Box 1, Toll-like receptor 4) activation, and silymarin from milk thistle reduces IL-6 (Interleukin-6) and miR-155 (microRNA-155) expression while enhancing antioxidant capacity. Together, these phytochemicals </w:t>
      </w:r>
      <w:r>
        <w:lastRenderedPageBreak/>
        <w:t>demonstrate pharmacodynamic complementarity with hormonal agents by targeting local inflammatory and oxidative circuits rather than systemic endocrine axes. This mechanistic framework supports the rational integration of phytotherapy into endometriosis management and identifies redox-inflammatory signalling nodes as future translational targets.</w:t>
      </w:r>
      <w:r>
        <w:br/>
        <w:t>Essential oils (EOs) are complex plant-derived products known for their broad-spectrum antibacterial activity. This study aims to evaluate the chemical composition of eight essential oils-EOs (Caryophylli aetheroleum, Menthae aetheroleum, Origani aetheroleum, Rosmarini aetheroleum, Salviae aetheroleum, Melaleucae aetheroleum, Limonis aetheroleum, and Curcumae aetheroleum) and to evaluate their antibacterial and antibiofilm activity against five opportunistic pathogens with biofilm-forming potential (methicillin-susceptible and methicillin-resistant Staphylococcus aureus, Pseudomonas aeruginosa, Enterococcus faecalis, Escherichia coli, and Klebsiella pneumoniae). GC-MS was used to determine the chemical composition of the EOs, and antibacterial activity was evaluated using broth microdilution to determine the minimum inhibitory concentration and minimum bactericidal concentration. Biofilm inhibition was assessed by a crystal violet assay. Oxygenated monoterpenes and phenolic compounds were dominant in Origani, Menthae, Rosmarinus, Melaleucae, and Caryophylli aetheroleum. Potent inhibitory effects against the tested bacterial strains were observed for clove, tea tree, oregano, and rosemary EOs. The antimicrobial efficacy of EOs is closely linked to their chemical composition. Tea tree and oregano EOs exhibited the broadest spectrum of antimicrobial activity, while peppermint and curcuma oils were the least potent. Cytotoxicity thresholds from the literature suggest that some effective EO concentrations exceed safe mucosal limits, particularly in continuous high-dose applications, but short-contact delivery systems or adjunctive use with different agents may mitigate safety concerns. These findings support further investigation into their therapeutic applications in oral health products.</w:t>
      </w:r>
      <w:r>
        <w:br/>
        <w:t xml:space="preserve">Curcuma phaeocaulis, a perennial herb of the ginger family, has been used to treat many diseases in traditional medicine systems. This study aimed to extract, isolate, and purify a homogeneous polysaccharide from C. phaeocaulis, conduct preliminary structural characterization, and evaluate its antioxidant activity at the cellular level. The structure of the purified polysaccharide (CPAP-1) was characterized using size exclusion chromatography (SEC), chemical derivatization analysis (CDA), GC-MS, FT-IR, and NMR. The results showed that CPAP-1 has an apparent molecular weight of 118.122 kDa and is hypothesized to be an arabinogalactan with a backbone composed of →3,6)-β-d-Galp-(1→ and →3)-β-d-Galp-(1→ residues, a structure that is relatively novel in Curcuma longa. In vitro antioxidant assays demonstrated that CPAP-1 possesses potent antioxidative stress activity, effectively scavenging both DPPH and hydroxyl radicals. Furthermore, cellular experiments revealed that at concentrations of 500 and 750 mg/L, CPAP-1 significantly protected human umbilical vein endothelial cells (HUVECs) </w:t>
      </w:r>
      <w:r>
        <w:lastRenderedPageBreak/>
        <w:t>against H2O2-induced oxidative damage. In conclusion, these findings suggest that CPAP-1 could be developed as a natural antioxidant, functional food, or therapeutic agent for preventing and mitigating oxidative stress-related vascular injury, providing a theoretical basis for further development and application.</w:t>
      </w:r>
    </w:p>
    <w:p w14:paraId="47028AE8" w14:textId="77777777" w:rsidR="003F5F1C" w:rsidRDefault="00000000">
      <w:pPr>
        <w:pStyle w:val="CustomHeading"/>
      </w:pPr>
      <w:r>
        <w:t>Traditional Wisdom</w:t>
      </w:r>
    </w:p>
    <w:p w14:paraId="4797CD9C" w14:textId="586DFD03" w:rsidR="003F5F1C" w:rsidRDefault="00000000">
      <w:pPr>
        <w:pStyle w:val="CustomBody"/>
      </w:pPr>
      <w:r>
        <w:t xml:space="preserve">In traditional Thai medicine, Curcuma </w:t>
      </w:r>
      <w:proofErr w:type="spellStart"/>
      <w:r>
        <w:t>zedoaria</w:t>
      </w:r>
      <w:proofErr w:type="spellEnd"/>
      <w:r w:rsidR="00EA23C7">
        <w:t xml:space="preserve"> </w:t>
      </w:r>
      <w:r>
        <w:t xml:space="preserve">has been used for healing for a long time. It is a type of herb that has been used to make medicine for various ailments. The community of Ban Dong Bang in Prachinburi Province is known for its expertise in traditional herbal medicine, particularly in the use of </w:t>
      </w:r>
      <w:proofErr w:type="spellStart"/>
      <w:r>
        <w:t>Khamin</w:t>
      </w:r>
      <w:proofErr w:type="spellEnd"/>
      <w:r>
        <w:t xml:space="preserve"> Chan to relieve stomach pain. The local wisdom of Ban Dong Bang has been passed down from generation to generation, emphasizing the importance of traditional herbal medicine in their culture. The name "Ban Dong Bang" is derived from the Thai words "ban" meaning village, "dong" meaning field, and "bang" meaning place, reflecting the community's deep connection with their environment and traditional practices.</w:t>
      </w:r>
    </w:p>
    <w:p w14:paraId="25B7AB1F" w14:textId="77777777" w:rsidR="003F5F1C" w:rsidRDefault="00000000">
      <w:pPr>
        <w:pStyle w:val="CustomHeading"/>
      </w:pPr>
      <w:r>
        <w:t>Safety, Regulatory, and Constraints</w:t>
      </w:r>
    </w:p>
    <w:p w14:paraId="122C88C0" w14:textId="77777777" w:rsidR="003F5F1C" w:rsidRDefault="00000000">
      <w:pPr>
        <w:pStyle w:val="CustomBody"/>
      </w:pPr>
      <w:r>
        <w:t>The safety and regulatory aspects of Curcuma zedoaria are crucial for its development as a modern wellness product. The provided safety facts indicate that the product should be used externally only, with warnings against use on wounds, irritated or damaged skin, or in excess of 12 hours. The inactive ingredients include lanolin, ligusticum wallichii root, curcuma zedoaria leaf, gardenia jasminoides flower, rheum officinale root, asperagenin, pawpaw, frankincense, and myrrh. The compliance facts show a history of product registration, with various products containing Curcuma zedoaria being registered and available in the market. However, the toxicity facts highlight the potential for liver injury associated with herbal and dietary supplements, emphasizing the need for careful consideration of dosage and ingredient interactions.</w:t>
      </w:r>
    </w:p>
    <w:p w14:paraId="5186E1F9" w14:textId="77777777" w:rsidR="003F5F1C" w:rsidRDefault="00000000">
      <w:pPr>
        <w:pStyle w:val="CustomHeading"/>
      </w:pPr>
      <w:r>
        <w:t>Strategic Analysis and Product Opportunities</w:t>
      </w:r>
    </w:p>
    <w:p w14:paraId="3E97FE73" w14:textId="77777777" w:rsidR="003F5F1C" w:rsidRDefault="00000000">
      <w:pPr>
        <w:pStyle w:val="CustomBody"/>
      </w:pPr>
      <w:r>
        <w:t xml:space="preserve">The strategic plan for new product development based on Curcuma zedoaria involves leveraging its traditional use and cultural significance while ensuring rigorous scientific testing and regulatory compliance. The market opportunity for Curcuma zedoaria is significant, given its potential anti-inflammatory, antibacterial, and antioxidant properties. Technical feasibility seems viable, with existing research and traditional use providing a basis for product development. However, critical constraints related to safety and toxicity must be addressed through careful product formulation, dosage consideration, and monitoring of liver function in users. A strategic recommendation would be to develop products that capitalize on the unique selling proposition of </w:t>
      </w:r>
      <w:r>
        <w:lastRenderedPageBreak/>
        <w:t>Curcuma zedoaria's traditional use and cultural significance, while adhering to strict safety and regulatory standards.</w:t>
      </w:r>
    </w:p>
    <w:p w14:paraId="68095851" w14:textId="77777777" w:rsidR="003F5F1C" w:rsidRDefault="00000000">
      <w:pPr>
        <w:pStyle w:val="CustomHeading"/>
      </w:pPr>
      <w:r>
        <w:t>Herbal Knowledge Summary</w:t>
      </w:r>
    </w:p>
    <w:p w14:paraId="498E13C3" w14:textId="1290D05A" w:rsidR="003F5F1C" w:rsidRDefault="00000000">
      <w:pPr>
        <w:pStyle w:val="CustomBody"/>
      </w:pPr>
      <w:r>
        <w:t xml:space="preserve">Thai traditional medicine is considered old-fashioned and not suitable for modern times. However, it is also mentioned that traditional Thai medicine can be effective in treating minor illnesses and reducing medical expenses. Curcuma </w:t>
      </w:r>
      <w:proofErr w:type="spellStart"/>
      <w:r>
        <w:t>zedoaria</w:t>
      </w:r>
      <w:proofErr w:type="spellEnd"/>
      <w:r>
        <w:t xml:space="preserve"> has been used for healing in Thai wisdom for a long time. It is a type of herb that has been used to make medicine for various ailments.</w:t>
      </w:r>
    </w:p>
    <w:p w14:paraId="6A98EEBD" w14:textId="77777777" w:rsidR="003F5F1C" w:rsidRDefault="00000000">
      <w:pPr>
        <w:pStyle w:val="CustomHeading"/>
      </w:pPr>
      <w:r>
        <w:t>Conclusion</w:t>
      </w:r>
    </w:p>
    <w:p w14:paraId="080BACC5" w14:textId="77777777" w:rsidR="003F5F1C" w:rsidRDefault="00000000">
      <w:pPr>
        <w:pStyle w:val="CustomBody"/>
      </w:pPr>
      <w:r>
        <w:t>Curcuma zedoaria, with its rich traditional use and potential health benefits, presents a compelling opportunity for development in modern wellness products. By understanding its scientific properties, respecting its cultural significance, and addressing safety and regulatory concerns, it is possible to unlock the full potential of Curcuma zedoaria. As the world continues to seek natural and effective solutions for health and wellness, herbs like Curcuma zedoaria are poised to play a significant role, offering a bridge between traditional wisdom and modern healthcare needs.</w:t>
      </w:r>
    </w:p>
    <w:p w14:paraId="42EFA874" w14:textId="77777777" w:rsidR="003F5F1C" w:rsidRDefault="00000000">
      <w:pPr>
        <w:pStyle w:val="CustomHeading"/>
      </w:pPr>
      <w:r>
        <w:t>References</w:t>
      </w:r>
    </w:p>
    <w:p w14:paraId="7F1E4E64" w14:textId="77777777" w:rsidR="003F5F1C" w:rsidRDefault="00000000">
      <w:pPr>
        <w:pStyle w:val="CustomBody"/>
      </w:pPr>
      <w:r>
        <w:t>[1] (n.d.). Mechanistic Insights into the Anti-Inflammatory and Anti-Proliferative Effects of Selected Medicinal Plants in Endometriosis. International Journal of Molecular Sciences, 26(22), 10947. https://doi.org/10.3390/ijms262210947</w:t>
      </w:r>
      <w:r>
        <w:br/>
        <w:t>[2] (n.d.). GC-MS Profiling and Antimicrobial Activity of Eight Essential Oils Against Opportunistic Pathogens with Biofilm-Forming Potential. International Journal of Molecular Sciences, 26(22), 10928. https://doi.org/10.3390/ijms262210928</w:t>
      </w:r>
      <w:r>
        <w:br/>
        <w:t>[3] (n.d.). Structural Characterization and Protective Effects of CPAP-1, an Arabinogalactan from Curcuma phaeocaulis Val., Against H2O2-Induced Oxidative Damage in HUVECs. Molecules, 30(22), 4340. https://doi.org/10.3390/molecules30224340</w:t>
      </w:r>
    </w:p>
    <w:p w14:paraId="48B253E1" w14:textId="77777777" w:rsidR="003F5F1C" w:rsidRDefault="00000000">
      <w:pPr>
        <w:pStyle w:val="CustomHeading"/>
      </w:pPr>
      <w:r>
        <w:t>Sources Consulted</w:t>
      </w:r>
    </w:p>
    <w:p w14:paraId="7C48BAD2" w14:textId="3D092DF4" w:rsidR="003F5F1C" w:rsidRDefault="00000000">
      <w:pPr>
        <w:pStyle w:val="CustomBody"/>
      </w:pPr>
      <w:r>
        <w:t>[1] https://doi.org/10.3390/ijms262210947</w:t>
      </w:r>
      <w:r>
        <w:br/>
        <w:t>[2] https://www.fda.moph.go.th/</w:t>
      </w:r>
      <w:r>
        <w:br/>
        <w:t>[3] https://dailymed.nlm.nih.gov/dailymed/fda/fdaDrugXsl.cfm?setid=33891e00-3421-42f2-a6d1-383f4aed0e35&amp;type=display</w:t>
      </w:r>
      <w:r>
        <w:br/>
        <w:t>[4] https://www.ncbi.nlm.nih.gov/books/NBK548441/</w:t>
      </w:r>
    </w:p>
    <w:sectPr w:rsidR="003F5F1C" w:rsidSect="0018420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513851">
    <w:abstractNumId w:val="8"/>
  </w:num>
  <w:num w:numId="2" w16cid:durableId="1384330968">
    <w:abstractNumId w:val="6"/>
  </w:num>
  <w:num w:numId="3" w16cid:durableId="1597709447">
    <w:abstractNumId w:val="5"/>
  </w:num>
  <w:num w:numId="4" w16cid:durableId="1636326993">
    <w:abstractNumId w:val="4"/>
  </w:num>
  <w:num w:numId="5" w16cid:durableId="1887372537">
    <w:abstractNumId w:val="7"/>
  </w:num>
  <w:num w:numId="6" w16cid:durableId="1959602466">
    <w:abstractNumId w:val="3"/>
  </w:num>
  <w:num w:numId="7" w16cid:durableId="1673798112">
    <w:abstractNumId w:val="2"/>
  </w:num>
  <w:num w:numId="8" w16cid:durableId="1223708855">
    <w:abstractNumId w:val="1"/>
  </w:num>
  <w:num w:numId="9" w16cid:durableId="476383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201"/>
    <w:rsid w:val="0029639D"/>
    <w:rsid w:val="00326F90"/>
    <w:rsid w:val="003F5F1C"/>
    <w:rsid w:val="00AA1D8D"/>
    <w:rsid w:val="00B47730"/>
    <w:rsid w:val="00B703DA"/>
    <w:rsid w:val="00CB0664"/>
    <w:rsid w:val="00EA2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FC898"/>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1654</Words>
  <Characters>9431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2025-12-06T08:13:00Z</dcterms:modified>
  <cp:category/>
</cp:coreProperties>
</file>