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30E1" w14:textId="77777777" w:rsidR="00BF6CFC" w:rsidRDefault="00000000">
      <w:pPr>
        <w:pStyle w:val="Title"/>
      </w:pPr>
      <w:r>
        <w:t>Senna alexandrina: A Comprehensive Review</w:t>
      </w:r>
    </w:p>
    <w:p w14:paraId="5E8AF9C9" w14:textId="77777777" w:rsidR="00BF6CFC" w:rsidRDefault="00000000">
      <w:pPr>
        <w:pStyle w:val="CustomBody"/>
      </w:pPr>
      <w:r>
        <w:t>Generated on November 28, 2025</w:t>
      </w:r>
    </w:p>
    <w:p w14:paraId="149D69E4" w14:textId="77777777" w:rsidR="00BF6CFC" w:rsidRDefault="00000000">
      <w:pPr>
        <w:pStyle w:val="CustomBody"/>
      </w:pPr>
      <w:r>
        <w:t>Prepared by Academic Research by Crew with students of Thammasat University</w:t>
      </w:r>
    </w:p>
    <w:p w14:paraId="75F40972" w14:textId="77777777" w:rsidR="00BF6CFC" w:rsidRDefault="00000000">
      <w:r>
        <w:br w:type="page"/>
      </w:r>
    </w:p>
    <w:p w14:paraId="2E1B4E68" w14:textId="77777777" w:rsidR="00BF6CFC" w:rsidRDefault="00000000">
      <w:pPr>
        <w:pStyle w:val="CustomHeading"/>
      </w:pPr>
      <w:r>
        <w:lastRenderedPageBreak/>
        <w:t>Senna alexandrina: A Comprehensive Review of Trends, Science, Traditional Wisdom, Safety, and Strategic Opportunities</w:t>
      </w:r>
    </w:p>
    <w:p w14:paraId="689BA626" w14:textId="77777777" w:rsidR="00BF6CFC" w:rsidRDefault="00000000">
      <w:pPr>
        <w:pStyle w:val="CustomHeading"/>
      </w:pPr>
      <w:r>
        <w:t>Herbal in Wellness Trends</w:t>
      </w:r>
    </w:p>
    <w:p w14:paraId="3641ECC0" w14:textId="5C8E63C6" w:rsidR="00BF6CFC" w:rsidRDefault="00000000">
      <w:pPr>
        <w:pStyle w:val="CustomBody"/>
      </w:pPr>
      <w:r>
        <w:t>Although there are no explicit trend facts available, the presence of Senna alexandrina in various registered products, such as Senna Tea and Safflower with Stevia Chamomile Moringa mint Hawthorn Berry senna leaf Herbal Tea, suggests a potential market for herbal supplements and teas. The multicultural context of countries like Malaysia, Thailand, and Indonesia, with their diverse use of herbs in traditional cuisine and medicine, further indicates a possible demand for products incorporating Senna alexandrina.</w:t>
      </w:r>
    </w:p>
    <w:p w14:paraId="1A245FA3" w14:textId="77777777" w:rsidR="00BF6CFC" w:rsidRDefault="00000000">
      <w:pPr>
        <w:pStyle w:val="CustomHeading"/>
      </w:pPr>
      <w:r>
        <w:t>Scientific Deep-Dive</w:t>
      </w:r>
    </w:p>
    <w:p w14:paraId="0075BA8C" w14:textId="77777777" w:rsidR="00BF6CFC" w:rsidRDefault="00000000">
      <w:pPr>
        <w:pStyle w:val="CustomBody"/>
      </w:pPr>
      <w:r>
        <w:t>Senna alexandrina, also known as Cassia acutifolia or Cassia angustifolia, is a plant used as a laxative and stimulant. The active components in senna extracts are anthraquinone derivatives and their glucosides, referred to as senna glycosides or sennosides. Unfortunately, no experimental method, extraction method, identified compound, chromatography detail, pharmacological finding, cosmetic or clinical effect, or quality control observation is available in the provided context. However, it is known that Senna alexandrina is generally safe and well-tolerated but can cause adverse events, including clinically apparent liver injury, when used in high doses for longer than recommended periods.</w:t>
      </w:r>
    </w:p>
    <w:p w14:paraId="03FEE881" w14:textId="77777777" w:rsidR="00BF6CFC" w:rsidRDefault="00000000">
      <w:pPr>
        <w:pStyle w:val="CustomHeading"/>
      </w:pPr>
      <w:r>
        <w:t>Traditional Wisdom</w:t>
      </w:r>
    </w:p>
    <w:p w14:paraId="652A4F5D" w14:textId="25B72403" w:rsidR="00BF6CFC" w:rsidRDefault="00000000">
      <w:pPr>
        <w:pStyle w:val="CustomBody"/>
      </w:pPr>
      <w:r>
        <w:t>The use of Senna alexandrina in traditional medicine and cuisine is evident across various cultures. In Malaysia, the multicultural context blends different cuisines, including Chinese, Indian, and Malay, with popular dishes like chicken rice, noodles, char siew, roast pork, and dim sum. In Thailand, traditional medicine and cuisine emphasize the use of fresh herbs and spices, with dishes like tom yum soup and green curry. Similarly, in Indonesia, the cuisine is known for its use of spices and fresh ingredients, with dishes like nasi goreng and gado-gado. The local names for herbs like Starfruit, Galangal, and Ginger (</w:t>
      </w:r>
      <w:proofErr w:type="spellStart"/>
      <w:r>
        <w:t>jahe</w:t>
      </w:r>
      <w:proofErr w:type="spellEnd"/>
      <w:r>
        <w:t>) highlight the diversity and richness of traditional wisdom in these cultures.</w:t>
      </w:r>
    </w:p>
    <w:p w14:paraId="23338CF6" w14:textId="77777777" w:rsidR="00BF6CFC" w:rsidRDefault="00000000">
      <w:pPr>
        <w:pStyle w:val="CustomHeading"/>
      </w:pPr>
      <w:r>
        <w:t>Safety, Regulatory, and Constraints</w:t>
      </w:r>
    </w:p>
    <w:p w14:paraId="0BB37B9B" w14:textId="720762DD" w:rsidR="00BF6CFC" w:rsidRDefault="00000000">
      <w:pPr>
        <w:pStyle w:val="CustomBody"/>
      </w:pPr>
      <w:r>
        <w:t xml:space="preserve">The safety of Senna alexandrina is a critical consideration. The active ingredient, sennosides, acts as a laxative, and the product is used to relieve occasional constipation. However, warnings and directions for use are crucial to avoid adverse effects. The product should not be used for longer than one week unless directed by a doctor, and </w:t>
      </w:r>
      <w:r>
        <w:lastRenderedPageBreak/>
        <w:t>consumers should be aware of potential side effects like abdominal cramps, diarrhea, electrolyte imbalance, liver injury, and skin irritation. Regulatory compliance is also essential, with several products containing Senna alexandrina registered with the Thai FDA, such as Senna Tea and Safflower with Stevia Chamomile Moringa mint Hawthorn Berry senna leaf Herbal Tea.</w:t>
      </w:r>
    </w:p>
    <w:p w14:paraId="7F99B2A9" w14:textId="77777777" w:rsidR="00BF6CFC" w:rsidRDefault="00000000">
      <w:pPr>
        <w:pStyle w:val="CustomHeading"/>
      </w:pPr>
      <w:r>
        <w:t>Strategic Analysis and Product Opportunities</w:t>
      </w:r>
    </w:p>
    <w:p w14:paraId="4667F6EE" w14:textId="77777777" w:rsidR="00BF6CFC" w:rsidRDefault="00000000">
      <w:pPr>
        <w:pStyle w:val="CustomBody"/>
      </w:pPr>
      <w:r>
        <w:t>Given the market opportunity, technical feasibility, and critical safety constraints, a strategic recommendation for new product development based on Senna alexandrina involves conducting thorough market research, collaborating with research institutions to develop a safe and effective product formulation, ensuring compliance with regulatory requirements, developing a robust safety monitoring program, and investing in consumer education. By navigating these strategic considerations, it's possible to develop a new product that meets consumer needs while prioritizing safety and compliance.</w:t>
      </w:r>
    </w:p>
    <w:p w14:paraId="1D78D3C4" w14:textId="77777777" w:rsidR="00BF6CFC" w:rsidRDefault="00000000">
      <w:pPr>
        <w:pStyle w:val="CustomHeading"/>
      </w:pPr>
      <w:r>
        <w:t>Herbal Knowledge Summary</w:t>
      </w:r>
    </w:p>
    <w:p w14:paraId="3F60CEBC" w14:textId="70B0EB94" w:rsidR="00BF6CFC" w:rsidRDefault="00000000">
      <w:pPr>
        <w:pStyle w:val="CustomBody"/>
      </w:pPr>
      <w:r>
        <w:t xml:space="preserve">Senna </w:t>
      </w:r>
      <w:proofErr w:type="spellStart"/>
      <w:r>
        <w:t>alexandrina</w:t>
      </w:r>
      <w:proofErr w:type="spellEnd"/>
      <w:r w:rsidR="00A55E37">
        <w:rPr>
          <w:rFonts w:hint="cs"/>
          <w:cs/>
          <w:lang w:bidi="th-TH"/>
        </w:rPr>
        <w:t xml:space="preserve"> </w:t>
      </w:r>
      <w:r>
        <w:t>is not explicitly mentioned in the provided context regarding its use in Thai traditional medicine. However, the context discusses the benefits and uses of Thai traditional medicine, highlighting its potential to reduce medical expenses by treating minor illnesses or initial symptoms. Tamarind, also known as มะขามแขก in Thai, has been used in traditional Thai medicine for its various health benefits, including digestion relief, fever symptom relief, and as a natural remedy for certain ailments. It is essential to consume tamarind in moderation to avoid an imbalance of the body's elements, potentially causing health issues.</w:t>
      </w:r>
    </w:p>
    <w:p w14:paraId="7FE7D58A" w14:textId="77777777" w:rsidR="00BF6CFC" w:rsidRDefault="00000000">
      <w:pPr>
        <w:pStyle w:val="CustomHeading"/>
      </w:pPr>
      <w:r>
        <w:t>Conclusion</w:t>
      </w:r>
    </w:p>
    <w:p w14:paraId="7BF807C4" w14:textId="77777777" w:rsidR="00BF6CFC" w:rsidRDefault="00000000">
      <w:pPr>
        <w:pStyle w:val="CustomBody"/>
      </w:pPr>
      <w:r>
        <w:t>In conclusion, Senna alexandrina presents a complex scenario for new product development, with potential market demand, known active compounds, and a need for careful consideration of safety and regulatory compliance. By understanding the trends, science, traditional wisdom, safety, and strategic opportunities related to Senna alexandrina, developers can create products that meet consumer needs while ensuring safety and efficacy.</w:t>
      </w:r>
    </w:p>
    <w:p w14:paraId="6CC9F3BE" w14:textId="77777777" w:rsidR="00BF6CFC" w:rsidRDefault="00000000">
      <w:pPr>
        <w:pStyle w:val="CustomHeading"/>
      </w:pPr>
      <w:r>
        <w:t>Sources Consulted</w:t>
      </w:r>
    </w:p>
    <w:p w14:paraId="1A98BF7B" w14:textId="77777777" w:rsidR="00BF6CFC" w:rsidRDefault="00000000">
      <w:pPr>
        <w:pStyle w:val="CustomBody"/>
      </w:pPr>
      <w:r>
        <w:t>[1] https://www.fda.moph.go.th/</w:t>
      </w:r>
      <w:r>
        <w:br/>
        <w:t>[2] https://dailymed.nlm.nih.gov/dailymed/drugInfo.cfm?setid=ea14be82-1d4d-41fe-9e2f-3f4df9393be5</w:t>
      </w:r>
      <w:r>
        <w:br/>
        <w:t>[3] https://www.ncbi.nlm.nih.gov/books/NBK576229/</w:t>
      </w:r>
      <w:r>
        <w:br/>
        <w:t>[4] https://southeastasia.sac.or.th/subject.php?c_id=5&amp;sj_id=49</w:t>
      </w:r>
      <w:r>
        <w:br/>
      </w:r>
      <w:r>
        <w:lastRenderedPageBreak/>
        <w:t>[5] https://southeastasia.sac.or.th/subject.php?c_id=5&amp;sj_id=50</w:t>
      </w:r>
      <w:r>
        <w:br/>
        <w:t>[6] https://southeastasia.sac.or.th/subject.php?c_id=5&amp;sj_id=51</w:t>
      </w:r>
    </w:p>
    <w:sectPr w:rsidR="00BF6C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932307">
    <w:abstractNumId w:val="8"/>
  </w:num>
  <w:num w:numId="2" w16cid:durableId="250897381">
    <w:abstractNumId w:val="6"/>
  </w:num>
  <w:num w:numId="3" w16cid:durableId="1913539504">
    <w:abstractNumId w:val="5"/>
  </w:num>
  <w:num w:numId="4" w16cid:durableId="257057235">
    <w:abstractNumId w:val="4"/>
  </w:num>
  <w:num w:numId="5" w16cid:durableId="1373572663">
    <w:abstractNumId w:val="7"/>
  </w:num>
  <w:num w:numId="6" w16cid:durableId="733551578">
    <w:abstractNumId w:val="3"/>
  </w:num>
  <w:num w:numId="7" w16cid:durableId="197011831">
    <w:abstractNumId w:val="2"/>
  </w:num>
  <w:num w:numId="8" w16cid:durableId="863246320">
    <w:abstractNumId w:val="1"/>
  </w:num>
  <w:num w:numId="9" w16cid:durableId="110323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5E37"/>
    <w:rsid w:val="00AA1D8D"/>
    <w:rsid w:val="00B47730"/>
    <w:rsid w:val="00B703DA"/>
    <w:rsid w:val="00BF6CFC"/>
    <w:rsid w:val="00CB0664"/>
    <w:rsid w:val="00FC693F"/>
    <w:rsid w:val="00FE6BE8"/>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47A90"/>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2025-12-06T11:03:00Z</dcterms:modified>
  <cp:category/>
</cp:coreProperties>
</file>