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B701" w14:textId="77777777" w:rsidR="00E9742F" w:rsidRDefault="00000000">
      <w:pPr>
        <w:pStyle w:val="Title"/>
      </w:pPr>
      <w:r>
        <w:t>Cannabis sativa</w:t>
      </w:r>
    </w:p>
    <w:p w14:paraId="7A9E574F" w14:textId="77777777" w:rsidR="00E9742F" w:rsidRDefault="00000000">
      <w:pPr>
        <w:pStyle w:val="CustomBody"/>
      </w:pPr>
      <w:r>
        <w:t>Generated on November 28, 2025</w:t>
      </w:r>
    </w:p>
    <w:p w14:paraId="27886983" w14:textId="77777777" w:rsidR="00E9742F" w:rsidRDefault="00000000">
      <w:pPr>
        <w:pStyle w:val="CustomBody"/>
      </w:pPr>
      <w:r>
        <w:t>Prepared by Academic Research by Crew with students of Thammasat University</w:t>
      </w:r>
    </w:p>
    <w:p w14:paraId="37448B26" w14:textId="77777777" w:rsidR="00E9742F" w:rsidRDefault="00000000">
      <w:r>
        <w:br w:type="page"/>
      </w:r>
    </w:p>
    <w:p w14:paraId="5B9B125C" w14:textId="77777777" w:rsidR="00E9742F" w:rsidRDefault="00000000">
      <w:pPr>
        <w:pStyle w:val="CustomHeading"/>
      </w:pPr>
      <w:r>
        <w:lastRenderedPageBreak/>
        <w:t>Cannabis sativa: From Traditional Wisdom to Modern Strategy</w:t>
      </w:r>
    </w:p>
    <w:p w14:paraId="671C404A" w14:textId="77777777" w:rsidR="00E9742F" w:rsidRDefault="00000000">
      <w:pPr>
        <w:pStyle w:val="CustomHeading"/>
      </w:pPr>
      <w:r>
        <w:t>Herbal in Wellness Trends</w:t>
      </w:r>
    </w:p>
    <w:p w14:paraId="41DB542A" w14:textId="61297981" w:rsidR="00E9742F" w:rsidRDefault="00000000">
      <w:pPr>
        <w:pStyle w:val="CustomBody"/>
      </w:pPr>
      <w:r>
        <w:t>The growing interest in natural and herbal remedies, combined with the unique cultural heritage and traditional practices of communities like the Hmong, suggests a potential market opportunity for products based on Cannabis sativa. Although there are no specific trend facts available, the cultural significance of Cannabis sativa among the Hmong community and its traditional use in Thai medicine indicate a niche market that could be leveraged to develop new products.</w:t>
      </w:r>
    </w:p>
    <w:p w14:paraId="16389DB6" w14:textId="77777777" w:rsidR="00E9742F" w:rsidRDefault="00000000">
      <w:pPr>
        <w:pStyle w:val="CustomHeading"/>
      </w:pPr>
      <w:r>
        <w:t>Scientific Deep-Dive</w:t>
      </w:r>
    </w:p>
    <w:p w14:paraId="1507096A" w14:textId="77777777" w:rsidR="00E9742F" w:rsidRDefault="00000000">
      <w:pPr>
        <w:pStyle w:val="CustomBody"/>
      </w:pPr>
      <w:r>
        <w:t>Cannabis sativa, also known as กัญชง, is a plant that has been used in traditional Thai medicine for its healing properties. The plant contains compounds such as cannabidiol (CBD), which has been shown to have several beneficial pharmacological effects, including analgesic and anti-inflammatory activities. However, CBD can also cause dose-dependent hepatotoxicity and liver damage, and its use has been associated with interactions with other medications.</w:t>
      </w:r>
    </w:p>
    <w:p w14:paraId="4A00E71F" w14:textId="77777777" w:rsidR="00E9742F" w:rsidRDefault="00000000">
      <w:pPr>
        <w:pStyle w:val="CustomBody"/>
      </w:pPr>
      <w:r>
        <w:t xml:space="preserve">Scientific Research: </w:t>
      </w:r>
      <w:r>
        <w:br/>
        <w:t>Despite interest in using industrial hemp (IH) in cattle feed, there are minimal safety data on tissues from exposed cattle. This study sought to describe cannabinoid tissue concentrations, estimate withdrawal times for cattle exposed to IH inflorescence, and generate human exposure estimates for Δ9-tetrahydrocannabinol and cannabidiol. Twenty male Holsteins received IH inflorescence orally at 4.2 mg/kg/d cannabidiolic acid for 14 d. Liver, kidney, muscle, and adipose were collected at 1, 2, 3, 5, and 8 days after IH administration and analyzed for cannabinoids using liquid chromatography mass spectrometry. Withdrawal intervals and target tissues were selected based on the slowest-depleting cannabinoid. Δ9-tetrahydrocannabinol was detected in liver, kidney, and adipose and cannabidiol in all tissues. Withdrawal intervals for liver, kidney, muscle, and adipose were 68, 21, 39, and 154 d, respectively. Adipose was selected as the target tissue and cannabidiol the marker residue. Exposure estimates generated using data from this study revealed that newborns exceeded the lowest published global toxicity threshold of 1 μg/kg Δ9-tetrahydrocannabinol. Additional work should determine safe levels of cannabinoid exposure in vulnerable populations (i.e. children and adolescents). Our results will inform future discussions regarding the inclusion of IH in cattle feed.</w:t>
      </w:r>
    </w:p>
    <w:p w14:paraId="1FAF7245" w14:textId="77777777" w:rsidR="00E9742F" w:rsidRDefault="00000000">
      <w:pPr>
        <w:pStyle w:val="CustomBody"/>
      </w:pPr>
      <w:r>
        <w:t>Chronic cannabis use in people with bipolar disorder is associated with comparable decision-making and functional outcome to healthy participants.</w:t>
      </w:r>
    </w:p>
    <w:p w14:paraId="28BF8B06" w14:textId="77777777" w:rsidR="00E9742F" w:rsidRDefault="00000000">
      <w:pPr>
        <w:pStyle w:val="CustomHeading"/>
      </w:pPr>
      <w:r>
        <w:t>Traditional Wisdom</w:t>
      </w:r>
    </w:p>
    <w:p w14:paraId="5745235E" w14:textId="4025F672" w:rsidR="00E9742F" w:rsidRDefault="00000000">
      <w:pPr>
        <w:pStyle w:val="CustomBody"/>
      </w:pPr>
      <w:r>
        <w:lastRenderedPageBreak/>
        <w:t xml:space="preserve">The Hmong community has a rich cultural heritage, with a strong emphasis on traditional practices and customs. They have a unique language, dress, and way of life that has been preserved over time. The community is known for its expertise in natural fiber production, particularly from the cannabis plant. The name "Hmong" is derived from the Hmong language, which is spoken by the community. The term </w:t>
      </w:r>
      <w:proofErr w:type="spellStart"/>
      <w:r>
        <w:t>kanchong</w:t>
      </w:r>
      <w:proofErr w:type="spellEnd"/>
      <w:r>
        <w:t xml:space="preserve"> refers to the cannabis plant, which is an important crop for the community. The Hmong community is located in the mountainous regions of Tak Province, where they have developed a unique relationship with the natural environment. They have a deep understanding of the local ecosystem and have developed sustainable practices to manage the natural resources. The Hmong community has a rich tradition of storytelling and oral history, which is passed down from generation to generation. They have a deep understanding of the local flora and fauna, and have developed unique practices for using natural resources.</w:t>
      </w:r>
    </w:p>
    <w:p w14:paraId="126AC436" w14:textId="77777777" w:rsidR="00E9742F" w:rsidRDefault="00000000">
      <w:pPr>
        <w:pStyle w:val="CustomHeading"/>
      </w:pPr>
      <w:r>
        <w:t>Safety, Regulatory, and Constraints</w:t>
      </w:r>
    </w:p>
    <w:p w14:paraId="24F61726" w14:textId="77777777" w:rsidR="00E9742F" w:rsidRDefault="00000000">
      <w:pPr>
        <w:pStyle w:val="CustomBody"/>
      </w:pPr>
      <w:r>
        <w:t>The use of Cannabis sativa and its compounds, particularly CBD, is associated with several safety concerns. The potential for dose-dependent hepatotoxicity, liver damage, and interactions with other medications are significant concerns that must be addressed. The mechanism of action for CBD, its side effects (such as malaise, asthenia, and sedation), and case reports of adverse effects (including required ventilation support) underscore the need for careful consideration of safety and toxicity in product design. Specifically, the concomitant use of CBD with other medications known to cause liver damage (e.g., leflunomide, lomitapide, mipomersen, pexidartinib, teriflunomide, and valproate) must be avoided, and products must be designed to minimize the risk of liver injury.</w:t>
      </w:r>
    </w:p>
    <w:p w14:paraId="0FE2C3E1" w14:textId="77777777" w:rsidR="00E9742F" w:rsidRDefault="00000000">
      <w:pPr>
        <w:pStyle w:val="CustomHeading"/>
      </w:pPr>
      <w:r>
        <w:t>Strategic Analysis and Product Opportunities</w:t>
      </w:r>
    </w:p>
    <w:p w14:paraId="098155A0" w14:textId="77777777" w:rsidR="00E9742F" w:rsidRDefault="00000000">
      <w:pPr>
        <w:pStyle w:val="CustomBody"/>
      </w:pPr>
      <w:r>
        <w:t>The strategic plan for new product development based on the MASTER_FACT_SHEET recommends focusing on creating CBD-based products that cater to the niche market of traditional herbal remedies, potentially leveraging the cultural significance of Cannabis sativa among communities like the Hmong. However, it is crucial to prioritize safety and toxicity considerations by designing products with strict dosage controls, clear warnings about potential interactions with other medications, and educational materials to inform consumers about safe use. Additionally, investing in further research to fully elucidate the mechanism of action for CBD, understand its long-term effects, and develop strategies to mitigate its hepatotoxicity is essential. This approach would allow for the development of innovative, culturally sensitive products while ensuring consumer safety and compliance with regulatory requirements.</w:t>
      </w:r>
    </w:p>
    <w:p w14:paraId="41BE8828" w14:textId="77777777" w:rsidR="00E9742F" w:rsidRDefault="00000000">
      <w:pPr>
        <w:pStyle w:val="CustomHeading"/>
      </w:pPr>
      <w:r>
        <w:t>Herbal Knowledge Summary</w:t>
      </w:r>
    </w:p>
    <w:p w14:paraId="457A46BD" w14:textId="68DCDE9D" w:rsidR="00E9742F" w:rsidRDefault="00000000">
      <w:pPr>
        <w:pStyle w:val="CustomBody"/>
      </w:pPr>
      <w:r>
        <w:lastRenderedPageBreak/>
        <w:t>Although Cannabis sativa</w:t>
      </w:r>
      <w:r w:rsidR="001A6EDE">
        <w:rPr>
          <w:rFonts w:hint="cs"/>
          <w:cs/>
          <w:lang w:bidi="th-TH"/>
        </w:rPr>
        <w:t xml:space="preserve"> </w:t>
      </w:r>
      <w:r>
        <w:t>is not explicitly mentioned in the provided context, it is possible to extract relevant information about traditional Thai medicine and herbal remedies. The context highlights the importance of traditional Thai medicine in the lives of Thai people, emphasizing its ability to reduce medical expenses and provide effective treatment for minor ailments. Additionally, the context touches on the process of cultivating and preparing herbal remedies, including the use of various plants and ingredients to create medicinal dishes. However, it is essential to note that the context does not provide specific information about Cannabis sativa or its medicinal properties. The discussion revolves around traditional Thai medicine and herbal remedies in general, without explicit reference to Cannabis sativa.</w:t>
      </w:r>
      <w:r>
        <w:br/>
        <w:t>Cannabis, also known as กัญชง in Thai, has been used in traditional Thai medicine for its healing properties. It is believed to have a balancing effect on the body's elements, including the earth element, which comprises three systems: heart function, new food, and waste. A balanced diet that includes cannabis can help prevent illnesses and maintain overall health. Additionally, cannabis is used in various Thai dishes, such as curries and soups, to aid digestion and relieve symptoms of certain health conditions. However, it is essential to consume cannabis in moderation, as excessive consumption can lead to an imbalance of the body's elements and cause health problems.</w:t>
      </w:r>
    </w:p>
    <w:p w14:paraId="7EF8A330" w14:textId="77777777" w:rsidR="00E9742F" w:rsidRDefault="00000000">
      <w:pPr>
        <w:pStyle w:val="CustomHeading"/>
      </w:pPr>
      <w:r>
        <w:t>Conclusion</w:t>
      </w:r>
    </w:p>
    <w:p w14:paraId="2399632C" w14:textId="67489646" w:rsidR="00E9742F" w:rsidRDefault="00000000">
      <w:pPr>
        <w:pStyle w:val="CustomBody"/>
      </w:pPr>
      <w:r>
        <w:t>In conclusion, Cannabis sativa</w:t>
      </w:r>
      <w:r w:rsidR="001A6EDE">
        <w:rPr>
          <w:rFonts w:hint="cs"/>
          <w:cs/>
          <w:lang w:bidi="th-TH"/>
        </w:rPr>
        <w:t xml:space="preserve"> </w:t>
      </w:r>
      <w:r>
        <w:t>is a plant with a rich cultural heritage and traditional use in Thai medicine. The plant contains compounds such as CBD, which has been shown to have several beneficial pharmacological effects. However, the use of CBD is associated with several safety concerns, including dose-dependent hepatotoxicity, liver damage, and interactions with other medications. The strategic plan for new product development recommends prioritizing safety and toxicity considerations and investing in further research to fully elucidate the mechanism of action for CBD and develop strategies to mitigate its hepatotoxicity. By leveraging the cultural significance of Cannabis sativa and prioritizing consumer safety, it is possible to develop innovative, culturally sensitive products that cater to the niche market of traditional herbal remedies.</w:t>
      </w:r>
    </w:p>
    <w:p w14:paraId="4E7E56B1" w14:textId="77777777" w:rsidR="00E9742F" w:rsidRDefault="00000000">
      <w:pPr>
        <w:pStyle w:val="CustomHeading"/>
      </w:pPr>
      <w:r>
        <w:t>References</w:t>
      </w:r>
    </w:p>
    <w:p w14:paraId="5FD0979F" w14:textId="77777777" w:rsidR="00E9742F" w:rsidRDefault="00000000">
      <w:pPr>
        <w:pStyle w:val="CustomBody"/>
      </w:pPr>
      <w:r>
        <w:t>[1] Fritz, B. R., Kleinhenz, M. D., Magnin, G., Griffin, J. J., Weeder, M. M., Curtis, A. K., ... &amp; Coetzee, J. F. (2025). Tissue residue depletion of cannabinoids in cattle administered industrial hemp inflorescence. Scientific Reports, 15(1), 42337.</w:t>
      </w:r>
      <w:r>
        <w:br/>
        <w:t>[2] Miranda, A., Roberts, B. Z., Holloway, B. M., Peek, E., Rosberg, H., Ayoub, S. M., ... &amp; Young, J. W. (2025). Chronic cannabis use in people with bipolar disorder is associated with comparable decision-making and functional outcome to healthy participants. Translational Psychiatry, 15(1), 506.</w:t>
      </w:r>
    </w:p>
    <w:p w14:paraId="60558800" w14:textId="77777777" w:rsidR="00E9742F" w:rsidRDefault="00000000">
      <w:pPr>
        <w:pStyle w:val="CustomHeading"/>
      </w:pPr>
      <w:r>
        <w:lastRenderedPageBreak/>
        <w:t>Sources Consulted</w:t>
      </w:r>
    </w:p>
    <w:p w14:paraId="4C4F4EA7" w14:textId="77777777" w:rsidR="00E9742F" w:rsidRDefault="00000000">
      <w:pPr>
        <w:pStyle w:val="CustomBody"/>
      </w:pPr>
      <w:r>
        <w:t>[1] https://doi.org/10.1038/s41598-025-26448-5</w:t>
      </w:r>
      <w:r>
        <w:br/>
        <w:t>[2] https://doi.org/10.1038/s41398-025-03718-4</w:t>
      </w:r>
      <w:r>
        <w:br/>
        <w:t>[3] https://www.ncbi.nlm.nih.gov/books/NBK556048/</w:t>
      </w:r>
      <w:r>
        <w:br/>
        <w:t>[4] https://ethnicredb.sac.or.th/research_detail.php?id=53</w:t>
      </w:r>
      <w:r>
        <w:br/>
        <w:t>[5] https://sac-research.sac.or.th/file_thb/370-ch2.pdf</w:t>
      </w:r>
      <w:r>
        <w:br/>
        <w:t>[6] https://wikicommunity.sac.or.th/community/2613</w:t>
      </w:r>
    </w:p>
    <w:sectPr w:rsidR="00E974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414175">
    <w:abstractNumId w:val="8"/>
  </w:num>
  <w:num w:numId="2" w16cid:durableId="812912033">
    <w:abstractNumId w:val="6"/>
  </w:num>
  <w:num w:numId="3" w16cid:durableId="752245466">
    <w:abstractNumId w:val="5"/>
  </w:num>
  <w:num w:numId="4" w16cid:durableId="2030909717">
    <w:abstractNumId w:val="4"/>
  </w:num>
  <w:num w:numId="5" w16cid:durableId="868101433">
    <w:abstractNumId w:val="7"/>
  </w:num>
  <w:num w:numId="6" w16cid:durableId="293147358">
    <w:abstractNumId w:val="3"/>
  </w:num>
  <w:num w:numId="7" w16cid:durableId="309292254">
    <w:abstractNumId w:val="2"/>
  </w:num>
  <w:num w:numId="8" w16cid:durableId="785778483">
    <w:abstractNumId w:val="1"/>
  </w:num>
  <w:num w:numId="9" w16cid:durableId="200816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EDE"/>
    <w:rsid w:val="0029639D"/>
    <w:rsid w:val="00326F90"/>
    <w:rsid w:val="00A8427E"/>
    <w:rsid w:val="00AA1D8D"/>
    <w:rsid w:val="00B47730"/>
    <w:rsid w:val="00B703DA"/>
    <w:rsid w:val="00CB0664"/>
    <w:rsid w:val="00E97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66C5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2025-12-06T11:11:00Z</dcterms:modified>
  <cp:category/>
</cp:coreProperties>
</file>