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57A1" w14:textId="77777777" w:rsidR="003639E6" w:rsidRDefault="00000000">
      <w:pPr>
        <w:pStyle w:val="Title"/>
      </w:pPr>
      <w:r>
        <w:t>Portulaca oleracea: Unlocking its Potential in Wellness and Cosmetics</w:t>
      </w:r>
    </w:p>
    <w:p w14:paraId="7A5380CB" w14:textId="77777777" w:rsidR="003639E6" w:rsidRDefault="00000000">
      <w:pPr>
        <w:pStyle w:val="CustomBody"/>
      </w:pPr>
      <w:r>
        <w:t>Generated on December 01, 2025</w:t>
      </w:r>
    </w:p>
    <w:p w14:paraId="7080EC9F" w14:textId="77777777" w:rsidR="003639E6" w:rsidRDefault="00000000">
      <w:pPr>
        <w:pStyle w:val="CustomBody"/>
      </w:pPr>
      <w:r>
        <w:t>Prepared by Academic Research by Crew with students of Thammasat University</w:t>
      </w:r>
    </w:p>
    <w:p w14:paraId="1D0279CA" w14:textId="77777777" w:rsidR="003639E6" w:rsidRDefault="00000000">
      <w:r>
        <w:br w:type="page"/>
      </w:r>
    </w:p>
    <w:p w14:paraId="0306EEC3" w14:textId="77777777" w:rsidR="003639E6" w:rsidRDefault="00000000">
      <w:pPr>
        <w:pStyle w:val="CustomHeading"/>
      </w:pPr>
      <w:r>
        <w:lastRenderedPageBreak/>
        <w:t>Portulaca oleracea: Unlocking its Potential in Wellness and Cosmetics</w:t>
      </w:r>
    </w:p>
    <w:p w14:paraId="3C02610B" w14:textId="77777777" w:rsidR="003639E6" w:rsidRDefault="00000000">
      <w:pPr>
        <w:pStyle w:val="CustomHeading"/>
      </w:pPr>
      <w:r>
        <w:t>Introduction to Portulaca oleracea Trends</w:t>
      </w:r>
    </w:p>
    <w:p w14:paraId="4251B14C" w14:textId="77777777" w:rsidR="003639E6" w:rsidRDefault="00000000">
      <w:pPr>
        <w:pStyle w:val="CustomBody"/>
      </w:pPr>
      <w:r>
        <w:t>Portulaca oleracea, also known as purslane, has been gaining attention in recent years for its potential health benefits and cosmetic applications. Although specific trend facts are not available, the registration of several cosmetic products containing Portulaca oleracea suggests a growing demand for products incorporating this herb. The studies on the anti-inflammatory effects of Portulaca oleracea-derived nanovesicles and the potential of PoMPK3 in conferring salt tolerance indicate a potential market for products targeting skin health and protection.</w:t>
      </w:r>
    </w:p>
    <w:p w14:paraId="530B9A55" w14:textId="77777777" w:rsidR="003639E6" w:rsidRDefault="00000000">
      <w:pPr>
        <w:pStyle w:val="CustomHeading"/>
      </w:pPr>
      <w:r>
        <w:t>Scientific Deep-Dive into Portulaca oleracea</w:t>
      </w:r>
    </w:p>
    <w:p w14:paraId="7F2C9407" w14:textId="77777777" w:rsidR="003639E6" w:rsidRDefault="00000000">
      <w:pPr>
        <w:pStyle w:val="CustomBody"/>
      </w:pPr>
      <w:r>
        <w:t xml:space="preserve">Portulaca oleracea, a plant rich in antioxidants and anti-inflammatory compounds, has been the subject of various scientific studies. The compound PoMPK3, identified in Portulaca oleracea, has been shown to confer salt tolerance in transgenic Arabidopsis thaliana. Furthermore, integrated metabolome and transcriptome analysis has provided insights into anthocyanin biosynthesis in Portulaca oleracea. </w:t>
      </w:r>
    </w:p>
    <w:p w14:paraId="6C37D8FC" w14:textId="77777777" w:rsidR="003639E6" w:rsidRDefault="00000000">
      <w:pPr>
        <w:pStyle w:val="CustomBody"/>
      </w:pPr>
      <w:r>
        <w:t xml:space="preserve">Scientific Research: </w:t>
      </w:r>
      <w:r>
        <w:br/>
        <w:t>Clinical management of atopic dermatitis (AD) is challenged by its susceptibility to recurrence, side effects, and high costs. We found that Portulaca oleracea L.-derived nanovesicles (PDNV) exert anti-inflammatory effects by modulating macrophage M1/M2 polarization. These effects were achieved through pathways including inhibition of nuclear factor-κB (NF-κB) and stimulator of interferon genes (STING) protein expression in diseased tissues, demonstrating their potential to ameliorate AD symptoms. To increase the transdermal permeation of PDNV, dissolvable microneedles composed primarily of hyaluronic acid (HA) were developed as an adjunctive means of delivery. Meanwhile, polysaccharides of Portulaca oleracea L., which were synergistic with PDNV, were used as microneedle constituent materials to enhance the mechanical properties and physical stability of HA. This new means of delivery significantly improves the treatment of AD and also provides new options for the efficient utilization of plant extracellular vesicles and the treatment of AD. In addition, transcriptomic analysis of PDNV showed that the mRNAs of Portulaca oleracea L. are closest to those of ferns, which may shed light on related evolutionary and plant species identification studies.</w:t>
      </w:r>
      <w:r>
        <w:br/>
        <w:t>Integrated metabolome and transcriptome analysis provides insights into anthocyanin biosynthesis in Portulaca oleracea.</w:t>
      </w:r>
      <w:r>
        <w:br/>
        <w:t>PoMPK3, an MAPK Gene from Purslane (Portulaca oleracea), Conferred Salt Tolerance in Transgenic Arabidopsis thaliana.</w:t>
      </w:r>
    </w:p>
    <w:p w14:paraId="358C32E9" w14:textId="77777777" w:rsidR="003639E6" w:rsidRDefault="00000000">
      <w:pPr>
        <w:pStyle w:val="CustomHeading"/>
      </w:pPr>
      <w:r>
        <w:lastRenderedPageBreak/>
        <w:t>Traditional Wisdom of Portulaca oleracea</w:t>
      </w:r>
    </w:p>
    <w:p w14:paraId="5E89D5C1" w14:textId="77777777" w:rsidR="003639E6" w:rsidRDefault="00000000">
      <w:pPr>
        <w:pStyle w:val="CustomBody"/>
      </w:pPr>
      <w:r>
        <w:t>The ancient Mon community in Sala Sung Municipality, Lopburi, has a rich tradition of using herbal remedies, including Portulaca oleracea. The community is situated in a rural area, surrounded by lush green forests and fertile plains, which is conducive to the growth of various herbs and plants used in traditional medicine. Although specific information on herbal-related strengths and local wisdom related to herbs is not available, the community's emphasis on preserving their ancient traditions and using locally grown herbs highlights the importance of traditional knowledge in the development of new products.</w:t>
      </w:r>
    </w:p>
    <w:p w14:paraId="68DA4765" w14:textId="77777777" w:rsidR="003639E6" w:rsidRDefault="00000000">
      <w:pPr>
        <w:pStyle w:val="CustomHeading"/>
      </w:pPr>
      <w:r>
        <w:t>Safety, Regulatory, and Constraints of Portulaca oleracea</w:t>
      </w:r>
    </w:p>
    <w:p w14:paraId="18F1D851" w14:textId="2ADF4C2A" w:rsidR="003639E6" w:rsidRDefault="00000000">
      <w:pPr>
        <w:pStyle w:val="CustomBody"/>
      </w:pPr>
      <w:r>
        <w:t>The safety and regulatory aspects of Portulaca oleracea are crucial in the development of new products. Although the provided MASTER_FACT_SHEET does not explicitly mention toxicity or safety concerns related to Portulaca oleracea, it is essential to consider potential constraints in product development. The registration of several cosmetic products containing Portulaca oleracea, such as</w:t>
      </w:r>
      <w:r w:rsidR="000A4C7E">
        <w:t xml:space="preserve"> </w:t>
      </w:r>
      <w:proofErr w:type="spellStart"/>
      <w:r w:rsidR="000A4C7E" w:rsidRPr="000A4C7E">
        <w:t>Abhaibhubejhr</w:t>
      </w:r>
      <w:proofErr w:type="spellEnd"/>
      <w:r w:rsidR="000A4C7E" w:rsidRPr="000A4C7E">
        <w:t xml:space="preserve"> Phak Bia Yai Physical CC Cream SPF 50 PA+++ No. 30</w:t>
      </w:r>
      <w:r>
        <w:t>, indicates compliance with relevant regulatory requirements. However, further research is necessary to ensure the safe use of Portulaca oleracea in new products.</w:t>
      </w:r>
    </w:p>
    <w:p w14:paraId="1104611D" w14:textId="77777777" w:rsidR="003639E6" w:rsidRDefault="00000000">
      <w:pPr>
        <w:pStyle w:val="CustomHeading"/>
      </w:pPr>
      <w:r>
        <w:t>Strategic Analysis and Product Opportunities for Portulaca oleracea</w:t>
      </w:r>
    </w:p>
    <w:p w14:paraId="700E4629" w14:textId="77777777" w:rsidR="003639E6" w:rsidRDefault="00000000">
      <w:pPr>
        <w:pStyle w:val="CustomBody"/>
      </w:pPr>
      <w:r>
        <w:t>The market opportunity for products utilizing Portulaca oleracea is significant, particularly in the cosmetic and pharmaceutical industries. The technical feasibility of developing new products is supported by the successful extraction and identification of compounds such as PoMPK3. However, critical constraints, such as the lack of information on safety facts and toxicity, must be addressed through further research and compliance with regulatory requirements. A strategic recommendation for new product development would be to focus on the creation of cosmetic and pharmaceutical products that leverage the anti-inflammatory and protective effects of Portulaca oleracea.</w:t>
      </w:r>
    </w:p>
    <w:p w14:paraId="6EA68EAC" w14:textId="77777777" w:rsidR="003639E6" w:rsidRDefault="00000000">
      <w:pPr>
        <w:pStyle w:val="CustomHeading"/>
      </w:pPr>
      <w:r>
        <w:t>Herbal Knowledge Summary of Portulaca oleracea</w:t>
      </w:r>
    </w:p>
    <w:p w14:paraId="06BC5F63" w14:textId="77777777" w:rsidR="003639E6" w:rsidRDefault="00000000">
      <w:pPr>
        <w:pStyle w:val="CustomBody"/>
      </w:pPr>
      <w:r>
        <w:t xml:space="preserve">Portulaca oleracea, also known as ผักเบี้ยใหญ่, has been used in Thai traditional medicine for its various health benefits. It is believed to have antioxidant and anti-inflammatory properties, which can help to protect against chronic diseases such as heart disease, diabetes, and cancer. In Thai traditional medicine, Portulaca oleracea is used to treat a range of health conditions, including fever, rheumatism, and digestive problems. The plant is also used as a diuretic and to treat respiratory problems such as bronchitis and asthma. Additionally, Portulaca oleracea is used in Thai traditional medicine to treat skin </w:t>
      </w:r>
      <w:r>
        <w:lastRenderedPageBreak/>
        <w:t>conditions such as eczema and acne. The plant is also believed to have antibacterial and antiviral properties, which can help to prevent infections. Overall, Portulaca oleracea is a versatile plant that has been used in Thai traditional medicine for centuries to promote overall health and well-being.</w:t>
      </w:r>
    </w:p>
    <w:p w14:paraId="03A41908" w14:textId="77777777" w:rsidR="003639E6" w:rsidRDefault="00000000">
      <w:pPr>
        <w:pStyle w:val="CustomHeading"/>
      </w:pPr>
      <w:r>
        <w:t>Conclusion on Portulaca oleracea</w:t>
      </w:r>
    </w:p>
    <w:p w14:paraId="496106FF" w14:textId="77777777" w:rsidR="003639E6" w:rsidRDefault="00000000">
      <w:pPr>
        <w:pStyle w:val="CustomBody"/>
      </w:pPr>
      <w:r>
        <w:t>In conclusion, Portulaca oleracea is a plant with significant potential in the development of new products, particularly in the cosmetic and pharmaceutical industries. The anti-inflammatory and protective effects of Portulaca oleracea-derived nanovesicles and the potential of PoMPK3 in conferring salt tolerance indicate a promising market for products targeting skin health and protection. However, further research is necessary to ensure the safe use of Portulaca oleracea in new products and to comply with relevant regulatory requirements. By leveraging the traditional wisdom and scientific knowledge of Portulaca oleracea, companies can capitalize on the growing demand for products incorporating this herb while minimizing potential risks and ensuring the well-being of consumers.</w:t>
      </w:r>
    </w:p>
    <w:p w14:paraId="2A563C3B" w14:textId="77777777" w:rsidR="003639E6" w:rsidRDefault="00000000">
      <w:pPr>
        <w:pStyle w:val="CustomHeading"/>
      </w:pPr>
      <w:r>
        <w:t>References</w:t>
      </w:r>
    </w:p>
    <w:p w14:paraId="495163DF" w14:textId="77777777" w:rsidR="003639E6" w:rsidRDefault="00000000">
      <w:pPr>
        <w:pStyle w:val="CustomBody"/>
      </w:pPr>
      <w:r>
        <w:t>[1] Long, M., Li, J., Zhu, Y., Ruan, H., Li, J., Xu, F., ... &amp; Zhang, Y. (2025). Microneedle-facilitated Portulaca oleracea L.-derived nanovesicles ameliorate atopic dermatitis by modulating macrophage M1/M2 polarization and inhibiting NF-κB and STING signaling pathways. Acta Pharmaceutica Sinica B, 15(11), 5966-5987. doi: 10.1016/j.apsb.2025.08.021</w:t>
      </w:r>
      <w:r>
        <w:br/>
        <w:t>[2] Zhu, M., Wu, H., Fu, Y., You, L., Yang, C., Zhao, R., ... &amp; Han, X. (2025). Integrated metabolome and transcriptome analysis provides insights into anthocyanin biosynthesis in Portulaca oleracea. BMC Plant Biology, 25(1), 1-13.</w:t>
      </w:r>
      <w:r>
        <w:br/>
        <w:t>[3] Sun, G., He, S., Dong, J., He, T., Zhu, X., Wang, K., ... &amp; Xing, J. (2025). PoMPK3, an MAPK Gene from Purslane (Portulaca oleracea), Conferred Salt Tolerance in Transgenic Arabidopsis thaliana. Plants, 14(22), 3478.</w:t>
      </w:r>
    </w:p>
    <w:p w14:paraId="527143F1" w14:textId="77777777" w:rsidR="003639E6" w:rsidRDefault="00000000">
      <w:pPr>
        <w:pStyle w:val="CustomHeading"/>
      </w:pPr>
      <w:r>
        <w:t>Sources Consulted</w:t>
      </w:r>
    </w:p>
    <w:p w14:paraId="5E485DE6" w14:textId="77777777" w:rsidR="003639E6" w:rsidRDefault="00000000">
      <w:pPr>
        <w:pStyle w:val="CustomBody"/>
      </w:pPr>
      <w:r>
        <w:t>[1] https://doi.org/10.1016/j.apsb.2025.08.021</w:t>
      </w:r>
      <w:r>
        <w:br/>
        <w:t>[2] https://db.sac.or.th/inscriptions/inscribe/detail/921</w:t>
      </w:r>
    </w:p>
    <w:sectPr w:rsidR="003639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497112">
    <w:abstractNumId w:val="8"/>
  </w:num>
  <w:num w:numId="2" w16cid:durableId="153566822">
    <w:abstractNumId w:val="6"/>
  </w:num>
  <w:num w:numId="3" w16cid:durableId="1962571318">
    <w:abstractNumId w:val="5"/>
  </w:num>
  <w:num w:numId="4" w16cid:durableId="1376347268">
    <w:abstractNumId w:val="4"/>
  </w:num>
  <w:num w:numId="5" w16cid:durableId="2105149057">
    <w:abstractNumId w:val="7"/>
  </w:num>
  <w:num w:numId="6" w16cid:durableId="1057583068">
    <w:abstractNumId w:val="3"/>
  </w:num>
  <w:num w:numId="7" w16cid:durableId="603852648">
    <w:abstractNumId w:val="2"/>
  </w:num>
  <w:num w:numId="8" w16cid:durableId="974917880">
    <w:abstractNumId w:val="1"/>
  </w:num>
  <w:num w:numId="9" w16cid:durableId="80754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C7E"/>
    <w:rsid w:val="0015074B"/>
    <w:rsid w:val="0029639D"/>
    <w:rsid w:val="00326F90"/>
    <w:rsid w:val="003639E6"/>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4AFB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2025-12-07T03:11:00Z</dcterms:modified>
  <cp:category/>
</cp:coreProperties>
</file>