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675B6" w14:textId="77777777" w:rsidR="0021360A" w:rsidRDefault="00000000">
      <w:pPr>
        <w:pStyle w:val="Title"/>
      </w:pPr>
      <w:r>
        <w:t>Galangal: From Ancient Wisdom to Modern Strategy</w:t>
      </w:r>
    </w:p>
    <w:p w14:paraId="47EE76EC" w14:textId="77777777" w:rsidR="0021360A" w:rsidRDefault="00000000">
      <w:pPr>
        <w:pStyle w:val="CustomBody"/>
      </w:pPr>
      <w:r>
        <w:t>Generated on November 25, 2025</w:t>
      </w:r>
    </w:p>
    <w:p w14:paraId="2255113B" w14:textId="77777777" w:rsidR="0021360A" w:rsidRDefault="00000000">
      <w:pPr>
        <w:pStyle w:val="CustomBody"/>
      </w:pPr>
      <w:r>
        <w:t>Prepared by Academic Research by Crew with students of Thammasat University</w:t>
      </w:r>
    </w:p>
    <w:p w14:paraId="3482C193" w14:textId="77777777" w:rsidR="0021360A" w:rsidRDefault="00000000">
      <w:r>
        <w:br w:type="page"/>
      </w:r>
    </w:p>
    <w:p w14:paraId="174906A3" w14:textId="77777777" w:rsidR="0021360A" w:rsidRDefault="00000000">
      <w:pPr>
        <w:pStyle w:val="CustomHeading"/>
      </w:pPr>
      <w:r>
        <w:lastRenderedPageBreak/>
        <w:t>Galangal: From Ancient Wisdom to Modern Strategy</w:t>
      </w:r>
    </w:p>
    <w:p w14:paraId="679053B5" w14:textId="77777777" w:rsidR="0021360A" w:rsidRDefault="00000000">
      <w:pPr>
        <w:pStyle w:val="CustomHeading"/>
      </w:pPr>
      <w:r>
        <w:t>Herbal in Wellness Trends</w:t>
      </w:r>
    </w:p>
    <w:p w14:paraId="26E8454F" w14:textId="77777777" w:rsidR="0021360A" w:rsidRDefault="00000000">
      <w:pPr>
        <w:pStyle w:val="CustomBody"/>
      </w:pPr>
      <w:r>
        <w:t>Galangal is a spice native to Southern Asia, closely related to ginger and turmeric, and has been used in Ayurvedic and traditional Chinese medicine for centuries to treat various ailments, including infections, inflammation, and cancer. The root of galangal is rich in antioxidants and may boost male fertility, reduce inflammation and pain, and protect against infections and certain types of cancer. As a popular remedy in traditional medicine, galangal can add flavor, antioxidants, and anti-inflammatory compounds to dishes, providing a slew of health benefits. Its use as a natural and traditional remedy has been growing in interest, making it an attractive ingredient for new product development.</w:t>
      </w:r>
    </w:p>
    <w:p w14:paraId="37B7B986" w14:textId="77777777" w:rsidR="0021360A" w:rsidRDefault="00000000">
      <w:pPr>
        <w:pStyle w:val="CustomHeading"/>
      </w:pPr>
      <w:r>
        <w:t>Scientific Deep-Dive</w:t>
      </w:r>
    </w:p>
    <w:p w14:paraId="1E550AA5" w14:textId="77777777" w:rsidR="0021360A" w:rsidRDefault="00000000">
      <w:pPr>
        <w:pStyle w:val="CustomBody"/>
      </w:pPr>
      <w:r>
        <w:t xml:space="preserve">Alpinia galanga, the scientific name for galangal, has been studied for its bioactive compounds and potential health benefits. The study on Alpinia galanga rhizome extract (GRE) highlights its cardioprotective effects and antioxidant properties, suggesting that galangal extracts could be used as a viable ingredient in new product development. </w:t>
      </w:r>
    </w:p>
    <w:p w14:paraId="3F8621ED" w14:textId="77777777" w:rsidR="0021360A" w:rsidRDefault="00000000">
      <w:pPr>
        <w:pStyle w:val="CustomBody"/>
      </w:pPr>
      <w:r>
        <w:t xml:space="preserve">Scientific Research: </w:t>
      </w:r>
      <w:r>
        <w:br/>
        <w:t>This study evaluated the cardioprotective effects of Alpinia galanga rhizome extract (GRE) against noise-induced myocardial injury via phytochemical profiling, molecular docking, and in vivo assessment. Male Wistar rats (n = 6/group) were assigned to the following four groups: control (C), control + GRE (100 mg/kg), noise-exposed (N), and noise-exposed + GRE (N+GRE, 100 mg/kg). Rats in the N and N+GRE groups were exposed to 90 dB(A) white noise for 2 h/day for 28 days, with GRE administered orally throughout the exposure period. Phytochemical analysis confirmed the presence of flavonoids and phenolic acids with known antioxidant and anti-inflammatory activities. In vitro, GRE significantly reduced nitric oxide production in lipopolysaccharide-stimulated RAW264.7 macrophages. In vivo, noise exposure elevated cardiac malondialdehyde levels, impaired antioxidant enzyme activity, and increased circulating tumor necrosis factor-alpha (TNF-alpha) and heme oxygenase-1 (HO-1) levels. GRE treatment restored redox balance, suppressed proinflammatory mediator levels, and improved histopathological alterations. Molecular docking analysis indicated strong binding of GRE phytoconstituents to HO-1 and TNF-alpha, supporting the observed in vivo effects. These findings demonstrate that GRE mitigates noise-induced cardiac injury through its antioxidant and anti-inflammatory properties, highlighting its therapeutic potential.</w:t>
      </w:r>
    </w:p>
    <w:p w14:paraId="17D04D9A" w14:textId="77777777" w:rsidR="0021360A" w:rsidRDefault="00000000">
      <w:pPr>
        <w:pStyle w:val="CustomHeading"/>
      </w:pPr>
      <w:r>
        <w:t>Traditional Wisdom</w:t>
      </w:r>
    </w:p>
    <w:p w14:paraId="2D3DD1E1" w14:textId="77777777" w:rsidR="0021360A" w:rsidRDefault="00000000">
      <w:pPr>
        <w:pStyle w:val="CustomBody"/>
      </w:pPr>
      <w:r>
        <w:lastRenderedPageBreak/>
        <w:t>The Bru, Akha, and Kha communities have a strong tradition of using galangal in their daily lives. The Bru community is known for their expertise in handicrafts and basketry, and they use galangal in their traditional medicine. The Akha community has a strong tradition of agriculture and has migrated from Tibet to various parts of Southeast Asia, using galangal as a type of herb that is commonly used in Thai cuisine and traditional medicine. The Kha community is also known for their expertise in handicrafts and basketry, and they use galangal in their traditional medicine. Galangal is used in various traditional recipes, such as "คั่วบานะบายข้าวกิน" which is a dish made with galangal, pork, and other ingredients.</w:t>
      </w:r>
    </w:p>
    <w:p w14:paraId="37A982C6" w14:textId="77777777" w:rsidR="0021360A" w:rsidRDefault="00000000">
      <w:pPr>
        <w:pStyle w:val="CustomHeading"/>
      </w:pPr>
      <w:r>
        <w:t>Safety, Regulatory, and Constraints</w:t>
      </w:r>
    </w:p>
    <w:p w14:paraId="7D0ABE31" w14:textId="77777777" w:rsidR="0021360A" w:rsidRDefault="00000000">
      <w:pPr>
        <w:pStyle w:val="CustomBody"/>
      </w:pPr>
      <w:r>
        <w:t>The safety facts highlight the importance of using galangal in moderation and being aware of potential interactions with other medications. The inactive ingredients in galangal-based products include Titanium Dioxide, Zinc Oxide, and other compounds. The product should be used as directed, and consumers should be aware of the potential risks associated with galangal consumption. The regulatory facts suggest that galangal-based products should comply with industry standards and regulatory requirements to ensure quality and safety.</w:t>
      </w:r>
    </w:p>
    <w:p w14:paraId="202F5CF5" w14:textId="77777777" w:rsidR="0021360A" w:rsidRDefault="00000000">
      <w:pPr>
        <w:pStyle w:val="CustomHeading"/>
      </w:pPr>
      <w:r>
        <w:t>Strategic Analysis and Product Opportunities</w:t>
      </w:r>
    </w:p>
    <w:p w14:paraId="540DDFEB" w14:textId="77777777" w:rsidR="0021360A" w:rsidRDefault="00000000">
      <w:pPr>
        <w:pStyle w:val="CustomBody"/>
      </w:pPr>
      <w:r>
        <w:t>The market opportunity for galangal-based products lies in creating natural and traditional remedies that leverage the health benefits of galangal. The technical feasibility of using galangal in various products is promising, but further research is needed to fully understand the safety profile and potential risks associated with galangal consumption. The strategic recommendation is to create a line of galangal-based supplements or functional foods that appeal to consumers interested in holistic health and wellness. However, it is essential to conduct further research on the technical feasibility and safety profile of galangal to ensure that the products are effective and safe for consumption.</w:t>
      </w:r>
    </w:p>
    <w:p w14:paraId="33542E10" w14:textId="77777777" w:rsidR="0021360A" w:rsidRDefault="00000000">
      <w:pPr>
        <w:pStyle w:val="CustomHeading"/>
      </w:pPr>
      <w:r>
        <w:t>Herbal Knowledge Summary</w:t>
      </w:r>
    </w:p>
    <w:p w14:paraId="3F77E0AC" w14:textId="1DE1080B" w:rsidR="0021360A" w:rsidRDefault="00000000">
      <w:pPr>
        <w:pStyle w:val="CustomBody"/>
      </w:pPr>
      <w:r>
        <w:t xml:space="preserve">Alpinia galanga is a type of herb used in traditional Thai medicine. According to the context, ข่า is used to treat various health issues, including digestive problems and fever. The herb is also used in cooking and is believed to have health benefits when consumed as part of a balanced diet. In traditional Thai medicine, ข่า is used in combination with other herbs to treat various ailments, including fever and digestive issues. Alpinia galanga, also known as ข่า in Thai, has been used for healing in Thai wisdom for a long time. It is a type of herb that is commonly used in Thai cuisine and traditional medicine. The context provides information on how to prepare and consume Alpinia galanga, </w:t>
      </w:r>
      <w:r>
        <w:lastRenderedPageBreak/>
        <w:t>including the use of various ingredients such as "ดอกเก็กฮวย" and "เกสรบัวหลวง". Overall, Alpinia galanga is a significant herb in Thai culture and traditional medicine, and its uses and benefits are well-documented in the provided context.</w:t>
      </w:r>
    </w:p>
    <w:p w14:paraId="74F2FD8C" w14:textId="77777777" w:rsidR="0021360A" w:rsidRDefault="00000000">
      <w:pPr>
        <w:pStyle w:val="CustomHeading"/>
      </w:pPr>
      <w:r>
        <w:t>Conclusion</w:t>
      </w:r>
    </w:p>
    <w:p w14:paraId="28F5E69C" w14:textId="77777777" w:rsidR="0021360A" w:rsidRDefault="00000000">
      <w:pPr>
        <w:pStyle w:val="CustomBody"/>
      </w:pPr>
      <w:r>
        <w:t>Galangal is a spice with a rich history of use in traditional medicine, and its potential health benefits make it an attractive ingredient for new product development. The scientific deep-dive highlights the cardioprotective effects and antioxidant properties of galangal extracts, suggesting that galangal could be used as a viable ingredient in various products. The traditional wisdom of the Bru, Akha, and Kha communities provides insights into the use of galangal in traditional medicine and cuisine. However, further research is needed to fully understand the safety profile and potential risks associated with galangal consumption. The strategic recommendation is to create a line of galangal-based supplements or functional foods that appeal to consumers interested in holistic health and wellness.</w:t>
      </w:r>
    </w:p>
    <w:p w14:paraId="54C040B2" w14:textId="77777777" w:rsidR="0021360A" w:rsidRDefault="00000000">
      <w:pPr>
        <w:pStyle w:val="CustomHeading"/>
      </w:pPr>
      <w:r>
        <w:t>Sources Consulted</w:t>
      </w:r>
    </w:p>
    <w:p w14:paraId="6E7EDA82" w14:textId="77777777" w:rsidR="0021360A" w:rsidRDefault="00000000">
      <w:pPr>
        <w:pStyle w:val="CustomBody"/>
      </w:pPr>
      <w:r>
        <w:t>[1] https://healthyfocus.org/health-benefits-of-galangal/</w:t>
      </w:r>
      <w:r>
        <w:br/>
        <w:t>[2] https://draxe.com/nutrition/galangal/</w:t>
      </w:r>
      <w:r>
        <w:br/>
        <w:t>[3] https://www.healthline.com/nutrition/galangal-root</w:t>
      </w:r>
      <w:r>
        <w:br/>
        <w:t>[4] https://pubmed.ncbi.nlm.nih.gov/41246931/</w:t>
      </w:r>
      <w:r>
        <w:br/>
        <w:t>[5] https://pubmed.ncbi.nlm.nih.gov/41212904/</w:t>
      </w:r>
      <w:r>
        <w:br/>
        <w:t>[6] https://pubmed.ncbi.nlm.nih.gov/41185059/</w:t>
      </w:r>
      <w:r>
        <w:br/>
        <w:t>[7] https://www.fda.moph.go.th/</w:t>
      </w:r>
      <w:r>
        <w:br/>
        <w:t>[8] https://dailymed.nlm.nih.gov/dailymed/fda/fdaDrugXsl.cfm?setid=45ec77c5-5ec4-0e51-e054-00144ff8d46c&amp;type=display</w:t>
      </w:r>
      <w:r>
        <w:br/>
        <w:t>[9] https://ethnicity.sac.or.th/database-ethnic/185/</w:t>
      </w:r>
      <w:r>
        <w:br/>
        <w:t>[10] https://ethnicity.sac.or.th/database-ethnic/211/</w:t>
      </w:r>
      <w:r>
        <w:br/>
        <w:t>[11] https://db.sac.or.th/clipping/th/news?keyword=%E0%B8%A7%E0%B8%B1%E0%B8%94%E0%B8%9E%E0%B8%A3%E0%B8%B0%E0%B8%98%E0%B8%A3%E0%B8%A3%E0%B8%A1%E0%B8%81%E0%B8%B2%E0%B8%A2</w:t>
      </w:r>
    </w:p>
    <w:sectPr w:rsidR="0021360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4246558">
    <w:abstractNumId w:val="8"/>
  </w:num>
  <w:num w:numId="2" w16cid:durableId="7954996">
    <w:abstractNumId w:val="6"/>
  </w:num>
  <w:num w:numId="3" w16cid:durableId="709844550">
    <w:abstractNumId w:val="5"/>
  </w:num>
  <w:num w:numId="4" w16cid:durableId="165246194">
    <w:abstractNumId w:val="4"/>
  </w:num>
  <w:num w:numId="5" w16cid:durableId="696348969">
    <w:abstractNumId w:val="7"/>
  </w:num>
  <w:num w:numId="6" w16cid:durableId="2011562237">
    <w:abstractNumId w:val="3"/>
  </w:num>
  <w:num w:numId="7" w16cid:durableId="816536524">
    <w:abstractNumId w:val="2"/>
  </w:num>
  <w:num w:numId="8" w16cid:durableId="144593389">
    <w:abstractNumId w:val="1"/>
  </w:num>
  <w:num w:numId="9" w16cid:durableId="539420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360A"/>
    <w:rsid w:val="0029639D"/>
    <w:rsid w:val="00326F90"/>
    <w:rsid w:val="007775CC"/>
    <w:rsid w:val="00AA1D8D"/>
    <w:rsid w:val="00B47730"/>
    <w:rsid w:val="00B703D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594E6D"/>
  <w14:defaultImageDpi w14:val="300"/>
  <w15:docId w15:val="{0F8DFC49-960B-1142-A00F-42CFFEAFA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
    <w:name w:val="CustomHeading"/>
    <w:rPr>
      <w:rFonts w:ascii="Times New Roman" w:hAnsi="Times New Roman"/>
      <w:b/>
      <w:sz w:val="28"/>
    </w:rPr>
  </w:style>
  <w:style w:type="paragraph" w:customStyle="1" w:styleId="CustomBody">
    <w:name w:val="CustomBody"/>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1095</Words>
  <Characters>6245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suttipong kullawattana</cp:lastModifiedBy>
  <cp:revision>2</cp:revision>
  <dcterms:created xsi:type="dcterms:W3CDTF">2013-12-23T23:15:00Z</dcterms:created>
  <dcterms:modified xsi:type="dcterms:W3CDTF">2025-12-05T13:39:00Z</dcterms:modified>
  <cp:category/>
</cp:coreProperties>
</file>