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F0D356E" w14:textId="77777777" w:rsidR="0001541E" w:rsidRDefault="00000000">
      <w:pPr>
        <w:pStyle w:val="Title"/>
      </w:pPr>
      <w:r>
        <w:t>Persicaria Odorata: Unlocking its Potential in Wellness and Cosmetics</w:t>
      </w:r>
    </w:p>
    <w:p w14:paraId="58C76F89" w14:textId="77777777" w:rsidR="0001541E" w:rsidRDefault="00000000">
      <w:pPr>
        <w:pStyle w:val="CustomBody"/>
      </w:pPr>
      <w:r>
        <w:t>Generated on December 03, 2025</w:t>
      </w:r>
    </w:p>
    <w:p w14:paraId="760ECBE9" w14:textId="77777777" w:rsidR="0001541E" w:rsidRDefault="00000000">
      <w:pPr>
        <w:pStyle w:val="CustomBody"/>
      </w:pPr>
      <w:r>
        <w:t>Prepared by Academic Research by Crew with students of Thammasat University</w:t>
      </w:r>
    </w:p>
    <w:p w14:paraId="30B18E20" w14:textId="77777777" w:rsidR="0001541E" w:rsidRDefault="00000000">
      <w:r>
        <w:br w:type="page"/>
      </w:r>
    </w:p>
    <w:p w14:paraId="26A62B6E" w14:textId="77777777" w:rsidR="0001541E" w:rsidRDefault="00000000">
      <w:pPr>
        <w:pStyle w:val="CustomHeading"/>
      </w:pPr>
      <w:r>
        <w:lastRenderedPageBreak/>
        <w:t>Persicaria Odorata: Unlocking its Potential in Wellness and Cosmetics</w:t>
      </w:r>
    </w:p>
    <w:p w14:paraId="4FDCF194" w14:textId="77777777" w:rsidR="0001541E" w:rsidRDefault="00000000">
      <w:pPr>
        <w:pStyle w:val="CustomHeading"/>
      </w:pPr>
      <w:r>
        <w:t>Introduction to Persicaria Odorata Trends</w:t>
      </w:r>
    </w:p>
    <w:p w14:paraId="6A2C93B4" w14:textId="04387A06" w:rsidR="0001541E" w:rsidRDefault="00000000">
      <w:pPr>
        <w:pStyle w:val="CustomBody"/>
      </w:pPr>
      <w:r>
        <w:t xml:space="preserve">Although specific trend facts regarding Persicaria odorata are not readily available, its presence in various food registrations and traditional Thai medicine suggests a growing interest in this herb. The registrations of products like </w:t>
      </w:r>
      <w:r w:rsidR="004E46DD">
        <w:t>“</w:t>
      </w:r>
      <w:proofErr w:type="spellStart"/>
      <w:r>
        <w:t>ผักแพ้ว</w:t>
      </w:r>
      <w:proofErr w:type="spellEnd"/>
      <w:r>
        <w:t xml:space="preserve"> </w:t>
      </w:r>
      <w:proofErr w:type="spellStart"/>
      <w:r>
        <w:t>ตัดแต่ง</w:t>
      </w:r>
      <w:proofErr w:type="spellEnd"/>
      <w:r w:rsidR="004E46DD">
        <w:t>” in Thai</w:t>
      </w:r>
      <w:r>
        <w:t xml:space="preserve"> and </w:t>
      </w:r>
      <w:r w:rsidR="004E46DD">
        <w:t>“</w:t>
      </w:r>
      <w:proofErr w:type="spellStart"/>
      <w:r>
        <w:t>ผักแพวตราสตางค์ฟาร์ม</w:t>
      </w:r>
      <w:proofErr w:type="spellEnd"/>
      <w:r w:rsidR="004E46DD">
        <w:t>” in Thai,</w:t>
      </w:r>
      <w:r>
        <w:t xml:space="preserve"> indicate existing consumer interest in Persicaria odorata-based products. This, combined with its cultural significance in Thai cuisine and traditional medicine, presents an opportunity for product development that caters to the health-conscious consumer segment.</w:t>
      </w:r>
    </w:p>
    <w:p w14:paraId="4B2B5188" w14:textId="77777777" w:rsidR="0001541E" w:rsidRDefault="00000000">
      <w:pPr>
        <w:pStyle w:val="CustomHeading"/>
      </w:pPr>
      <w:r>
        <w:t>Scientific Deep-Dive into Persicaria Odorata</w:t>
      </w:r>
    </w:p>
    <w:p w14:paraId="57E3B2E2" w14:textId="36A1140F" w:rsidR="0001541E" w:rsidRDefault="00000000">
      <w:pPr>
        <w:pStyle w:val="CustomBody"/>
      </w:pPr>
      <w:proofErr w:type="spellStart"/>
      <w:r>
        <w:t>Persicaria</w:t>
      </w:r>
      <w:proofErr w:type="spellEnd"/>
      <w:r>
        <w:t xml:space="preserve"> odorata</w:t>
      </w:r>
      <w:r w:rsidR="003B1825">
        <w:rPr>
          <w:rFonts w:hint="cs"/>
          <w:cs/>
          <w:lang w:bidi="th-TH"/>
        </w:rPr>
        <w:t xml:space="preserve"> </w:t>
      </w:r>
      <w:r>
        <w:t xml:space="preserve">is </w:t>
      </w:r>
      <w:proofErr w:type="gramStart"/>
      <w:r>
        <w:t>a</w:t>
      </w:r>
      <w:proofErr w:type="gramEnd"/>
      <w:r>
        <w:t xml:space="preserve"> herb utilized in Thai traditional medicine and cuisine. While specific scientific facts about its compounds and pharmacological findings are not detailed in the provided context, the herb's use in traditional medicine and its potential health benefits highlight its significance. The absence of detailed scientific research in the Master Fact Sheet underscores the need for further investigation into Persicaria odorata's properties and effects.</w:t>
      </w:r>
    </w:p>
    <w:p w14:paraId="57D9E5D0" w14:textId="77777777" w:rsidR="0001541E" w:rsidRDefault="00000000">
      <w:pPr>
        <w:pStyle w:val="CustomHeading"/>
      </w:pPr>
      <w:r>
        <w:t xml:space="preserve">Traditional Wisdom of </w:t>
      </w:r>
      <w:proofErr w:type="spellStart"/>
      <w:r>
        <w:t>Persicaria</w:t>
      </w:r>
      <w:proofErr w:type="spellEnd"/>
      <w:r>
        <w:t xml:space="preserve"> Odorata</w:t>
      </w:r>
    </w:p>
    <w:p w14:paraId="5D52399F" w14:textId="77777777" w:rsidR="0001541E" w:rsidRDefault="00000000">
      <w:pPr>
        <w:pStyle w:val="CustomBody"/>
      </w:pPr>
      <w:r>
        <w:t>Persicaria odorata is deeply rooted in the cultural and traditional practices of the Singaporean Chinese community. The herb is known as "Pak Phaew" and is used in making Laksa, a popular spicy noodle soup. The community's emphasis on cleanliness and organization is reflected in their food culture, with the government's regulation of street vendors and hawker centers contributing to the development of a unique food scene. The traditional wisdom of using local ingredients and cooking methods, such as boiling Persicaria odorata, adds to the herb's cultural significance. Organizations like the Singaporean Chinese Cultural Centre play a role in promoting and preserving this cultural heritage.</w:t>
      </w:r>
    </w:p>
    <w:p w14:paraId="36797988" w14:textId="77777777" w:rsidR="0001541E" w:rsidRDefault="00000000">
      <w:pPr>
        <w:pStyle w:val="CustomHeading"/>
      </w:pPr>
      <w:r>
        <w:t>Safety, Regulatory, and Constraints of Persicaria Odorata</w:t>
      </w:r>
    </w:p>
    <w:p w14:paraId="6D38180A" w14:textId="77777777" w:rsidR="0001541E" w:rsidRDefault="00000000">
      <w:pPr>
        <w:pStyle w:val="CustomBody"/>
      </w:pPr>
      <w:r>
        <w:t xml:space="preserve">The safety and regulatory aspects of Persicaria odorata are crucial for its development into cosmetic or dietary supplement products. The presence of Niacinamide and Adenosine in product formulations for skin brightening and anti-wrinkle purposes is noted, with warnings for external use only, avoiding eye contact, and discontinuing use if irritation occurs. Ensuring compliance with food and cosmetic regulations, as indicated by the registrations and safety information provided, is essential. However, the lack of </w:t>
      </w:r>
      <w:r>
        <w:lastRenderedPageBreak/>
        <w:t>explicit toxicity facts and safety warnings specific to Persicaria odorata necessitates thorough safety and toxicity assessments during product development.</w:t>
      </w:r>
    </w:p>
    <w:p w14:paraId="1BFF3C55" w14:textId="77777777" w:rsidR="0001541E" w:rsidRDefault="00000000">
      <w:pPr>
        <w:pStyle w:val="CustomHeading"/>
      </w:pPr>
      <w:r>
        <w:t>Strategic Analysis and Product Opportunities for Persicaria Odorata</w:t>
      </w:r>
    </w:p>
    <w:p w14:paraId="29BA56BB" w14:textId="77777777" w:rsidR="0001541E" w:rsidRDefault="00000000">
      <w:pPr>
        <w:pStyle w:val="CustomBody"/>
      </w:pPr>
      <w:r>
        <w:t>The strategic plan for new product development based on Persicaria odorata identifies a potential market opportunity, despite the absence of explicit trend facts. The herb's presence in food registrations and traditional Thai medicine, along with its cultural significance, suggests a viable market for products leveraging Persicaria odorata. Technically, the development of such products is feasible, given the existence of extraction methods and the herb's use in traditional medicine. However, critical constraints include the need for thorough safety and toxicity assessments and ensuring regulatory compliance. The strategic recommendation is to focus on cosmetic or dietary supplement products that utilize Persicaria odorata for its potential skin benefits and health properties, ensuring sensitive marketing that respects the cultural heritage of the herb.</w:t>
      </w:r>
    </w:p>
    <w:p w14:paraId="6C9E1335" w14:textId="77777777" w:rsidR="0001541E" w:rsidRDefault="00000000">
      <w:pPr>
        <w:pStyle w:val="CustomHeading"/>
      </w:pPr>
      <w:r>
        <w:t>Herbal Knowledge Summary of Persicaria Odorata</w:t>
      </w:r>
    </w:p>
    <w:p w14:paraId="0753B8D7" w14:textId="5C9F3B81" w:rsidR="0001541E" w:rsidRDefault="00000000">
      <w:pPr>
        <w:pStyle w:val="CustomBody"/>
      </w:pPr>
      <w:proofErr w:type="spellStart"/>
      <w:r>
        <w:t>Persicaria</w:t>
      </w:r>
      <w:proofErr w:type="spellEnd"/>
      <w:r>
        <w:t xml:space="preserve"> odorata, is not explicitly mentioned in the provided internal knowledge context. However, the context discusses Thai traditional medicine and its uses, benefits, and cultural significance. It highlights the importance of using traditional medicine to reduce healthcare costs and promote self-sufficiency. The context also touches on the preparation and consumption of various Thai dishes, including those made with herbs and spices, which may be related to Persicaria odorata. Additionally, it mentions the use of traditional medicine in Lanna culture to alleviate symptoms of illness and promote overall well-being.</w:t>
      </w:r>
      <w:r>
        <w:br/>
      </w:r>
      <w:proofErr w:type="spellStart"/>
      <w:r>
        <w:t>Persicaria</w:t>
      </w:r>
      <w:proofErr w:type="spellEnd"/>
      <w:r>
        <w:t xml:space="preserve"> odorata,</w:t>
      </w:r>
      <w:r w:rsidR="004E46DD">
        <w:t xml:space="preserve"> </w:t>
      </w:r>
      <w:r>
        <w:t>has been used in Thai traditional medicine for a long time. It is believed to have various health benefits, including aiding digestion and relieving symptoms of certain illnesses. In Thai cuisine, Persicaria odorata is often used as an ingredient in dishes such as spicy soups and salads. The herb is also used in traditional Thai medicine to treat various health conditions, including fever, rheumatism, and skin diseases. Additionally, Persicaria odorata is believed to have antioxidant and anti-inflammatory properties, which can help to protect against cell damage and reduce inflammation in the body.</w:t>
      </w:r>
    </w:p>
    <w:p w14:paraId="31E6C8D4" w14:textId="77777777" w:rsidR="0001541E" w:rsidRDefault="00000000">
      <w:pPr>
        <w:pStyle w:val="CustomHeading"/>
      </w:pPr>
      <w:r>
        <w:t>Conclusion on Persicaria Odorata</w:t>
      </w:r>
    </w:p>
    <w:p w14:paraId="7DB333BF" w14:textId="77777777" w:rsidR="0001541E" w:rsidRDefault="00000000">
      <w:pPr>
        <w:pStyle w:val="CustomBody"/>
      </w:pPr>
      <w:r>
        <w:t xml:space="preserve">In conclusion, Persicaria odorata presents a unique opportunity for product development in the wellness and cosmetics industries. Its cultural significance, traditional use, and potential health benefits make it an attractive ingredient for products catering to the health-conscious consumer segment. However, thorough safety and toxicity assessments, </w:t>
      </w:r>
      <w:r>
        <w:lastRenderedPageBreak/>
        <w:t>along with ensuring regulatory compliance, are critical for the successful development of Persicaria odorata-based products. By navigating these aspects carefully, there is potential for creating innovative and appealing products that meet consumer demands for natural, effective, and culturally sensitive health and wellness solutions.</w:t>
      </w:r>
    </w:p>
    <w:p w14:paraId="3B88B20B" w14:textId="77777777" w:rsidR="0001541E" w:rsidRDefault="00000000">
      <w:pPr>
        <w:pStyle w:val="CustomHeading"/>
      </w:pPr>
      <w:r>
        <w:t>Sources Consulted</w:t>
      </w:r>
    </w:p>
    <w:p w14:paraId="0623274B" w14:textId="77777777" w:rsidR="0001541E" w:rsidRDefault="00000000">
      <w:pPr>
        <w:pStyle w:val="CustomBody"/>
      </w:pPr>
      <w:r>
        <w:t>[1] https://www.fda.moph.go.th/</w:t>
      </w:r>
      <w:r>
        <w:br/>
        <w:t>[2] https://dailymed.nlm.nih.gov/dailymed/drugInfo.cfm?setid=17e392bd-f960-4c20-b06c-fcbdae6f2612&amp;audience=consumer</w:t>
      </w:r>
      <w:r>
        <w:br/>
        <w:t>[3] https://southeastasia.sac.or.th/subject.php?c_id=8&amp;sj_id=68</w:t>
      </w:r>
    </w:p>
    <w:sectPr w:rsidR="0001541E"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2FF" w:usb1="400004FF" w:usb2="00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Cordia New">
    <w:panose1 w:val="020B0304020202020204"/>
    <w:charset w:val="DE"/>
    <w:family w:val="swiss"/>
    <w:pitch w:val="variable"/>
    <w:sig w:usb0="81000003" w:usb1="00000000" w:usb2="00000000" w:usb3="00000000" w:csb0="00010001" w:csb1="00000000"/>
  </w:font>
  <w:font w:name="Calibri">
    <w:panose1 w:val="020F0502020204030204"/>
    <w:charset w:val="00"/>
    <w:family w:val="swiss"/>
    <w:pitch w:val="variable"/>
    <w:sig w:usb0="E0002AFF" w:usb1="C000247B" w:usb2="00000009" w:usb3="00000000" w:csb0="000001FF" w:csb1="00000000"/>
  </w:font>
  <w:font w:name="MS Gothic">
    <w:altName w:val="ＭＳ ゴシック"/>
    <w:panose1 w:val="020B0609070205080204"/>
    <w:charset w:val="80"/>
    <w:family w:val="modern"/>
    <w:notTrueType/>
    <w:pitch w:val="fixed"/>
    <w:sig w:usb0="E00002FF" w:usb1="6AC7FDFB" w:usb2="08000012" w:usb3="00000000" w:csb0="0002009F" w:csb1="00000000"/>
  </w:font>
  <w:font w:name="Angsana New">
    <w:panose1 w:val="02020603050405020304"/>
    <w:charset w:val="DE"/>
    <w:family w:val="roman"/>
    <w:pitch w:val="variable"/>
    <w:sig w:usb0="81000003" w:usb1="00000000" w:usb2="00000000" w:usb3="00000000" w:csb0="00010001" w:csb1="00000000"/>
  </w:font>
  <w:font w:name="Courier">
    <w:panose1 w:val="02070309020205020404"/>
    <w:charset w:val="00"/>
    <w:family w:val="auto"/>
    <w:pitch w:val="variable"/>
    <w:sig w:usb0="00000003" w:usb1="00000000" w:usb2="00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460029288">
    <w:abstractNumId w:val="8"/>
  </w:num>
  <w:num w:numId="2" w16cid:durableId="1569920412">
    <w:abstractNumId w:val="6"/>
  </w:num>
  <w:num w:numId="3" w16cid:durableId="1903363853">
    <w:abstractNumId w:val="5"/>
  </w:num>
  <w:num w:numId="4" w16cid:durableId="1130324595">
    <w:abstractNumId w:val="4"/>
  </w:num>
  <w:num w:numId="5" w16cid:durableId="2074812957">
    <w:abstractNumId w:val="7"/>
  </w:num>
  <w:num w:numId="6" w16cid:durableId="898054961">
    <w:abstractNumId w:val="3"/>
  </w:num>
  <w:num w:numId="7" w16cid:durableId="1535653378">
    <w:abstractNumId w:val="2"/>
  </w:num>
  <w:num w:numId="8" w16cid:durableId="1365903866">
    <w:abstractNumId w:val="1"/>
  </w:num>
  <w:num w:numId="9" w16cid:durableId="1845582068">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42"/>
  <w:proofState w:spelling="clean" w:grammar="clean"/>
  <w:defaultTabStop w:val="720"/>
  <w:characterSpacingControl w:val="doNotCompress"/>
  <w:compat>
    <w:applyBreakingRules/>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1541E"/>
    <w:rsid w:val="00034616"/>
    <w:rsid w:val="0006063C"/>
    <w:rsid w:val="0015074B"/>
    <w:rsid w:val="0029639D"/>
    <w:rsid w:val="00326F90"/>
    <w:rsid w:val="003B1825"/>
    <w:rsid w:val="004E46DD"/>
    <w:rsid w:val="00AA1D8D"/>
    <w:rsid w:val="00B47730"/>
    <w:rsid w:val="00B703DA"/>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bidi="th-TH"/>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1D41F5DE"/>
  <w14:defaultImageDpi w14:val="300"/>
  <w15:docId w15:val="{0F8DFC49-960B-1142-A00F-42CFFEAFAAE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CustomHeading">
    <w:name w:val="CustomHeading"/>
    <w:rPr>
      <w:rFonts w:ascii="Times New Roman" w:hAnsi="Times New Roman"/>
      <w:b/>
      <w:sz w:val="28"/>
    </w:rPr>
  </w:style>
  <w:style w:type="paragraph" w:customStyle="1" w:styleId="CustomBody">
    <w:name w:val="CustomBody"/>
    <w:rPr>
      <w:rFonts w:ascii="Times New Roman" w:hAnsi="Times New Roman"/>
      <w:sz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7"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3</TotalTime>
  <Pages>4</Pages>
  <Words>899</Words>
  <Characters>5127</Characters>
  <Application>Microsoft Office Word</Application>
  <DocSecurity>0</DocSecurity>
  <Lines>42</Lines>
  <Paragraphs>12</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6014</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suttipong kullawattana</cp:lastModifiedBy>
  <cp:revision>3</cp:revision>
  <dcterms:created xsi:type="dcterms:W3CDTF">2013-12-23T23:15:00Z</dcterms:created>
  <dcterms:modified xsi:type="dcterms:W3CDTF">2025-12-07T05:52:00Z</dcterms:modified>
  <cp:category/>
</cp:coreProperties>
</file>