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CEE6" w14:textId="77777777" w:rsidR="00952494" w:rsidRDefault="00000000">
      <w:pPr>
        <w:pStyle w:val="Title"/>
      </w:pPr>
      <w:r>
        <w:t>Vernonia Cinerea: Unveiling the Potential of a Traditional Herb</w:t>
      </w:r>
    </w:p>
    <w:p w14:paraId="52F0333B" w14:textId="77777777" w:rsidR="00952494" w:rsidRDefault="00000000">
      <w:pPr>
        <w:pStyle w:val="CustomBody"/>
      </w:pPr>
      <w:r>
        <w:t>Generated on December 03, 2025</w:t>
      </w:r>
    </w:p>
    <w:p w14:paraId="63EA4AEE" w14:textId="77777777" w:rsidR="00952494" w:rsidRDefault="00000000">
      <w:pPr>
        <w:pStyle w:val="CustomBody"/>
      </w:pPr>
      <w:r>
        <w:t>Prepared by Academic Research by Crew with students of Thammasat University</w:t>
      </w:r>
    </w:p>
    <w:p w14:paraId="2E4966E7" w14:textId="77777777" w:rsidR="00952494" w:rsidRDefault="00000000">
      <w:r>
        <w:br w:type="page"/>
      </w:r>
    </w:p>
    <w:p w14:paraId="50FD689C" w14:textId="77777777" w:rsidR="00952494" w:rsidRDefault="00000000">
      <w:pPr>
        <w:pStyle w:val="CustomHeading"/>
      </w:pPr>
      <w:r>
        <w:lastRenderedPageBreak/>
        <w:t>Vernonia Cinerea: Unveiling the Potential of a Traditional Herb</w:t>
      </w:r>
    </w:p>
    <w:p w14:paraId="24A30775" w14:textId="77777777" w:rsidR="00952494" w:rsidRDefault="00000000">
      <w:pPr>
        <w:pStyle w:val="CustomHeading"/>
      </w:pPr>
      <w:r>
        <w:t>Herbal in Wellness Trends</w:t>
      </w:r>
    </w:p>
    <w:p w14:paraId="1D61E4BB" w14:textId="77777777" w:rsidR="00952494" w:rsidRDefault="00000000">
      <w:pPr>
        <w:pStyle w:val="CustomBody"/>
      </w:pPr>
      <w:r>
        <w:t>The use of herbal supplements and traditional medicine has been on the rise, with many individuals seeking natural remedies for various health conditions. Vernonia cinerea, also known as Little Ironweed, has been listed as an ingredient that can be used to support health conditions such as anemia, bleeding (external), and abdominal pain. Additionally, Naturista Kohila Root Powder, which can be used to cure hemorrhoids and constipation, has also been found to be beneficial for stomach fullness, anorexia, stomach ulcers, and diseases in the stomach. The trend facts suggest a market opportunity for products that support these health conditions, presenting a potential for product development.</w:t>
      </w:r>
    </w:p>
    <w:p w14:paraId="4F908983" w14:textId="77777777" w:rsidR="00952494" w:rsidRDefault="00000000">
      <w:pPr>
        <w:pStyle w:val="CustomHeading"/>
      </w:pPr>
      <w:r>
        <w:t>Scientific Deep-Dive</w:t>
      </w:r>
    </w:p>
    <w:p w14:paraId="76F84D8A" w14:textId="77777777" w:rsidR="00952494" w:rsidRDefault="00000000">
      <w:pPr>
        <w:pStyle w:val="CustomBody"/>
      </w:pPr>
      <w:r>
        <w:t xml:space="preserve">Vernonia cinerea, a plant species belonging to the Asteraceae family, contains the compound Rutin, which has been identified as a COX-2 inhibitory phytochemical. This suggests potential technical feasibility for product development, particularly in the creation of herbal supplements or health products that utilize Vernonia cinerea as a key ingredient. </w:t>
      </w:r>
    </w:p>
    <w:p w14:paraId="2EC39701" w14:textId="77777777" w:rsidR="00952494" w:rsidRDefault="00000000">
      <w:pPr>
        <w:pStyle w:val="CustomBody"/>
      </w:pPr>
      <w:r>
        <w:t xml:space="preserve">Scientific Research: </w:t>
      </w:r>
      <w:r>
        <w:br/>
        <w:t>In-silico identification of COX-2 inhibitory phytochemicals from traditional medicinal plants: molecular docking, dynamics, and safety predictions.</w:t>
      </w:r>
      <w:r>
        <w:br/>
        <w:t>Comparison of Herbal and Potassium Nitrate Toothpastes in Managing Dentin Hypersensitivity: A Randomized Controlled Trial.</w:t>
      </w:r>
    </w:p>
    <w:p w14:paraId="2084BC2F" w14:textId="77777777" w:rsidR="00952494" w:rsidRDefault="00000000">
      <w:pPr>
        <w:pStyle w:val="CustomHeading"/>
      </w:pPr>
      <w:r>
        <w:t>Traditional Wisdom</w:t>
      </w:r>
    </w:p>
    <w:p w14:paraId="1F34211B" w14:textId="77777777" w:rsidR="00952494" w:rsidRDefault="00000000">
      <w:pPr>
        <w:pStyle w:val="CustomBody"/>
      </w:pPr>
      <w:r>
        <w:t>The use of Vernonia cinerea as a medicinal herb is deeply rooted in traditional Thai medicine and is used in various communities, including the Bang Noi-Tha Phru, Akha Ban Pha Mi, and Karen communities. These communities have a rich cultural heritage, with traditional knowledge passed down through generations. The local wisdom of using Vernonia cinerea as a medicinal herb highlights the importance of preserving and promoting traditional knowledge and practices.</w:t>
      </w:r>
    </w:p>
    <w:p w14:paraId="2DE6CDF8" w14:textId="77777777" w:rsidR="00952494" w:rsidRDefault="00000000">
      <w:pPr>
        <w:pStyle w:val="CustomHeading"/>
      </w:pPr>
      <w:r>
        <w:t>Safety, Regulatory, and Constraints</w:t>
      </w:r>
    </w:p>
    <w:p w14:paraId="0A786FAD" w14:textId="77777777" w:rsidR="00952494" w:rsidRDefault="00000000">
      <w:pPr>
        <w:pStyle w:val="CustomBody"/>
      </w:pPr>
      <w:r>
        <w:t xml:space="preserve">The toxicity facts indicate that the methanol extract of Vernonia cinerea has a median lethal dose (LD(50)) of greater than 2000 mg/kg, and no pathological changes were found in macroscopic examination by necropsy of mice treated with the extract. However, the brine shrimp lethality test showed LC(50) values of 3.87 mg/mL (6 h) and 2.72 mg/mL (24 h), which may indicate some level of toxicity. Therefore, it is crucial to design </w:t>
      </w:r>
      <w:r>
        <w:lastRenderedPageBreak/>
        <w:t>products with safety and toxicity constraints in mind, ensuring that the dosage and formulation of Vernonia cinerea-based products are safe for human consumption. The compliance facts also highlight the importance of registering herbal products with the relevant authorities, such as the Thai FDA, to ensure safety and efficacy.</w:t>
      </w:r>
    </w:p>
    <w:p w14:paraId="4960E563" w14:textId="77777777" w:rsidR="00952494" w:rsidRDefault="00000000">
      <w:pPr>
        <w:pStyle w:val="CustomHeading"/>
      </w:pPr>
      <w:r>
        <w:t>Strategic Analysis and Product Opportunities</w:t>
      </w:r>
    </w:p>
    <w:p w14:paraId="254CE0E1" w14:textId="77777777" w:rsidR="00952494" w:rsidRDefault="00000000">
      <w:pPr>
        <w:pStyle w:val="CustomBody"/>
      </w:pPr>
      <w:r>
        <w:t>Based on the market opportunity, technical feasibility, and critical constraints, a strategic recommendation for new product development would be to create a line of herbal supplements or health products that utilize Vernonia cinerea as a key ingredient. These products could be designed to support health conditions such as anemia, bleeding (external), and abdominal pain, while also ensuring safety and toxicity constraints are addressed. Further research and lab testing would be necessary to fully develop and refine these products, but the potential market opportunity and technical feasibility make Vernonia cinerea a promising ingredient for product development.</w:t>
      </w:r>
    </w:p>
    <w:p w14:paraId="115BF062" w14:textId="77777777" w:rsidR="00952494" w:rsidRDefault="00000000">
      <w:pPr>
        <w:pStyle w:val="CustomHeading"/>
      </w:pPr>
      <w:r>
        <w:t>Herbal Knowledge Summary</w:t>
      </w:r>
    </w:p>
    <w:p w14:paraId="0F218E83" w14:textId="30B19B05" w:rsidR="00952494" w:rsidRDefault="00000000">
      <w:pPr>
        <w:pStyle w:val="CustomBody"/>
      </w:pPr>
      <w:r>
        <w:t>Vernonia cinerea</w:t>
      </w:r>
      <w:r w:rsidR="009128C8">
        <w:rPr>
          <w:rFonts w:hint="cs"/>
          <w:cs/>
          <w:lang w:bidi="th-TH"/>
        </w:rPr>
        <w:t xml:space="preserve"> </w:t>
      </w:r>
      <w:r>
        <w:t xml:space="preserve">is not explicitly mentioned in the provided context. However, the context discusses Thai traditional medicine and its uses, benefits, and processes. It highlights the importance of using traditional Thai medicine to reduce healthcare costs and promote self-sufficiency. The context also mentions the use of various herbs and plants in traditional Thai medicine, although Vernonia cinerea is not specifically mentioned. No relevant information about </w:t>
      </w:r>
      <w:r w:rsidR="009128C8">
        <w:t>Vernonia cinerea</w:t>
      </w:r>
      <w:r>
        <w:t xml:space="preserve"> was found in the provided cultural context.</w:t>
      </w:r>
    </w:p>
    <w:p w14:paraId="1564DFD4" w14:textId="77777777" w:rsidR="00952494" w:rsidRDefault="00000000">
      <w:pPr>
        <w:pStyle w:val="CustomHeading"/>
      </w:pPr>
      <w:r>
        <w:t>Conclusion</w:t>
      </w:r>
    </w:p>
    <w:p w14:paraId="59EB903F" w14:textId="77777777" w:rsidR="00952494" w:rsidRDefault="00000000">
      <w:pPr>
        <w:pStyle w:val="CustomBody"/>
      </w:pPr>
      <w:r>
        <w:t>In conclusion, Vernonia cinerea presents a potential market opportunity for product development, particularly in the creation of herbal supplements or health products that utilize this traditional herb as a key ingredient. While there are technical feasibility and safety constraints to consider, the potential benefits of using Vernonia cinerea in product development make it a promising ingredient. Further research and lab testing would be necessary to fully develop and refine these products, but the potential market opportunity and technical feasibility make Vernonia cinerea a valuable ingredient to consider.</w:t>
      </w:r>
    </w:p>
    <w:p w14:paraId="3D099E9F" w14:textId="77777777" w:rsidR="00952494" w:rsidRDefault="00000000">
      <w:pPr>
        <w:pStyle w:val="CustomHeading"/>
      </w:pPr>
      <w:r>
        <w:t>References</w:t>
      </w:r>
    </w:p>
    <w:p w14:paraId="35171C85" w14:textId="77777777" w:rsidR="00952494" w:rsidRDefault="00000000">
      <w:pPr>
        <w:pStyle w:val="CustomBody"/>
      </w:pPr>
      <w:r>
        <w:t>[1] Abdollahi, F., Hadizadeh, F., Farhadian, S., Assaran-Darban, R., &amp; Shakour, N. (2025). In-silico identification of COX-2 inhibitory phytochemicals from traditional medicinal plants: molecular docking, dynamics, and safety predictions. In Silico Pharmacology, 13(3), 133.</w:t>
      </w:r>
      <w:r>
        <w:br/>
        <w:t xml:space="preserve">[2] Vajrabhaya, L. O., Benjasupattananan, S., Sappayatosok, K., Sirikururat, P., </w:t>
      </w:r>
      <w:r>
        <w:lastRenderedPageBreak/>
        <w:t>Korsuwannawong, S., &amp; Dechosilpa, V. (2025). Comparison of Herbal and Potassium Nitrate Toothpastes in Managing Dentin Hypersensitivity: A Randomized Controlled Trial. Dentistry Journal, 13(8), 369.</w:t>
      </w:r>
    </w:p>
    <w:p w14:paraId="52ADDD3A" w14:textId="77777777" w:rsidR="00952494" w:rsidRDefault="00000000">
      <w:pPr>
        <w:pStyle w:val="CustomHeading"/>
      </w:pPr>
      <w:r>
        <w:t>Sources Consulted</w:t>
      </w:r>
    </w:p>
    <w:p w14:paraId="730CDBC6" w14:textId="77777777" w:rsidR="00952494" w:rsidRDefault="00000000">
      <w:pPr>
        <w:pStyle w:val="CustomBody"/>
      </w:pPr>
      <w:r>
        <w:t>[1] https://caringsunshine.com/relationships/relationship-anemia-and-leucovorin/</w:t>
      </w:r>
      <w:r>
        <w:br/>
        <w:t>[2] https://caringsunshine.com/relationships/relationship-bleeding-external-and-vitamin-k-menadione/</w:t>
      </w:r>
      <w:r>
        <w:br/>
        <w:t>[3] https://caringsunshine.com/relationships/relationship-abdominal-pain-and-stinging-nettle/</w:t>
      </w:r>
      <w:r>
        <w:br/>
        <w:t>[4] https://www.naturistaceylon.com/product/naturista-kohila-root-powder/</w:t>
      </w:r>
      <w:r>
        <w:br/>
        <w:t>[5] https://doi.org/10.1007/s40203-025-00407-4</w:t>
      </w:r>
      <w:r>
        <w:br/>
        <w:t>[6] https://doi.org/10.3390/dj13080369</w:t>
      </w:r>
      <w:r>
        <w:br/>
        <w:t>[7] https://www.fda.moph.go.th/</w:t>
      </w:r>
      <w:r>
        <w:br/>
        <w:t>[8] https://dailymed.nlm.nih.gov/dailymed/fda/fdaDrugXsl.cfm?setid=bb505479-8fab-427d-a705-afeca9d7108d</w:t>
      </w:r>
      <w:r>
        <w:br/>
        <w:t>[9] https://pubmed.ncbi.nlm.nih.gov/20645763/</w:t>
      </w:r>
      <w:r>
        <w:br/>
        <w:t>[10] https://wikicommunity.sac.or.th/community/1042</w:t>
      </w:r>
      <w:r>
        <w:br/>
        <w:t>[11] https://ethnicredb.sac.or.th/research_detail.php?id=1114</w:t>
      </w:r>
      <w:r>
        <w:br/>
        <w:t>[12] https://sac-research.sac.or.th/uploads/article//2023_20230601083809-1.pdf</w:t>
      </w:r>
    </w:p>
    <w:sectPr w:rsidR="009524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382062">
    <w:abstractNumId w:val="8"/>
  </w:num>
  <w:num w:numId="2" w16cid:durableId="484592540">
    <w:abstractNumId w:val="6"/>
  </w:num>
  <w:num w:numId="3" w16cid:durableId="146867644">
    <w:abstractNumId w:val="5"/>
  </w:num>
  <w:num w:numId="4" w16cid:durableId="819076838">
    <w:abstractNumId w:val="4"/>
  </w:num>
  <w:num w:numId="5" w16cid:durableId="1098020853">
    <w:abstractNumId w:val="7"/>
  </w:num>
  <w:num w:numId="6" w16cid:durableId="1574437431">
    <w:abstractNumId w:val="3"/>
  </w:num>
  <w:num w:numId="7" w16cid:durableId="1394158497">
    <w:abstractNumId w:val="2"/>
  </w:num>
  <w:num w:numId="8" w16cid:durableId="1266419223">
    <w:abstractNumId w:val="1"/>
  </w:num>
  <w:num w:numId="9" w16cid:durableId="113344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28C8"/>
    <w:rsid w:val="00952494"/>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ECE8F"/>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2025-12-07T06:30:00Z</dcterms:modified>
  <cp:category/>
</cp:coreProperties>
</file>