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7155A" w14:textId="77777777" w:rsidR="00D66E1D" w:rsidRDefault="00000000">
      <w:pPr>
        <w:pStyle w:val="Title"/>
      </w:pPr>
      <w:r>
        <w:t>Wrightia Religiosa: Unveiling the Potential of a Traditional Herb</w:t>
      </w:r>
    </w:p>
    <w:p w14:paraId="304AEE52" w14:textId="77777777" w:rsidR="00D66E1D" w:rsidRDefault="00000000">
      <w:pPr>
        <w:pStyle w:val="CustomBody"/>
      </w:pPr>
      <w:r>
        <w:t>Generated on December 04, 2025</w:t>
      </w:r>
    </w:p>
    <w:p w14:paraId="45A58459" w14:textId="77777777" w:rsidR="00D66E1D" w:rsidRDefault="00000000">
      <w:pPr>
        <w:pStyle w:val="CustomBody"/>
      </w:pPr>
      <w:r>
        <w:t>Prepared by Academic Research by Crew with students of Thammasat University</w:t>
      </w:r>
    </w:p>
    <w:p w14:paraId="79D32BE3" w14:textId="77777777" w:rsidR="00D66E1D" w:rsidRDefault="00000000">
      <w:r>
        <w:br w:type="page"/>
      </w:r>
    </w:p>
    <w:p w14:paraId="35479056" w14:textId="77777777" w:rsidR="00D66E1D" w:rsidRDefault="00000000">
      <w:pPr>
        <w:pStyle w:val="CustomHeading"/>
      </w:pPr>
      <w:r>
        <w:lastRenderedPageBreak/>
        <w:t>Wrightia Religiosa: Unveiling the Potential of a Traditional Herb</w:t>
      </w:r>
    </w:p>
    <w:p w14:paraId="15790A3D" w14:textId="77777777" w:rsidR="00D66E1D" w:rsidRDefault="00000000">
      <w:pPr>
        <w:pStyle w:val="CustomHeading"/>
      </w:pPr>
      <w:r>
        <w:t>Herbal in Wellness Trends</w:t>
      </w:r>
    </w:p>
    <w:p w14:paraId="5F8A7537" w14:textId="77777777" w:rsidR="00D66E1D" w:rsidRDefault="00000000">
      <w:pPr>
        <w:pStyle w:val="CustomBody"/>
      </w:pPr>
      <w:r>
        <w:t>The wellness industry has seen a significant surge in interest in traditional herbs, with many consumers seeking natural solutions for their health needs. Although specific trend facts are not provided, the presence of Wrightia religiosa in traditional medicine and its antitubercular activity suggests a potential market opportunity in the development of herbal supplements or pharmaceuticals targeting tuberculosis or related respiratory issues.</w:t>
      </w:r>
    </w:p>
    <w:p w14:paraId="5DBF9B84" w14:textId="77777777" w:rsidR="00D66E1D" w:rsidRDefault="00000000">
      <w:pPr>
        <w:pStyle w:val="CustomHeading"/>
      </w:pPr>
      <w:r>
        <w:t>Scientific Deep-Dive</w:t>
      </w:r>
    </w:p>
    <w:p w14:paraId="1ABDFD4F" w14:textId="77777777" w:rsidR="00D66E1D" w:rsidRDefault="00000000">
      <w:pPr>
        <w:pStyle w:val="CustomBody"/>
      </w:pPr>
      <w:r>
        <w:t xml:space="preserve">Wrightia religiosa, a plant used in traditional Thai medicine, has been found to contain the compound tryptanthrin, which exhibits antitubercular activity. The identification of tryptanthrin as a compound in Wrightia religiosa with antitubercular activity provides a clear direction for product development. </w:t>
      </w:r>
    </w:p>
    <w:p w14:paraId="05AB77D3" w14:textId="77777777" w:rsidR="00D66E1D" w:rsidRDefault="00000000">
      <w:pPr>
        <w:pStyle w:val="CustomBody"/>
      </w:pPr>
      <w:r>
        <w:t xml:space="preserve">Scientific Research: </w:t>
      </w:r>
      <w:r>
        <w:br/>
        <w:t>A series of Wrightia hanleyi extracts was screened for activity against Mycobacterium tuberculosis H37Rv. One active fraction contained a compound that initially appeared to be either the isoflavonoid wrightiadione or the alkaloid tryptanthrin, both of which have been previously reported in other Wrightia species. Characterization by NMR and MS, as well as evaluation of the literature describing these compounds, led to the conclusion that wrightiadione (1) was misidentified in the first report of its isolation from W. tomentosa in 1992 and again in 2015 when reported in W. pubescens and W. religiosa. Instead, the molecule described in these reports and in the present work is almost certainly the isobaric (same nominal mass) and isosteric (same number of atoms, valency, and shape) tryptanthrin (2), a well-known quinazolinone alkaloid found in a variety of plants including Wrightia species. Tryptanthrin (2) is also accessible synthetically via several routes and has been thoroughly characterized. Wrightiadione (1) has been synthesized and characterized and may have useful biological activity; however, this compound can no longer be said to be known to exist in Nature. To our knowledge, this misidentification of wrightiadione (1) has heretofore been unrecognized.</w:t>
      </w:r>
      <w:r>
        <w:br/>
        <w:t>Particulate matter and volatile organic compound phytoremediation by perennial plants: Affecting factors and plant stress response.</w:t>
      </w:r>
      <w:r>
        <w:br/>
        <w:t>Application of Acinetobacter indicus to promote cigarette smoke particulate matter phytoremediation: removal efficiency and plant-microbe interactions.</w:t>
      </w:r>
    </w:p>
    <w:p w14:paraId="1E208F01" w14:textId="77777777" w:rsidR="00D66E1D" w:rsidRDefault="00000000">
      <w:pPr>
        <w:pStyle w:val="CustomHeading"/>
      </w:pPr>
      <w:r>
        <w:t>Traditional Wisdom</w:t>
      </w:r>
    </w:p>
    <w:p w14:paraId="621AD96D" w14:textId="77777777" w:rsidR="00D66E1D" w:rsidRDefault="00000000">
      <w:pPr>
        <w:pStyle w:val="CustomBody"/>
      </w:pPr>
      <w:r>
        <w:t xml:space="preserve">Wrightia religiosa has been used in Thai traditional medicine for a long time. It is believed to have various health benefits, including aiding in digestion and relieving </w:t>
      </w:r>
      <w:r>
        <w:lastRenderedPageBreak/>
        <w:t>symptoms of certain illnesses. The community of Ban Tha Lap in Chai Nat Province is known for its agricultural products, particularly bananas, and has developed a unique way of processing bananas into various products. The Phu Thai community in Yasothon Province, on the other hand, has a strong tradition of using herbs for medicinal purposes. Both communities highlight the significance of traditional wisdom in the use of herbal remedies for health and wellness.</w:t>
      </w:r>
    </w:p>
    <w:p w14:paraId="3B14100D" w14:textId="77777777" w:rsidR="00D66E1D" w:rsidRDefault="00000000">
      <w:pPr>
        <w:pStyle w:val="CustomHeading"/>
      </w:pPr>
      <w:r>
        <w:t>Safety, Regulatory, and Constraints</w:t>
      </w:r>
    </w:p>
    <w:p w14:paraId="0BB89A51" w14:textId="77777777" w:rsidR="00D66E1D" w:rsidRDefault="00000000">
      <w:pPr>
        <w:pStyle w:val="CustomBody"/>
      </w:pPr>
      <w:r>
        <w:t>While specific toxicity facts are not provided, any product development would need to carefully consider the safety and potential toxicity of tryptanthrin and Wrightia religiosa extracts. This includes evaluating potential side effects, interactions with other medications, and appropriate dosages. Given the lack of detailed safety and toxicity information in the provided context, thorough preclinical and clinical trials would be essential to ensure the safety of any developed products. Registered herbal and cosmetic products containing Wrightia religiosa or related compounds indicate an existing regulatory framework for such products.</w:t>
      </w:r>
    </w:p>
    <w:p w14:paraId="4404D5DD" w14:textId="77777777" w:rsidR="00D66E1D" w:rsidRDefault="00000000">
      <w:pPr>
        <w:pStyle w:val="CustomHeading"/>
      </w:pPr>
      <w:r>
        <w:t>Strategic Analysis and Product Opportunities</w:t>
      </w:r>
    </w:p>
    <w:p w14:paraId="088D6138" w14:textId="77777777" w:rsidR="00D66E1D" w:rsidRDefault="00000000">
      <w:pPr>
        <w:pStyle w:val="CustomBody"/>
      </w:pPr>
      <w:r>
        <w:t>The strategic plan for new product development based on the Master Fact Sheet involves focusing on the creation of herbal supplements or pharmaceuticals that utilize tryptanthrin from Wrightia religiosa, targeting conditions such as tuberculosis or other respiratory infections. This would require collaboration with researchers to fill in the gaps in knowledge regarding extraction methods, safety, toxicity, and efficacy. Leveraging the cultural and traditional significance of Wrightia religiosa in marketing efforts could enhance product appeal. It's crucial to conduct thorough research and development, including clinical trials, to ensure the safety and efficacy of any products before they are brought to market.</w:t>
      </w:r>
    </w:p>
    <w:p w14:paraId="32D76455" w14:textId="77777777" w:rsidR="00D66E1D" w:rsidRDefault="00000000">
      <w:pPr>
        <w:pStyle w:val="CustomHeading"/>
      </w:pPr>
      <w:r>
        <w:t>Herbal Knowledge Summary</w:t>
      </w:r>
    </w:p>
    <w:p w14:paraId="0C30D332" w14:textId="02498FDE" w:rsidR="00D66E1D" w:rsidRDefault="00000000">
      <w:pPr>
        <w:pStyle w:val="CustomBody"/>
      </w:pPr>
      <w:proofErr w:type="spellStart"/>
      <w:r>
        <w:t>Wrightia</w:t>
      </w:r>
      <w:proofErr w:type="spellEnd"/>
      <w:r>
        <w:t xml:space="preserve"> religiosa</w:t>
      </w:r>
      <w:r w:rsidR="00DE2B04">
        <w:rPr>
          <w:rFonts w:hint="cs"/>
          <w:cs/>
          <w:lang w:bidi="th-TH"/>
        </w:rPr>
        <w:t xml:space="preserve"> </w:t>
      </w:r>
      <w:r>
        <w:t xml:space="preserve">has been used in Thai traditional medicine for a long time. It is believed to have various health benefits, including aiding in digestion and relieving symptoms of certain illnesses. </w:t>
      </w:r>
      <w:proofErr w:type="spellStart"/>
      <w:r>
        <w:t>Wrightia</w:t>
      </w:r>
      <w:proofErr w:type="spellEnd"/>
      <w:r>
        <w:t xml:space="preserve"> religiosa has been used in Thai traditional medicine for a long time. It is believed to have various health benefits, including aiding in digestion and relieving symptoms of certain illnesses.</w:t>
      </w:r>
    </w:p>
    <w:p w14:paraId="4822CF20" w14:textId="77777777" w:rsidR="00D66E1D" w:rsidRDefault="00000000">
      <w:pPr>
        <w:pStyle w:val="CustomHeading"/>
      </w:pPr>
      <w:r>
        <w:t>Conclusion</w:t>
      </w:r>
    </w:p>
    <w:p w14:paraId="7A70CDAC" w14:textId="77777777" w:rsidR="00D66E1D" w:rsidRDefault="00000000">
      <w:pPr>
        <w:pStyle w:val="CustomBody"/>
      </w:pPr>
      <w:r>
        <w:t xml:space="preserve">In conclusion, Wrightia religiosa presents a promising opportunity for the development of herbal supplements or pharmaceuticals, particularly with its antitubercular activity. By understanding the traditional use, scientific basis, and regulatory considerations of </w:t>
      </w:r>
      <w:r>
        <w:lastRenderedPageBreak/>
        <w:t>Wrightia religiosa, developers can create products that not only appeal to consumers looking for natural health solutions but also contribute to the preservation of traditional wisdom and cultural heritage. However, thorough research and development are necessary to ensure the safety and efficacy of any products derived from this plant.</w:t>
      </w:r>
    </w:p>
    <w:p w14:paraId="548F3186" w14:textId="77777777" w:rsidR="00D66E1D" w:rsidRDefault="00000000">
      <w:pPr>
        <w:pStyle w:val="CustomHeading"/>
      </w:pPr>
      <w:r>
        <w:t>References</w:t>
      </w:r>
    </w:p>
    <w:p w14:paraId="146BCD0E" w14:textId="77777777" w:rsidR="00D66E1D" w:rsidRDefault="00000000">
      <w:pPr>
        <w:pStyle w:val="CustomBody"/>
      </w:pPr>
      <w:r>
        <w:t>[1] (Garcellano et al., 2019)</w:t>
      </w:r>
      <w:r>
        <w:br/>
        <w:t>[2] (Treesubsuntorn et al., 2021)</w:t>
      </w:r>
      <w:r>
        <w:br/>
        <w:t>[3] (Nookongbut et al., 2024)</w:t>
      </w:r>
    </w:p>
    <w:p w14:paraId="06A650BB" w14:textId="77777777" w:rsidR="00D66E1D" w:rsidRDefault="00000000">
      <w:pPr>
        <w:pStyle w:val="CustomHeading"/>
      </w:pPr>
      <w:r>
        <w:t>Sources Consulted</w:t>
      </w:r>
    </w:p>
    <w:p w14:paraId="3573C3B7" w14:textId="77777777" w:rsidR="00D66E1D" w:rsidRDefault="00000000">
      <w:pPr>
        <w:pStyle w:val="CustomBody"/>
      </w:pPr>
      <w:r>
        <w:t>[1] https://pubmed.ncbi.nlm.nih.gov/30295480/</w:t>
      </w:r>
      <w:r>
        <w:br/>
        <w:t>[2] https://pubmed.ncbi.nlm.nih.gov/34225152/</w:t>
      </w:r>
      <w:r>
        <w:br/>
        <w:t>[3] https://pubmed.ncbi.nlm.nih.gov/39145908/</w:t>
      </w:r>
      <w:r>
        <w:br/>
        <w:t>[4] https://manuscripts.sac.or.th/article-download.php?id=62</w:t>
      </w:r>
      <w:r>
        <w:br/>
        <w:t>[5] https://ethnicredb.sac.or.th/research_detail.php?id=1169</w:t>
      </w:r>
      <w:r>
        <w:br/>
        <w:t>[6] https://manuscripts.sac.or.th/article-download.php?id=13</w:t>
      </w:r>
    </w:p>
    <w:sectPr w:rsidR="00D66E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090631">
    <w:abstractNumId w:val="8"/>
  </w:num>
  <w:num w:numId="2" w16cid:durableId="324862074">
    <w:abstractNumId w:val="6"/>
  </w:num>
  <w:num w:numId="3" w16cid:durableId="414715757">
    <w:abstractNumId w:val="5"/>
  </w:num>
  <w:num w:numId="4" w16cid:durableId="1219778680">
    <w:abstractNumId w:val="4"/>
  </w:num>
  <w:num w:numId="5" w16cid:durableId="1911378055">
    <w:abstractNumId w:val="7"/>
  </w:num>
  <w:num w:numId="6" w16cid:durableId="5641855">
    <w:abstractNumId w:val="3"/>
  </w:num>
  <w:num w:numId="7" w16cid:durableId="761875874">
    <w:abstractNumId w:val="2"/>
  </w:num>
  <w:num w:numId="8" w16cid:durableId="1725833936">
    <w:abstractNumId w:val="1"/>
  </w:num>
  <w:num w:numId="9" w16cid:durableId="106510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03DA"/>
    <w:rsid w:val="00CB0664"/>
    <w:rsid w:val="00D66E1D"/>
    <w:rsid w:val="00DE2B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50C61"/>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2025-12-07T10:04:00Z</dcterms:modified>
  <cp:category/>
</cp:coreProperties>
</file>