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40E4" w14:textId="77777777" w:rsidR="000B1096" w:rsidRDefault="00000000">
      <w:pPr>
        <w:pStyle w:val="Title"/>
      </w:pPr>
      <w:r>
        <w:t>Millingtonia hortensis</w:t>
      </w:r>
    </w:p>
    <w:p w14:paraId="730C5A9E" w14:textId="77777777" w:rsidR="000B1096" w:rsidRDefault="00000000">
      <w:pPr>
        <w:pStyle w:val="CustomBody"/>
      </w:pPr>
      <w:r>
        <w:t>Generated on December 04, 2025</w:t>
      </w:r>
    </w:p>
    <w:p w14:paraId="3BFD5FE7" w14:textId="77777777" w:rsidR="000B1096" w:rsidRDefault="00000000">
      <w:pPr>
        <w:pStyle w:val="CustomBody"/>
      </w:pPr>
      <w:r>
        <w:t>Prepared by Academic Research by Crew with students of Thammasat University</w:t>
      </w:r>
    </w:p>
    <w:p w14:paraId="0254E82E" w14:textId="77777777" w:rsidR="000B1096" w:rsidRDefault="00000000">
      <w:r>
        <w:br w:type="page"/>
      </w:r>
    </w:p>
    <w:p w14:paraId="0E5BD639" w14:textId="77777777" w:rsidR="000B1096" w:rsidRDefault="00000000">
      <w:pPr>
        <w:pStyle w:val="CustomHeading"/>
      </w:pPr>
      <w:r>
        <w:lastRenderedPageBreak/>
        <w:t>Millingtonia hortensis: Unlocking Traditional Wisdom and Modern Potential</w:t>
      </w:r>
    </w:p>
    <w:p w14:paraId="7436144F" w14:textId="77777777" w:rsidR="000B1096" w:rsidRDefault="00000000">
      <w:pPr>
        <w:pStyle w:val="CustomHeading"/>
      </w:pPr>
      <w:r>
        <w:t>Introduction to Millingtonia hortensis Trends</w:t>
      </w:r>
    </w:p>
    <w:p w14:paraId="59B6161B" w14:textId="77777777" w:rsidR="000B1096" w:rsidRDefault="00000000">
      <w:pPr>
        <w:pStyle w:val="CustomBody"/>
      </w:pPr>
      <w:r>
        <w:t>Millingtonia hortensis, commonly known as ดอกปีบ, has been a part of traditional medicine in Southeast Asia, particularly valued for its sedative and anxiolytic properties. The growing interest in natural remedies and botanicals positions Millingtonia hortensis as a unique offering in the wellness and herbal supplement industry. Despite the lack of specific trend facts, the presence of registered products and ongoing research suggests a potential market opportunity.</w:t>
      </w:r>
    </w:p>
    <w:p w14:paraId="397AE9F1" w14:textId="77777777" w:rsidR="000B1096" w:rsidRDefault="00000000">
      <w:pPr>
        <w:pStyle w:val="CustomHeading"/>
      </w:pPr>
      <w:r>
        <w:t>Scientific Deep-Dive into Millingtonia hortensis</w:t>
      </w:r>
    </w:p>
    <w:p w14:paraId="3B6D9E1D" w14:textId="77777777" w:rsidR="000B1096" w:rsidRDefault="00000000">
      <w:pPr>
        <w:pStyle w:val="CustomBody"/>
      </w:pPr>
      <w:r>
        <w:t>Millingtonia hortensis is associated with the compound Hispidulin. Research into the aqueous extract of M. hortensis flowers has shown potential for sedative and anxiolytic effects, suggesting a basis for its traditional use. The technical feasibility of developing products from Millingtonia hortensis depends on further research into optimal extraction methods, compound identification, and pharmacological effects.</w:t>
      </w:r>
    </w:p>
    <w:p w14:paraId="77579706" w14:textId="77777777" w:rsidR="000B1096" w:rsidRDefault="00000000">
      <w:pPr>
        <w:pStyle w:val="CustomBody"/>
      </w:pPr>
      <w:r>
        <w:t xml:space="preserve">Scientific Research: </w:t>
      </w:r>
      <w:r>
        <w:br/>
        <w:t>The present research work was done to evaluate the anatomical differences among selected species of the family Bignoniaceae, as limited anatomical data is available for this family in Pakistan. Bignoniaceae is a remarkable family for its various medicinal properties and anatomical characterization is an important feature for the identification and classification of plants.</w:t>
      </w:r>
      <w:r>
        <w:br/>
        <w:t>The ethnopharmacological relevance of the Millingtonia hortensis (M. hortensis) flower's aqueous extract lies in its traditional use as a herbal remedy in Southeast Asia. With a rich history in folk medicine, this aqueous has been esteemed for its purported sedative and anxiolytic properties. Our research delves into the scientific basis of these traditional claims, exploring the potential mechanisms underlying the observed effects of M. hortensis flower's aqueous extract on sleep promotion and mood regulation.</w:t>
      </w:r>
      <w:r>
        <w:br/>
        <w:t>Sedative and hypnotic effects with cortical EEG sleep-wake profiles of Millingtonia hortensis dried flower aqueous in mice.</w:t>
      </w:r>
    </w:p>
    <w:p w14:paraId="7649AEDF" w14:textId="77777777" w:rsidR="000B1096" w:rsidRDefault="00000000">
      <w:pPr>
        <w:pStyle w:val="CustomHeading"/>
      </w:pPr>
      <w:r>
        <w:t>Traditional Wisdom of Millingtonia hortensis</w:t>
      </w:r>
    </w:p>
    <w:p w14:paraId="03C69E39" w14:textId="77777777" w:rsidR="000B1096" w:rsidRDefault="00000000">
      <w:pPr>
        <w:pStyle w:val="CustomBody"/>
      </w:pPr>
      <w:r>
        <w:t xml:space="preserve">The Kuay people of Sakein Village in Nan Province, Thailand, possess traditional knowledge related to various practices, including gunpowder production from bat guano, metalworking, and textile production. While specific traditional wisdom directly related to Millingtonia hortensis is not detailed, the community's rich cultural heritage and </w:t>
      </w:r>
      <w:r>
        <w:lastRenderedPageBreak/>
        <w:t>expertise in natural resource utilization underscore the potential for traditional knowledge to inform modern applications of botanicals like Millingtonia hortensis.</w:t>
      </w:r>
    </w:p>
    <w:p w14:paraId="75B091E6" w14:textId="77777777" w:rsidR="000B1096" w:rsidRDefault="00000000">
      <w:pPr>
        <w:pStyle w:val="CustomHeading"/>
      </w:pPr>
      <w:r>
        <w:t>Safety, Regulatory, and Constraints of Millingtonia hortensis</w:t>
      </w:r>
    </w:p>
    <w:p w14:paraId="11DA104E" w14:textId="7ED2E4D9" w:rsidR="000B1096" w:rsidRDefault="00000000">
      <w:pPr>
        <w:pStyle w:val="CustomBody"/>
      </w:pPr>
      <w:r>
        <w:t xml:space="preserve">The compliance fact indicating a registered product </w:t>
      </w:r>
      <w:proofErr w:type="spellStart"/>
      <w:r>
        <w:t>Dokpeeb</w:t>
      </w:r>
      <w:proofErr w:type="spellEnd"/>
      <w:r>
        <w:t xml:space="preserve"> Brand Drinking Water</w:t>
      </w:r>
      <w:r w:rsidR="00C75692">
        <w:rPr>
          <w:rFonts w:hint="cs"/>
          <w:cs/>
          <w:lang w:bidi="th-TH"/>
        </w:rPr>
        <w:t xml:space="preserve"> </w:t>
      </w:r>
      <w:r>
        <w:t>suggests regulatory compliance in certain contexts. However, the absence of specific toxicity facts, safety warnings, or dosage limits highlights the need for thorough safety and toxicity assessments. Any development of Millingtonia hortensis-based products must prioritize consumer safety and regulatory compliance.</w:t>
      </w:r>
    </w:p>
    <w:p w14:paraId="75B03B74" w14:textId="77777777" w:rsidR="000B1096" w:rsidRDefault="00000000">
      <w:pPr>
        <w:pStyle w:val="CustomHeading"/>
      </w:pPr>
      <w:r>
        <w:t>Strategic Analysis and Product Opportunities for Millingtonia hortensis</w:t>
      </w:r>
    </w:p>
    <w:p w14:paraId="04E5B70C" w14:textId="77777777" w:rsidR="000B1096" w:rsidRDefault="00000000">
      <w:pPr>
        <w:pStyle w:val="CustomBody"/>
      </w:pPr>
      <w:r>
        <w:t>The strategic plan for Millingtonia hortensis involves several key areas:</w:t>
      </w:r>
      <w:r>
        <w:br/>
        <w:t>1. Research and Development: Invest in comprehensive research to validate efficacy and safety.</w:t>
      </w:r>
      <w:r>
        <w:br/>
        <w:t>2. Market Analysis: Conduct thorough market analysis to understand consumer interest and competitors.</w:t>
      </w:r>
      <w:r>
        <w:br/>
        <w:t>3. Product Development: Develop products leveraging the unique properties of Millingtonia hortensis, ensuring regulatory compliance.</w:t>
      </w:r>
      <w:r>
        <w:br/>
        <w:t>4. Safety and Toxicity: Prioritize thorough safety and toxicity assessments.</w:t>
      </w:r>
      <w:r>
        <w:br/>
        <w:t>5. Partnerships and Collaborations: Consider partnerships to facilitate development, ensure compliance, and enhance credibility.</w:t>
      </w:r>
    </w:p>
    <w:p w14:paraId="7BABFC08" w14:textId="77777777" w:rsidR="000B1096" w:rsidRDefault="00000000">
      <w:pPr>
        <w:pStyle w:val="CustomHeading"/>
      </w:pPr>
      <w:r>
        <w:t>Herbal Knowledge Summary of Millingtonia hortensis</w:t>
      </w:r>
    </w:p>
    <w:p w14:paraId="0FF0B359" w14:textId="2F23E606" w:rsidR="000B1096" w:rsidRDefault="00000000">
      <w:pPr>
        <w:pStyle w:val="CustomBody"/>
      </w:pPr>
      <w:r>
        <w:t xml:space="preserve">Unfortunately, the provided internal knowledge context does not explicitly mention </w:t>
      </w:r>
      <w:proofErr w:type="spellStart"/>
      <w:r>
        <w:t>Millingtonia</w:t>
      </w:r>
      <w:proofErr w:type="spellEnd"/>
      <w:r>
        <w:t xml:space="preserve"> hortensis or its specific context. No relevant information about </w:t>
      </w:r>
      <w:proofErr w:type="spellStart"/>
      <w:r w:rsidR="00C75692">
        <w:t>Millingtonia</w:t>
      </w:r>
      <w:proofErr w:type="spellEnd"/>
      <w:r w:rsidR="00C75692">
        <w:t xml:space="preserve"> hortensis</w:t>
      </w:r>
      <w:r>
        <w:t xml:space="preserve"> was found in the provided cultural context.</w:t>
      </w:r>
    </w:p>
    <w:p w14:paraId="201D1B26" w14:textId="77777777" w:rsidR="000B1096" w:rsidRDefault="00000000">
      <w:pPr>
        <w:pStyle w:val="CustomHeading"/>
      </w:pPr>
      <w:r>
        <w:t>Conclusion on Millingtonia hortensis</w:t>
      </w:r>
    </w:p>
    <w:p w14:paraId="17A75507" w14:textId="77777777" w:rsidR="000B1096" w:rsidRDefault="00000000">
      <w:pPr>
        <w:pStyle w:val="CustomBody"/>
      </w:pPr>
      <w:r>
        <w:t>Millingtonia hortensis presents a fascinating case of traditional wisdom meeting modern potential. With its sedative and anxiolytic properties, it has the potential to capitalize on the growing demand for natural remedies. However, thorough research into its safety, efficacy, and optimal extraction methods is necessary. By addressing these areas and prioritizing consumer safety and regulatory compliance, Millingtonia hortensis could become a significant player in the wellness and herbal supplement industry.</w:t>
      </w:r>
    </w:p>
    <w:p w14:paraId="0975A751" w14:textId="77777777" w:rsidR="000B1096" w:rsidRDefault="00000000">
      <w:pPr>
        <w:pStyle w:val="CustomHeading"/>
      </w:pPr>
      <w:r>
        <w:t>References</w:t>
      </w:r>
    </w:p>
    <w:p w14:paraId="01A083A1" w14:textId="77777777" w:rsidR="000B1096" w:rsidRDefault="00000000">
      <w:pPr>
        <w:pStyle w:val="CustomBody"/>
      </w:pPr>
      <w:r>
        <w:lastRenderedPageBreak/>
        <w:t>[1] (Cheaha et al., 2024)</w:t>
      </w:r>
      <w:r>
        <w:br/>
        <w:t>[2] (Sonia et al., 2025)</w:t>
      </w:r>
      <w:r>
        <w:br/>
        <w:t>[3] (Cheaha et al., 2024)</w:t>
      </w:r>
    </w:p>
    <w:p w14:paraId="05E6699F" w14:textId="77777777" w:rsidR="000B1096" w:rsidRDefault="00000000">
      <w:pPr>
        <w:pStyle w:val="CustomHeading"/>
      </w:pPr>
      <w:r>
        <w:t>Sources Consulted</w:t>
      </w:r>
    </w:p>
    <w:p w14:paraId="736E99BB" w14:textId="77777777" w:rsidR="000B1096" w:rsidRDefault="00000000">
      <w:pPr>
        <w:pStyle w:val="CustomBody"/>
      </w:pPr>
      <w:r>
        <w:t>[1] https://doi.org/10.1007/s00705-025-06464-6</w:t>
      </w:r>
      <w:r>
        <w:br/>
        <w:t>[2] https://doi.org/10.1186/s12870-025-06098-5</w:t>
      </w:r>
      <w:r>
        <w:br/>
        <w:t>[3] https://doi.org/10.1016/j.heliyon.2024.e37531</w:t>
      </w:r>
      <w:r>
        <w:br/>
        <w:t>[4] https://traditional-objects.sac.or.th/th/equipment-detail.php?ob_id=244</w:t>
      </w:r>
      <w:r>
        <w:br/>
        <w:t>[5] https://ethnicity.sac.or.th/database-ethnic/161</w:t>
      </w:r>
      <w:r>
        <w:br/>
        <w:t>[6] https://www.sac.or.th/portal/th/article/detail/485</w:t>
      </w:r>
    </w:p>
    <w:sectPr w:rsidR="000B1096" w:rsidSect="00C437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469860">
    <w:abstractNumId w:val="8"/>
  </w:num>
  <w:num w:numId="2" w16cid:durableId="2021544008">
    <w:abstractNumId w:val="6"/>
  </w:num>
  <w:num w:numId="3" w16cid:durableId="1809781823">
    <w:abstractNumId w:val="5"/>
  </w:num>
  <w:num w:numId="4" w16cid:durableId="40860532">
    <w:abstractNumId w:val="4"/>
  </w:num>
  <w:num w:numId="5" w16cid:durableId="1095790201">
    <w:abstractNumId w:val="7"/>
  </w:num>
  <w:num w:numId="6" w16cid:durableId="1675835846">
    <w:abstractNumId w:val="3"/>
  </w:num>
  <w:num w:numId="7" w16cid:durableId="356735458">
    <w:abstractNumId w:val="2"/>
  </w:num>
  <w:num w:numId="8" w16cid:durableId="1376198720">
    <w:abstractNumId w:val="1"/>
  </w:num>
  <w:num w:numId="9" w16cid:durableId="1151753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96"/>
    <w:rsid w:val="0015074B"/>
    <w:rsid w:val="0029639D"/>
    <w:rsid w:val="00326F90"/>
    <w:rsid w:val="00AA1D8D"/>
    <w:rsid w:val="00B47730"/>
    <w:rsid w:val="00B703DA"/>
    <w:rsid w:val="00C4375E"/>
    <w:rsid w:val="00C756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D6D7B"/>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2025-12-07T10:16:00Z</dcterms:modified>
  <cp:category/>
</cp:coreProperties>
</file>