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146E" w14:textId="0A8A1F2B" w:rsidR="00A21820" w:rsidRDefault="00000000">
      <w:pPr>
        <w:pStyle w:val="Title"/>
      </w:pPr>
      <w:proofErr w:type="spellStart"/>
      <w:r>
        <w:t>Archidendron</w:t>
      </w:r>
      <w:proofErr w:type="spellEnd"/>
      <w:r>
        <w:t xml:space="preserve"> </w:t>
      </w:r>
      <w:proofErr w:type="spellStart"/>
      <w:r>
        <w:t>pauciflorum</w:t>
      </w:r>
      <w:proofErr w:type="spellEnd"/>
    </w:p>
    <w:p w14:paraId="03066E92" w14:textId="77777777" w:rsidR="00A21820" w:rsidRDefault="00000000">
      <w:pPr>
        <w:pStyle w:val="CustomBody"/>
      </w:pPr>
      <w:r>
        <w:t>Generated on December 04, 2025</w:t>
      </w:r>
    </w:p>
    <w:p w14:paraId="28CC89C4" w14:textId="77777777" w:rsidR="00A21820" w:rsidRDefault="00000000">
      <w:pPr>
        <w:pStyle w:val="CustomBody"/>
      </w:pPr>
      <w:r>
        <w:t>Prepared by Academic Research by Crew with students of Thammasat University</w:t>
      </w:r>
    </w:p>
    <w:p w14:paraId="49CDFCEC" w14:textId="77777777" w:rsidR="00A21820" w:rsidRDefault="00000000">
      <w:r>
        <w:br w:type="page"/>
      </w:r>
    </w:p>
    <w:p w14:paraId="7E6CB69B" w14:textId="293174BF" w:rsidR="00A21820" w:rsidRDefault="00000000">
      <w:pPr>
        <w:pStyle w:val="CustomHeading"/>
      </w:pPr>
      <w:proofErr w:type="spellStart"/>
      <w:r>
        <w:lastRenderedPageBreak/>
        <w:t>Archidendron</w:t>
      </w:r>
      <w:proofErr w:type="spellEnd"/>
      <w:r>
        <w:t xml:space="preserve"> </w:t>
      </w:r>
      <w:proofErr w:type="spellStart"/>
      <w:r>
        <w:t>pauciflorum</w:t>
      </w:r>
      <w:proofErr w:type="spellEnd"/>
      <w:r>
        <w:t>: A Traditional Herb with Potential for Modern Wellness</w:t>
      </w:r>
    </w:p>
    <w:p w14:paraId="2BA66673" w14:textId="77777777" w:rsidR="00A21820" w:rsidRDefault="00000000">
      <w:pPr>
        <w:pStyle w:val="CustomHeading"/>
      </w:pPr>
      <w:r>
        <w:t>Herbal in Wellness Trends</w:t>
      </w:r>
    </w:p>
    <w:p w14:paraId="29B51349" w14:textId="38970916" w:rsidR="00A21820" w:rsidRDefault="00000000">
      <w:pPr>
        <w:pStyle w:val="CustomBody"/>
      </w:pPr>
      <w:r>
        <w:t xml:space="preserve">Although specific trend facts about </w:t>
      </w:r>
      <w:proofErr w:type="spellStart"/>
      <w:r>
        <w:t>Archidendron</w:t>
      </w:r>
      <w:proofErr w:type="spellEnd"/>
      <w:r>
        <w:t xml:space="preserve"> </w:t>
      </w:r>
      <w:proofErr w:type="spellStart"/>
      <w:r>
        <w:t>pauciflorum</w:t>
      </w:r>
      <w:proofErr w:type="spellEnd"/>
      <w:r>
        <w:t xml:space="preserve"> are not available, its presence in various cultural and traditional medicine contexts suggests a potential interest in products related to this herb. The registration of Pickled Luk Nieng products by several companies indicates some level of commercial interest, highlighting the herb's potential as a basis for developing wellness products.</w:t>
      </w:r>
    </w:p>
    <w:p w14:paraId="22B19244" w14:textId="77777777" w:rsidR="00A21820" w:rsidRDefault="00000000">
      <w:pPr>
        <w:pStyle w:val="CustomHeading"/>
      </w:pPr>
      <w:r>
        <w:t>Scientific Deep-Dive</w:t>
      </w:r>
    </w:p>
    <w:p w14:paraId="1144FDC4" w14:textId="12E5BACB" w:rsidR="00A21820" w:rsidRDefault="00000000">
      <w:pPr>
        <w:pStyle w:val="CustomBody"/>
      </w:pPr>
      <w:r>
        <w:t xml:space="preserve">The scientific </w:t>
      </w:r>
      <w:proofErr w:type="gramStart"/>
      <w:r>
        <w:t>deep-dive</w:t>
      </w:r>
      <w:proofErr w:type="gramEnd"/>
      <w:r>
        <w:t xml:space="preserve"> into </w:t>
      </w:r>
      <w:proofErr w:type="spellStart"/>
      <w:r>
        <w:t>Archidendron</w:t>
      </w:r>
      <w:proofErr w:type="spellEnd"/>
      <w:r>
        <w:t xml:space="preserve"> </w:t>
      </w:r>
      <w:proofErr w:type="spellStart"/>
      <w:r>
        <w:t>pauciflorum</w:t>
      </w:r>
      <w:proofErr w:type="spellEnd"/>
      <w:r>
        <w:t xml:space="preserve"> is limited by the lack of specific lab facts and science facts directly related to this herb in the provided context. However, the discussion of Polygonum multiflorum, another herb, in the science facts section, including its use, toxicity, and potential for liver injury, serves as a reminder of the importance of thorough scientific research into any herbal product's safety and efficacy. </w:t>
      </w:r>
    </w:p>
    <w:p w14:paraId="1EC8117C" w14:textId="77777777" w:rsidR="00A21820" w:rsidRDefault="00000000">
      <w:pPr>
        <w:pStyle w:val="CustomBody"/>
      </w:pPr>
      <w:r>
        <w:t xml:space="preserve">Scientific Research: </w:t>
      </w:r>
      <w:r>
        <w:br/>
        <w:t>Polygonum multiflorum is an herb native to China, extracts of which have been used for centuries as a treatment for a wide range of conditions including backache, dizziness, liver disease, graying of the hair, and constipation. P. multiflorum is also known as Shou Wu Pian, He Shou Pian, Fo-Ti, and Chinese knotweed. Polygonum multiflorum has been implicated in numerous reports of clinically apparent acute liver injury which can be severe and even fatal.</w:t>
      </w:r>
    </w:p>
    <w:p w14:paraId="7C538E3F" w14:textId="77777777" w:rsidR="00A21820" w:rsidRDefault="00000000">
      <w:pPr>
        <w:pStyle w:val="CustomHeading"/>
      </w:pPr>
      <w:r>
        <w:t>Traditional Wisdom</w:t>
      </w:r>
    </w:p>
    <w:p w14:paraId="2C84FCAD" w14:textId="4CAB4672" w:rsidR="00A21820" w:rsidRDefault="00000000">
      <w:pPr>
        <w:pStyle w:val="CustomBody"/>
      </w:pPr>
      <w:proofErr w:type="spellStart"/>
      <w:r>
        <w:t>Archidendron</w:t>
      </w:r>
      <w:proofErr w:type="spellEnd"/>
      <w:r>
        <w:t xml:space="preserve"> </w:t>
      </w:r>
      <w:proofErr w:type="spellStart"/>
      <w:r>
        <w:t>pauciflorum</w:t>
      </w:r>
      <w:proofErr w:type="spellEnd"/>
      <w:r>
        <w:t xml:space="preserve"> is used in traditional medicine by several communities, including the Sakai, Thai, and Mon. The Sakai community, found in Phatthalung, Trang, and </w:t>
      </w:r>
      <w:proofErr w:type="spellStart"/>
      <w:r>
        <w:t>Satun</w:t>
      </w:r>
      <w:proofErr w:type="spellEnd"/>
      <w:r>
        <w:t xml:space="preserve">, uses herbal medicine, particularly for family planning and birth control. They have a rich knowledge of herbal medicine and a deep understanding of the natural environment. The Thai community in southern Thailand also uses </w:t>
      </w:r>
      <w:r w:rsidR="000030E6">
        <w:rPr>
          <w:lang w:bidi="th-TH"/>
        </w:rPr>
        <w:t xml:space="preserve">it </w:t>
      </w:r>
      <w:r>
        <w:t>for various health conditions, with traditional processing methods including boiling and steaming. Similarly, the Mon community in Myanmar utilizes herbal medicine, with a focus on traditional knowledge and practices.</w:t>
      </w:r>
    </w:p>
    <w:p w14:paraId="04DE4102" w14:textId="77777777" w:rsidR="00A21820" w:rsidRDefault="00000000">
      <w:pPr>
        <w:pStyle w:val="CustomHeading"/>
      </w:pPr>
      <w:r>
        <w:t>Safety, Regulatory, and Constraints</w:t>
      </w:r>
    </w:p>
    <w:p w14:paraId="5D709A21" w14:textId="39CBD62E" w:rsidR="00A21820" w:rsidRDefault="00000000">
      <w:pPr>
        <w:pStyle w:val="CustomBody"/>
      </w:pPr>
      <w:r>
        <w:t xml:space="preserve">The safety and regulatory information directly related to </w:t>
      </w:r>
      <w:proofErr w:type="spellStart"/>
      <w:r>
        <w:t>Archidendron</w:t>
      </w:r>
      <w:proofErr w:type="spellEnd"/>
      <w:r>
        <w:t xml:space="preserve"> </w:t>
      </w:r>
      <w:proofErr w:type="spellStart"/>
      <w:r>
        <w:t>pauciflorum</w:t>
      </w:r>
      <w:proofErr w:type="spellEnd"/>
      <w:r>
        <w:t xml:space="preserve"> is limited. However, the toxicity facts related to Polygonum multiflorum highlight the importance of considering safety and toxicity in herbal product development. The </w:t>
      </w:r>
      <w:r>
        <w:lastRenderedPageBreak/>
        <w:t xml:space="preserve">mechanism of hepatotoxicity and reports of acute liver injury associated with Polygonum multiflorum serve as a caution for the development of products from any herbal source. For </w:t>
      </w:r>
      <w:proofErr w:type="spellStart"/>
      <w:r w:rsidR="000030E6">
        <w:t>Archidendron</w:t>
      </w:r>
      <w:proofErr w:type="spellEnd"/>
      <w:r w:rsidR="000030E6">
        <w:t xml:space="preserve"> </w:t>
      </w:r>
      <w:proofErr w:type="spellStart"/>
      <w:r w:rsidR="000030E6">
        <w:t>pauciflorum</w:t>
      </w:r>
      <w:proofErr w:type="spellEnd"/>
      <w:r>
        <w:t>, it is crucial to investigate its safety profile, including potential toxicity and side effects, to ensure that any product developed is safe for consumption. Given the lack of direct information on toxicity, thorough scientific investigation would be necessary.</w:t>
      </w:r>
    </w:p>
    <w:p w14:paraId="43D5CADD" w14:textId="77777777" w:rsidR="00A21820" w:rsidRDefault="00000000">
      <w:pPr>
        <w:pStyle w:val="CustomHeading"/>
      </w:pPr>
      <w:r>
        <w:t>Strategic Analysis and Product Opportunities</w:t>
      </w:r>
    </w:p>
    <w:p w14:paraId="7BD4692E" w14:textId="79B11815" w:rsidR="00A21820" w:rsidRDefault="00000000">
      <w:pPr>
        <w:pStyle w:val="CustomBody"/>
      </w:pPr>
      <w:r>
        <w:t xml:space="preserve">The strategic analysis for new product development based on </w:t>
      </w:r>
      <w:proofErr w:type="spellStart"/>
      <w:r>
        <w:t>Archidendron</w:t>
      </w:r>
      <w:proofErr w:type="spellEnd"/>
      <w:r>
        <w:t xml:space="preserve"> </w:t>
      </w:r>
      <w:proofErr w:type="spellStart"/>
      <w:r>
        <w:t>pauciflorum</w:t>
      </w:r>
      <w:proofErr w:type="spellEnd"/>
      <w:r>
        <w:t xml:space="preserve"> involves several key steps: research and development into the herb's chemical composition and potential health benefits, safety and toxicity assessment, market analysis, product development, regulatory compliance, and education and marketing. Despite the lack of trend facts, the cultural significance and traditional use of </w:t>
      </w:r>
      <w:proofErr w:type="spellStart"/>
      <w:r w:rsidR="000030E6">
        <w:t>Archidendron</w:t>
      </w:r>
      <w:proofErr w:type="spellEnd"/>
      <w:r w:rsidR="000030E6">
        <w:t xml:space="preserve"> </w:t>
      </w:r>
      <w:proofErr w:type="spellStart"/>
      <w:r w:rsidR="000030E6">
        <w:t>pauciflorum</w:t>
      </w:r>
      <w:proofErr w:type="spellEnd"/>
      <w:r>
        <w:t xml:space="preserve"> suggest a potential market opportunity. The technical feasibility is influenced by the need for basic research into properties and safe extraction methods. Critical constraints include ensuring the product's safety and compliance with regulatory standards.</w:t>
      </w:r>
    </w:p>
    <w:p w14:paraId="1ED4154E" w14:textId="77777777" w:rsidR="00A21820" w:rsidRDefault="00000000">
      <w:pPr>
        <w:pStyle w:val="CustomHeading"/>
      </w:pPr>
      <w:r>
        <w:t>Herbal Knowledge Summary</w:t>
      </w:r>
    </w:p>
    <w:p w14:paraId="49421419" w14:textId="1AD8FE07" w:rsidR="00A21820" w:rsidRDefault="00000000">
      <w:pPr>
        <w:pStyle w:val="CustomBody"/>
      </w:pPr>
      <w:proofErr w:type="spellStart"/>
      <w:r>
        <w:t>Archidendron</w:t>
      </w:r>
      <w:proofErr w:type="spellEnd"/>
      <w:r>
        <w:t xml:space="preserve"> </w:t>
      </w:r>
      <w:proofErr w:type="spellStart"/>
      <w:r>
        <w:t>pauciflorum</w:t>
      </w:r>
      <w:proofErr w:type="spellEnd"/>
      <w:r>
        <w:t xml:space="preserve"> is discussed in the context of Thai traditional medicine, with benefits and uses that could be further explored for modern wellness products. However, direct information on </w:t>
      </w:r>
      <w:proofErr w:type="spellStart"/>
      <w:r w:rsidR="000030E6">
        <w:t>Archidendron</w:t>
      </w:r>
      <w:proofErr w:type="spellEnd"/>
      <w:r w:rsidR="000030E6">
        <w:t xml:space="preserve"> </w:t>
      </w:r>
      <w:proofErr w:type="spellStart"/>
      <w:r w:rsidR="000030E6">
        <w:t>pauciflorum</w:t>
      </w:r>
      <w:proofErr w:type="spellEnd"/>
      <w:r>
        <w:t xml:space="preserve"> in the provided context is limited, emphasizing the need for further research into its properties and potential applications.</w:t>
      </w:r>
    </w:p>
    <w:p w14:paraId="0709D6DB" w14:textId="77777777" w:rsidR="00A21820" w:rsidRDefault="00000000">
      <w:pPr>
        <w:pStyle w:val="CustomHeading"/>
      </w:pPr>
      <w:r>
        <w:t>Conclusion</w:t>
      </w:r>
    </w:p>
    <w:p w14:paraId="1F8445E2" w14:textId="3E65E109" w:rsidR="00A21820" w:rsidRDefault="00000000">
      <w:pPr>
        <w:pStyle w:val="CustomBody"/>
      </w:pPr>
      <w:proofErr w:type="spellStart"/>
      <w:r>
        <w:t>Archidendron</w:t>
      </w:r>
      <w:proofErr w:type="spellEnd"/>
      <w:r>
        <w:t xml:space="preserve"> </w:t>
      </w:r>
      <w:proofErr w:type="spellStart"/>
      <w:r>
        <w:t>pauciflorum</w:t>
      </w:r>
      <w:proofErr w:type="spellEnd"/>
      <w:r>
        <w:t xml:space="preserve"> presents an interesting case for the development of traditional herb-based wellness products. While specific trend facts and detailed scientific research on </w:t>
      </w:r>
      <w:proofErr w:type="spellStart"/>
      <w:r w:rsidR="000030E6">
        <w:t>Archidendron</w:t>
      </w:r>
      <w:proofErr w:type="spellEnd"/>
      <w:r w:rsidR="000030E6">
        <w:t xml:space="preserve"> </w:t>
      </w:r>
      <w:proofErr w:type="spellStart"/>
      <w:r w:rsidR="000030E6">
        <w:t>pauciflorum</w:t>
      </w:r>
      <w:proofErr w:type="spellEnd"/>
      <w:r w:rsidR="000030E6">
        <w:t xml:space="preserve"> </w:t>
      </w:r>
      <w:r>
        <w:t>are lacking, its cultural significance and traditional use in various communities highlight its potential. A strategic approach to product development, focusing on research, safety, regulatory compliance, and market analysis, is necessary to capitalize on this potential while ensuring consumer safety and product efficacy.</w:t>
      </w:r>
    </w:p>
    <w:p w14:paraId="71E07A7A" w14:textId="77777777" w:rsidR="00A21820" w:rsidRDefault="00000000">
      <w:pPr>
        <w:pStyle w:val="CustomHeading"/>
      </w:pPr>
      <w:r>
        <w:t>Sources Consulted</w:t>
      </w:r>
    </w:p>
    <w:p w14:paraId="4BC7A011" w14:textId="1CEE7CEC" w:rsidR="00A21820" w:rsidRDefault="00000000">
      <w:pPr>
        <w:pStyle w:val="CustomBody"/>
      </w:pPr>
      <w:r>
        <w:t>[1] https://www.ncbi.nlm.nih.gov/books/NBK548795/</w:t>
      </w:r>
      <w:r>
        <w:br/>
        <w:t>[2] https://www.fda.moph.go.th/</w:t>
      </w:r>
      <w:r>
        <w:br/>
        <w:t>[3] https://dailymed.nlm.nih.gov/</w:t>
      </w:r>
      <w:r>
        <w:br/>
        <w:t>[</w:t>
      </w:r>
      <w:r w:rsidR="00D5315E">
        <w:t>4</w:t>
      </w:r>
      <w:r>
        <w:t>] https://ethnicredb.sac.or.th/research_detail.php?id=696</w:t>
      </w:r>
      <w:r>
        <w:br/>
        <w:t>[</w:t>
      </w:r>
      <w:r w:rsidR="00D5315E">
        <w:t>5</w:t>
      </w:r>
      <w:r>
        <w:t>] https://southeastasia.sac.or.th/subject.php?c_id=9&amp;sj_id=76</w:t>
      </w:r>
      <w:r>
        <w:br/>
        <w:t>[</w:t>
      </w:r>
      <w:r w:rsidR="00D5315E">
        <w:t>6</w:t>
      </w:r>
      <w:r>
        <w:t>] https://southeastasia.sac.or.th/subject.php?c_id=6&amp;sj_id=54</w:t>
      </w:r>
    </w:p>
    <w:sectPr w:rsidR="00A218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567529">
    <w:abstractNumId w:val="8"/>
  </w:num>
  <w:num w:numId="2" w16cid:durableId="2073191499">
    <w:abstractNumId w:val="6"/>
  </w:num>
  <w:num w:numId="3" w16cid:durableId="923150332">
    <w:abstractNumId w:val="5"/>
  </w:num>
  <w:num w:numId="4" w16cid:durableId="532695041">
    <w:abstractNumId w:val="4"/>
  </w:num>
  <w:num w:numId="5" w16cid:durableId="502281006">
    <w:abstractNumId w:val="7"/>
  </w:num>
  <w:num w:numId="6" w16cid:durableId="340087625">
    <w:abstractNumId w:val="3"/>
  </w:num>
  <w:num w:numId="7" w16cid:durableId="1291546407">
    <w:abstractNumId w:val="2"/>
  </w:num>
  <w:num w:numId="8" w16cid:durableId="196892877">
    <w:abstractNumId w:val="1"/>
  </w:num>
  <w:num w:numId="9" w16cid:durableId="148526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E6"/>
    <w:rsid w:val="00034616"/>
    <w:rsid w:val="0006063C"/>
    <w:rsid w:val="0015074B"/>
    <w:rsid w:val="0029639D"/>
    <w:rsid w:val="00326F90"/>
    <w:rsid w:val="008C2E72"/>
    <w:rsid w:val="00A21820"/>
    <w:rsid w:val="00AA1D8D"/>
    <w:rsid w:val="00B47730"/>
    <w:rsid w:val="00B703DA"/>
    <w:rsid w:val="00CB0664"/>
    <w:rsid w:val="00D531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FF1AE"/>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4</cp:revision>
  <dcterms:created xsi:type="dcterms:W3CDTF">2013-12-23T23:15:00Z</dcterms:created>
  <dcterms:modified xsi:type="dcterms:W3CDTF">2025-12-07T11:48:00Z</dcterms:modified>
  <cp:category/>
</cp:coreProperties>
</file>