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1D" w:rsidRPr="000B1422" w:rsidRDefault="00E7701D" w:rsidP="00E7701D">
      <w:pPr>
        <w:pStyle w:val="a6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vanish/>
          <w:szCs w:val="21"/>
        </w:rPr>
      </w:pPr>
      <w:bookmarkStart w:id="0" w:name="_Toc321322829"/>
      <w:bookmarkStart w:id="1" w:name="_Toc321323079"/>
      <w:bookmarkStart w:id="2" w:name="_Toc321323328"/>
      <w:bookmarkStart w:id="3" w:name="_Toc321387846"/>
      <w:bookmarkStart w:id="4" w:name="_Toc321388083"/>
      <w:bookmarkEnd w:id="0"/>
      <w:bookmarkEnd w:id="1"/>
      <w:bookmarkEnd w:id="2"/>
      <w:bookmarkEnd w:id="3"/>
      <w:bookmarkEnd w:id="4"/>
    </w:p>
    <w:p w:rsidR="00E7701D" w:rsidRPr="00E7701D" w:rsidRDefault="00E7701D" w:rsidP="00E7701D">
      <w:pPr>
        <w:pStyle w:val="a5"/>
        <w:ind w:left="840"/>
        <w:jc w:val="center"/>
        <w:outlineLvl w:val="1"/>
        <w:rPr>
          <w:rFonts w:ascii="微软雅黑" w:eastAsia="微软雅黑" w:hAnsi="微软雅黑"/>
          <w:b/>
          <w:sz w:val="36"/>
          <w:szCs w:val="36"/>
        </w:rPr>
      </w:pPr>
      <w:bookmarkStart w:id="5" w:name="_Toc321388084"/>
      <w:r w:rsidRPr="00E7701D">
        <w:rPr>
          <w:rFonts w:ascii="微软雅黑" w:eastAsia="微软雅黑" w:hAnsi="微软雅黑" w:hint="eastAsia"/>
          <w:b/>
          <w:sz w:val="36"/>
          <w:szCs w:val="36"/>
        </w:rPr>
        <w:t>背包与仓库</w:t>
      </w:r>
      <w:bookmarkEnd w:id="5"/>
    </w:p>
    <w:p w:rsidR="00E7701D" w:rsidRDefault="00E7701D" w:rsidP="00E7701D">
      <w:pPr>
        <w:pStyle w:val="a5"/>
        <w:numPr>
          <w:ilvl w:val="2"/>
          <w:numId w:val="2"/>
        </w:numPr>
        <w:jc w:val="left"/>
        <w:rPr>
          <w:rFonts w:ascii="微软雅黑" w:eastAsia="微软雅黑" w:hAnsi="微软雅黑"/>
          <w:sz w:val="18"/>
          <w:szCs w:val="18"/>
        </w:rPr>
      </w:pPr>
      <w:r w:rsidRPr="009212E2">
        <w:rPr>
          <w:rFonts w:ascii="微软雅黑" w:eastAsia="微软雅黑" w:hAnsi="微软雅黑" w:hint="eastAsia"/>
          <w:sz w:val="18"/>
          <w:szCs w:val="18"/>
        </w:rPr>
        <w:t>玩家背包</w:t>
      </w:r>
    </w:p>
    <w:p w:rsidR="00E7701D" w:rsidRDefault="00E7701D" w:rsidP="00E7701D">
      <w:pPr>
        <w:pStyle w:val="a5"/>
        <w:ind w:left="1418" w:firstLine="34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玩家在游戏中随身携带的背包。背包中可以存放大多数的物品。如装备，材料，药水等等。玩家的背包是由空间大小的。大小有背包中的空格槽位数量决定，每一个槽位只能存放同一种物品。材料类物品可以一个槽位存放一组，但其他物品则只能一个槽位存放一个物品。</w:t>
      </w:r>
    </w:p>
    <w:p w:rsidR="00E7701D" w:rsidRDefault="00E7701D" w:rsidP="00E7701D">
      <w:pPr>
        <w:pStyle w:val="a5"/>
        <w:ind w:left="1418" w:firstLine="34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1.背包界面</w:t>
      </w:r>
    </w:p>
    <w:p w:rsidR="00E7701D" w:rsidRDefault="00E7701D" w:rsidP="00E7701D">
      <w:pPr>
        <w:pStyle w:val="a5"/>
        <w:ind w:left="1418" w:firstLine="34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当玩家背包空间不足时，可以花费游戏币购买新的背包槽位，扩大背包空间。</w:t>
      </w:r>
    </w:p>
    <w:p w:rsidR="00E7701D" w:rsidRDefault="00E7701D" w:rsidP="00E7701D">
      <w:pPr>
        <w:pStyle w:val="a5"/>
        <w:ind w:left="1418" w:firstLine="34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631565" cy="2312035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1D" w:rsidRPr="00E15F8B" w:rsidRDefault="00E7701D" w:rsidP="00E7701D">
      <w:pPr>
        <w:pStyle w:val="a5"/>
        <w:ind w:left="1418" w:firstLine="34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还包含2个按钮：</w:t>
      </w:r>
      <w:r w:rsidRPr="00E15F8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95537" cy="254060"/>
            <wp:effectExtent l="19050" t="0" r="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22" cy="2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E15F8B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601207" cy="252057"/>
            <wp:effectExtent l="19050" t="0" r="8393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9" cy="25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>按钮。</w:t>
      </w:r>
    </w:p>
    <w:p w:rsidR="00E7701D" w:rsidRPr="005E77E3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5E77E3">
        <w:rPr>
          <w:rFonts w:ascii="微软雅黑" w:eastAsia="微软雅黑" w:hAnsi="微软雅黑" w:hint="eastAsia"/>
          <w:sz w:val="18"/>
          <w:szCs w:val="18"/>
        </w:rPr>
        <w:t>存储物品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 w:rsidRPr="005E77E3">
        <w:rPr>
          <w:rFonts w:ascii="微软雅黑" w:eastAsia="微软雅黑" w:hAnsi="微软雅黑" w:hint="eastAsia"/>
          <w:sz w:val="18"/>
          <w:szCs w:val="18"/>
        </w:rPr>
        <w:t>按快捷键B或点击功能栏里的背包按钮</w:t>
      </w:r>
      <w:r w:rsidRPr="003818D2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66150" cy="297401"/>
            <wp:effectExtent l="19050" t="0" r="5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72" cy="29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7E3">
        <w:rPr>
          <w:rFonts w:ascii="微软雅黑" w:eastAsia="微软雅黑" w:hAnsi="微软雅黑" w:hint="eastAsia"/>
          <w:sz w:val="18"/>
          <w:szCs w:val="18"/>
        </w:rPr>
        <w:t>可打开背包界面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每行6个格，一共6行，3行18格初始解锁，3行18格未解锁。</w:t>
      </w:r>
    </w:p>
    <w:p w:rsidR="00E7701D" w:rsidRPr="005E77E3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5E77E3">
        <w:rPr>
          <w:rFonts w:ascii="微软雅黑" w:eastAsia="微软雅黑" w:hAnsi="微软雅黑" w:hint="eastAsia"/>
          <w:sz w:val="18"/>
          <w:szCs w:val="18"/>
        </w:rPr>
        <w:t>扩展背包位置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直接点击背包上锁的位置，购买背包扩展</w:t>
      </w:r>
      <w:r w:rsidRPr="005E77E3">
        <w:rPr>
          <w:rFonts w:ascii="微软雅黑" w:eastAsia="微软雅黑" w:hAnsi="微软雅黑" w:hint="eastAsia"/>
          <w:sz w:val="18"/>
          <w:szCs w:val="18"/>
        </w:rPr>
        <w:t>。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4.背包整理与链接仓库按钮</w:t>
      </w:r>
    </w:p>
    <w:p w:rsidR="00E7701D" w:rsidRPr="005E77E3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打开背包界面后，有按钮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75630" cy="245567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8" cy="24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>可以整理背包里面的物品。背包物品按物品ID从大到小重新排列。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打开背包界面后，有按钮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50052" cy="230611"/>
            <wp:effectExtent l="19050" t="0" r="2398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5" cy="23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>可以直接让玩家背包与玩家仓库链接，方便玩家存储物品。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4.背包</w:t>
      </w:r>
      <w:r w:rsidRPr="003C4526">
        <w:rPr>
          <w:rFonts w:ascii="微软雅黑" w:eastAsia="微软雅黑" w:hAnsi="微软雅黑" w:hint="eastAsia"/>
          <w:sz w:val="18"/>
          <w:szCs w:val="18"/>
        </w:rPr>
        <w:t>数值设计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物品有的可以堆叠有的不能堆叠，能堆叠的物品统一设计成60个。</w:t>
      </w:r>
    </w:p>
    <w:p w:rsidR="00E7701D" w:rsidRPr="003C4526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物品堆叠数量表如下：</w:t>
      </w:r>
    </w:p>
    <w:tbl>
      <w:tblPr>
        <w:tblStyle w:val="a7"/>
        <w:tblW w:w="0" w:type="auto"/>
        <w:tblInd w:w="1418" w:type="dxa"/>
        <w:tblLook w:val="04A0"/>
      </w:tblPr>
      <w:tblGrid>
        <w:gridCol w:w="3770"/>
      </w:tblGrid>
      <w:tr w:rsidR="00E7701D" w:rsidTr="00BA5F50">
        <w:tc>
          <w:tcPr>
            <w:tcW w:w="2801" w:type="dxa"/>
          </w:tcPr>
          <w:tbl>
            <w:tblPr>
              <w:tblStyle w:val="1-11"/>
              <w:tblW w:w="3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74"/>
              <w:gridCol w:w="1560"/>
            </w:tblGrid>
            <w:tr w:rsidR="00E7701D" w:rsidRPr="003C4526" w:rsidTr="00BA5F50">
              <w:trPr>
                <w:cnfStyle w:val="100000000000"/>
                <w:trHeight w:val="270"/>
              </w:trPr>
              <w:tc>
                <w:tcPr>
                  <w:cnfStyle w:val="001000000000"/>
                  <w:tcW w:w="1974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物品类别</w:t>
                  </w:r>
                </w:p>
              </w:tc>
              <w:tc>
                <w:tcPr>
                  <w:tcW w:w="1560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left"/>
                    <w:cnfStyle w:val="1000000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堆叠数量</w:t>
                  </w:r>
                </w:p>
              </w:tc>
            </w:tr>
            <w:tr w:rsidR="00E7701D" w:rsidRPr="003C4526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974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武器</w:t>
                  </w:r>
                </w:p>
              </w:tc>
              <w:tc>
                <w:tcPr>
                  <w:tcW w:w="1560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E7701D" w:rsidRPr="003C4526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974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防具</w:t>
                  </w:r>
                </w:p>
              </w:tc>
              <w:tc>
                <w:tcPr>
                  <w:tcW w:w="1560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E7701D" w:rsidRPr="003C4526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974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材料</w:t>
                  </w:r>
                </w:p>
              </w:tc>
              <w:tc>
                <w:tcPr>
                  <w:tcW w:w="1560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60</w:t>
                  </w:r>
                </w:p>
              </w:tc>
            </w:tr>
            <w:tr w:rsidR="00E7701D" w:rsidRPr="003C4526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974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合成卷</w:t>
                  </w:r>
                </w:p>
              </w:tc>
              <w:tc>
                <w:tcPr>
                  <w:tcW w:w="1560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60</w:t>
                  </w:r>
                </w:p>
              </w:tc>
            </w:tr>
            <w:tr w:rsidR="00E7701D" w:rsidRPr="003C4526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974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商城道具</w:t>
                  </w:r>
                </w:p>
              </w:tc>
              <w:tc>
                <w:tcPr>
                  <w:tcW w:w="1560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60</w:t>
                  </w:r>
                </w:p>
              </w:tc>
            </w:tr>
            <w:tr w:rsidR="00E7701D" w:rsidRPr="003C4526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974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扩充包裹道具</w:t>
                  </w:r>
                </w:p>
              </w:tc>
              <w:tc>
                <w:tcPr>
                  <w:tcW w:w="1560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60</w:t>
                  </w:r>
                </w:p>
              </w:tc>
            </w:tr>
            <w:tr w:rsidR="00E7701D" w:rsidRPr="003C4526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974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杂类</w:t>
                  </w:r>
                </w:p>
              </w:tc>
              <w:tc>
                <w:tcPr>
                  <w:tcW w:w="1560" w:type="dxa"/>
                  <w:noWrap/>
                  <w:hideMark/>
                </w:tcPr>
                <w:p w:rsidR="00E7701D" w:rsidRPr="003C4526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C4526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60</w:t>
                  </w:r>
                </w:p>
              </w:tc>
            </w:tr>
          </w:tbl>
          <w:p w:rsidR="00E7701D" w:rsidRDefault="00E7701D" w:rsidP="00BA5F50">
            <w:pPr>
              <w:pStyle w:val="a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5.背包操作流程图：</w:t>
      </w:r>
    </w:p>
    <w:p w:rsidR="00E7701D" w:rsidRPr="003C4526" w:rsidRDefault="00E7701D" w:rsidP="00E7701D">
      <w:r>
        <w:object w:dxaOrig="11535" w:dyaOrig="15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559.35pt" o:ole="">
            <v:imagedata r:id="rId11" o:title=""/>
          </v:shape>
          <o:OLEObject Type="Embed" ProgID="Visio.Drawing.11" ShapeID="_x0000_i1025" DrawAspect="Content" ObjectID="_1399897285" r:id="rId12"/>
        </w:object>
      </w:r>
    </w:p>
    <w:p w:rsidR="00E7701D" w:rsidRDefault="00E7701D" w:rsidP="00E7701D">
      <w:pPr>
        <w:pStyle w:val="a5"/>
        <w:numPr>
          <w:ilvl w:val="2"/>
          <w:numId w:val="2"/>
        </w:numPr>
        <w:jc w:val="left"/>
        <w:rPr>
          <w:rFonts w:ascii="微软雅黑" w:eastAsia="微软雅黑" w:hAnsi="微软雅黑"/>
          <w:sz w:val="18"/>
          <w:szCs w:val="18"/>
        </w:rPr>
      </w:pPr>
      <w:r w:rsidRPr="009212E2">
        <w:rPr>
          <w:rFonts w:ascii="微软雅黑" w:eastAsia="微软雅黑" w:hAnsi="微软雅黑" w:hint="eastAsia"/>
          <w:sz w:val="18"/>
          <w:szCs w:val="18"/>
        </w:rPr>
        <w:t>玩家</w:t>
      </w:r>
      <w:r>
        <w:rPr>
          <w:rFonts w:ascii="微软雅黑" w:eastAsia="微软雅黑" w:hAnsi="微软雅黑" w:hint="eastAsia"/>
          <w:sz w:val="18"/>
          <w:szCs w:val="18"/>
        </w:rPr>
        <w:t>仓库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 w:rsidRPr="00294F5D">
        <w:rPr>
          <w:rFonts w:ascii="微软雅黑" w:eastAsia="微软雅黑" w:hAnsi="微软雅黑" w:hint="eastAsia"/>
          <w:sz w:val="18"/>
          <w:szCs w:val="18"/>
        </w:rPr>
        <w:t>玩家仓库扩展玩家背包使玩家有更多的存贮空间，同时可增加玩家回城次数，增加更多玩家互动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1.仓库界面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当玩家仓库空间不足时，可以花费游戏币购买新的仓库槽位，扩大仓库空间。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3695700" cy="241681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还包含2个按钮：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793115" cy="313055"/>
            <wp:effectExtent l="1905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780415" cy="313055"/>
            <wp:effectExtent l="1905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2.仓库存储物品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如何使用仓库</w:t>
      </w:r>
    </w:p>
    <w:p w:rsidR="00E7701D" w:rsidRDefault="00E7701D" w:rsidP="00E7701D">
      <w:pPr>
        <w:pStyle w:val="a5"/>
        <w:numPr>
          <w:ilvl w:val="0"/>
          <w:numId w:val="3"/>
        </w:num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仓库NPC对话，NPC头顶有图标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32642" cy="28953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2" cy="29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>，方便玩家识别。</w:t>
      </w:r>
    </w:p>
    <w:p w:rsidR="00E7701D" w:rsidRPr="0046764C" w:rsidRDefault="00E7701D" w:rsidP="00E7701D">
      <w:pPr>
        <w:pStyle w:val="a5"/>
        <w:numPr>
          <w:ilvl w:val="0"/>
          <w:numId w:val="3"/>
        </w:num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每行10个格，一共6行，2行20格初始解锁，6行60格未解锁。</w:t>
      </w:r>
    </w:p>
    <w:p w:rsidR="00E7701D" w:rsidRDefault="00E7701D" w:rsidP="00E7701D">
      <w:pPr>
        <w:pStyle w:val="a5"/>
        <w:numPr>
          <w:ilvl w:val="0"/>
          <w:numId w:val="3"/>
        </w:num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在背包界面中点击按钮</w:t>
      </w:r>
      <w:r w:rsidRPr="00696CC8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601207" cy="252057"/>
            <wp:effectExtent l="19050" t="0" r="8393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9" cy="25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>直接链接到仓库界面，这样也可以使用。</w:t>
      </w:r>
    </w:p>
    <w:p w:rsidR="00E7701D" w:rsidRPr="005E77E3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5E77E3">
        <w:rPr>
          <w:rFonts w:ascii="微软雅黑" w:eastAsia="微软雅黑" w:hAnsi="微软雅黑" w:hint="eastAsia"/>
          <w:sz w:val="18"/>
          <w:szCs w:val="18"/>
        </w:rPr>
        <w:t>扩展</w:t>
      </w:r>
      <w:r>
        <w:rPr>
          <w:rFonts w:ascii="微软雅黑" w:eastAsia="微软雅黑" w:hAnsi="微软雅黑" w:hint="eastAsia"/>
          <w:sz w:val="18"/>
          <w:szCs w:val="18"/>
        </w:rPr>
        <w:t>仓库</w:t>
      </w:r>
      <w:r w:rsidRPr="005E77E3">
        <w:rPr>
          <w:rFonts w:ascii="微软雅黑" w:eastAsia="微软雅黑" w:hAnsi="微软雅黑" w:hint="eastAsia"/>
          <w:sz w:val="18"/>
          <w:szCs w:val="18"/>
        </w:rPr>
        <w:t>位置</w:t>
      </w:r>
    </w:p>
    <w:p w:rsidR="00E7701D" w:rsidRDefault="00E7701D" w:rsidP="00E7701D">
      <w:pPr>
        <w:pStyle w:val="a5"/>
        <w:ind w:left="998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直接点击仓库上锁的位置，购买仓库扩展</w:t>
      </w:r>
      <w:r w:rsidRPr="005E77E3">
        <w:rPr>
          <w:rFonts w:ascii="微软雅黑" w:eastAsia="微软雅黑" w:hAnsi="微软雅黑" w:hint="eastAsia"/>
          <w:sz w:val="18"/>
          <w:szCs w:val="18"/>
        </w:rPr>
        <w:t>。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4.仓库的数值设计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因为仓库与背包作用和使用方法几乎一样，所以堆叠物品数值设计同背包处理。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5.仓库操作流程图</w:t>
      </w:r>
    </w:p>
    <w:p w:rsidR="00E7701D" w:rsidRPr="00696CC8" w:rsidRDefault="00E7701D" w:rsidP="00E7701D">
      <w:r>
        <w:object w:dxaOrig="11535" w:dyaOrig="15537">
          <v:shape id="_x0000_i1026" type="#_x0000_t75" style="width:415.35pt;height:559.35pt" o:ole="">
            <v:imagedata r:id="rId17" o:title=""/>
          </v:shape>
          <o:OLEObject Type="Embed" ProgID="Visio.Drawing.11" ShapeID="_x0000_i1026" DrawAspect="Content" ObjectID="_1399897286" r:id="rId18"/>
        </w:object>
      </w:r>
    </w:p>
    <w:p w:rsidR="00E7701D" w:rsidRPr="00696CC8" w:rsidRDefault="00E7701D" w:rsidP="00E7701D">
      <w:pPr>
        <w:pStyle w:val="a5"/>
        <w:numPr>
          <w:ilvl w:val="2"/>
          <w:numId w:val="2"/>
        </w:numPr>
        <w:jc w:val="left"/>
        <w:rPr>
          <w:rFonts w:ascii="微软雅黑" w:eastAsia="微软雅黑" w:hAnsi="微软雅黑"/>
          <w:sz w:val="18"/>
          <w:szCs w:val="18"/>
        </w:rPr>
      </w:pPr>
      <w:r w:rsidRPr="00696CC8">
        <w:rPr>
          <w:rFonts w:ascii="微软雅黑" w:eastAsia="微软雅黑" w:hAnsi="微软雅黑" w:hint="eastAsia"/>
          <w:sz w:val="18"/>
          <w:szCs w:val="18"/>
        </w:rPr>
        <w:t>仓库与背包链接使用：</w:t>
      </w:r>
    </w:p>
    <w:p w:rsidR="00E7701D" w:rsidRPr="005E77E3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 w:rsidRPr="005E77E3">
        <w:rPr>
          <w:rFonts w:ascii="微软雅黑" w:eastAsia="微软雅黑" w:hAnsi="微软雅黑" w:hint="eastAsia"/>
          <w:sz w:val="18"/>
          <w:szCs w:val="18"/>
        </w:rPr>
        <w:t>打开仓</w:t>
      </w:r>
      <w:r>
        <w:rPr>
          <w:rFonts w:ascii="微软雅黑" w:eastAsia="微软雅黑" w:hAnsi="微软雅黑" w:hint="eastAsia"/>
          <w:sz w:val="18"/>
          <w:szCs w:val="18"/>
        </w:rPr>
        <w:t>库和</w:t>
      </w:r>
      <w:r w:rsidRPr="005E77E3">
        <w:rPr>
          <w:rFonts w:ascii="微软雅黑" w:eastAsia="微软雅黑" w:hAnsi="微软雅黑" w:hint="eastAsia"/>
          <w:sz w:val="18"/>
          <w:szCs w:val="18"/>
        </w:rPr>
        <w:t>背包，右键仓库中的物品，如果背包已经满了系统将提示信息：“包裹已满”，未满将把仓库中的物品添加到随身背包</w:t>
      </w:r>
    </w:p>
    <w:p w:rsidR="00E7701D" w:rsidRPr="005E77E3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 w:rsidRPr="005E77E3">
        <w:rPr>
          <w:rFonts w:ascii="微软雅黑" w:eastAsia="微软雅黑" w:hAnsi="微软雅黑" w:hint="eastAsia"/>
          <w:sz w:val="18"/>
          <w:szCs w:val="18"/>
        </w:rPr>
        <w:t>拾取物品后，如果背包已经满了系统将提示信息：“包裹已满”，未满将在背包创建物品</w:t>
      </w:r>
    </w:p>
    <w:p w:rsidR="00E7701D" w:rsidRPr="00696CC8" w:rsidRDefault="00E7701D" w:rsidP="00E7701D">
      <w:pPr>
        <w:pStyle w:val="a5"/>
        <w:numPr>
          <w:ilvl w:val="2"/>
          <w:numId w:val="2"/>
        </w:num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仓库与背包扩展规则</w:t>
      </w:r>
      <w:r w:rsidRPr="00696CC8">
        <w:rPr>
          <w:rFonts w:ascii="微软雅黑" w:eastAsia="微软雅黑" w:hAnsi="微软雅黑" w:hint="eastAsia"/>
          <w:sz w:val="18"/>
          <w:szCs w:val="18"/>
        </w:rPr>
        <w:t>：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规则见表，仓库与背包扩展规则表：</w:t>
      </w:r>
    </w:p>
    <w:tbl>
      <w:tblPr>
        <w:tblStyle w:val="a7"/>
        <w:tblW w:w="0" w:type="auto"/>
        <w:tblInd w:w="1418" w:type="dxa"/>
        <w:tblLook w:val="04A0"/>
      </w:tblPr>
      <w:tblGrid>
        <w:gridCol w:w="4633"/>
      </w:tblGrid>
      <w:tr w:rsidR="00E7701D" w:rsidTr="00BA5F50">
        <w:tc>
          <w:tcPr>
            <w:tcW w:w="4633" w:type="dxa"/>
          </w:tcPr>
          <w:tbl>
            <w:tblPr>
              <w:tblStyle w:val="1-11"/>
              <w:tblW w:w="4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1559"/>
              <w:gridCol w:w="1559"/>
            </w:tblGrid>
            <w:tr w:rsidR="00E7701D" w:rsidRPr="00DF5D3D" w:rsidTr="00BA5F50">
              <w:trPr>
                <w:cnfStyle w:val="1000000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扩展位置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cnfStyle w:val="1000000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扩展格子数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cnfStyle w:val="1000000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花费玫瑰点</w:t>
                  </w:r>
                </w:p>
              </w:tc>
            </w:tr>
            <w:tr w:rsidR="00E7701D" w:rsidRPr="00DF5D3D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E7701D" w:rsidRPr="00DF5D3D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E7701D" w:rsidRPr="00DF5D3D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E7701D" w:rsidRPr="00DF5D3D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</w:tr>
            <w:tr w:rsidR="00E7701D" w:rsidRPr="00DF5D3D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</w:tr>
            <w:tr w:rsidR="00E7701D" w:rsidRPr="00DF5D3D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21</w:t>
                  </w:r>
                </w:p>
              </w:tc>
            </w:tr>
            <w:tr w:rsidR="00E7701D" w:rsidRPr="00DF5D3D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28</w:t>
                  </w:r>
                </w:p>
              </w:tc>
            </w:tr>
            <w:tr w:rsidR="00E7701D" w:rsidRPr="00DF5D3D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36</w:t>
                  </w:r>
                </w:p>
              </w:tc>
            </w:tr>
            <w:tr w:rsidR="00E7701D" w:rsidRPr="00DF5D3D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45</w:t>
                  </w:r>
                </w:p>
              </w:tc>
            </w:tr>
            <w:tr w:rsidR="00E7701D" w:rsidRPr="00DF5D3D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55</w:t>
                  </w:r>
                </w:p>
              </w:tc>
            </w:tr>
            <w:tr w:rsidR="00E7701D" w:rsidRPr="00DF5D3D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66</w:t>
                  </w:r>
                </w:p>
              </w:tc>
            </w:tr>
            <w:tr w:rsidR="00E7701D" w:rsidRPr="00DF5D3D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78</w:t>
                  </w:r>
                </w:p>
              </w:tc>
            </w:tr>
            <w:tr w:rsidR="00E7701D" w:rsidRPr="00DF5D3D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91</w:t>
                  </w:r>
                </w:p>
              </w:tc>
            </w:tr>
            <w:tr w:rsidR="00E7701D" w:rsidRPr="00DF5D3D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105</w:t>
                  </w:r>
                </w:p>
              </w:tc>
            </w:tr>
            <w:tr w:rsidR="00E7701D" w:rsidRPr="00DF5D3D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120</w:t>
                  </w:r>
                </w:p>
              </w:tc>
            </w:tr>
            <w:tr w:rsidR="00E7701D" w:rsidRPr="00DF5D3D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背包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DF5D3D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DF5D3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136</w:t>
                  </w:r>
                </w:p>
              </w:tc>
            </w:tr>
          </w:tbl>
          <w:p w:rsidR="00E7701D" w:rsidRDefault="00E7701D" w:rsidP="00BA5F50">
            <w:pPr>
              <w:pStyle w:val="a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7701D" w:rsidTr="00BA5F50">
        <w:tc>
          <w:tcPr>
            <w:tcW w:w="4633" w:type="dxa"/>
          </w:tcPr>
          <w:tbl>
            <w:tblPr>
              <w:tblStyle w:val="1-11"/>
              <w:tblW w:w="4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71"/>
              <w:gridCol w:w="1559"/>
              <w:gridCol w:w="1559"/>
            </w:tblGrid>
            <w:tr w:rsidR="00E7701D" w:rsidRPr="004840B2" w:rsidTr="00BA5F50">
              <w:trPr>
                <w:cnfStyle w:val="1000000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扩展位置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cnfStyle w:val="1000000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扩展格子数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cnfStyle w:val="1000000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花费玫瑰点</w:t>
                  </w:r>
                </w:p>
              </w:tc>
            </w:tr>
            <w:tr w:rsidR="00E7701D" w:rsidRPr="004840B2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E7701D" w:rsidRPr="004840B2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E7701D" w:rsidRPr="004840B2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E7701D" w:rsidRPr="004840B2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E7701D" w:rsidRPr="004840B2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</w:tr>
            <w:tr w:rsidR="00E7701D" w:rsidRPr="004840B2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E7701D" w:rsidRPr="004840B2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</w:tr>
            <w:tr w:rsidR="00E7701D" w:rsidRPr="004840B2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</w:tr>
            <w:tr w:rsidR="00E7701D" w:rsidRPr="004840B2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</w:tr>
            <w:tr w:rsidR="00E7701D" w:rsidRPr="004840B2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19</w:t>
                  </w:r>
                </w:p>
              </w:tc>
            </w:tr>
            <w:tr w:rsidR="00E7701D" w:rsidRPr="004840B2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</w:tr>
            <w:tr w:rsidR="00E7701D" w:rsidRPr="004840B2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27</w:t>
                  </w:r>
                </w:p>
              </w:tc>
            </w:tr>
            <w:tr w:rsidR="00E7701D" w:rsidRPr="004840B2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31</w:t>
                  </w:r>
                </w:p>
              </w:tc>
            </w:tr>
            <w:tr w:rsidR="00E7701D" w:rsidRPr="004840B2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36</w:t>
                  </w:r>
                </w:p>
              </w:tc>
            </w:tr>
            <w:tr w:rsidR="00E7701D" w:rsidRPr="004840B2" w:rsidTr="00BA5F50">
              <w:trPr>
                <w:cnfStyle w:val="00000010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10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41</w:t>
                  </w:r>
                </w:p>
              </w:tc>
            </w:tr>
            <w:tr w:rsidR="00E7701D" w:rsidRPr="004840B2" w:rsidTr="00BA5F50">
              <w:trPr>
                <w:cnfStyle w:val="000000010000"/>
                <w:trHeight w:val="270"/>
              </w:trPr>
              <w:tc>
                <w:tcPr>
                  <w:cnfStyle w:val="001000000000"/>
                  <w:tcW w:w="1271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仓库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559" w:type="dxa"/>
                  <w:noWrap/>
                  <w:hideMark/>
                </w:tcPr>
                <w:p w:rsidR="00E7701D" w:rsidRPr="004840B2" w:rsidRDefault="00E7701D" w:rsidP="00BA5F50">
                  <w:pPr>
                    <w:widowControl/>
                    <w:jc w:val="right"/>
                    <w:cnfStyle w:val="000000010000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40B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46</w:t>
                  </w:r>
                </w:p>
              </w:tc>
            </w:tr>
          </w:tbl>
          <w:p w:rsidR="00E7701D" w:rsidRDefault="00E7701D" w:rsidP="00BA5F50">
            <w:pPr>
              <w:pStyle w:val="a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公式说明：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背包 扩展第一个格时消费1点玫瑰点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从第二格开始，消费值=当前开格数+上一格消费值</w:t>
      </w:r>
    </w:p>
    <w:p w:rsidR="00E7701D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仓库 扩展第一个格时消费1点玫瑰点</w:t>
      </w:r>
    </w:p>
    <w:p w:rsidR="00E7701D" w:rsidRPr="004840B2" w:rsidRDefault="00E7701D" w:rsidP="00E7701D">
      <w:pPr>
        <w:pStyle w:val="a5"/>
        <w:ind w:left="1418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仓库 消费玫瑰点=（当前开格数+上一格消费值）/3</w:t>
      </w:r>
    </w:p>
    <w:p w:rsidR="001D006B" w:rsidRPr="00E7701D" w:rsidRDefault="001D006B"/>
    <w:sectPr w:rsidR="001D006B" w:rsidRPr="00E7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06B" w:rsidRDefault="001D006B" w:rsidP="00E7701D">
      <w:r>
        <w:separator/>
      </w:r>
    </w:p>
  </w:endnote>
  <w:endnote w:type="continuationSeparator" w:id="1">
    <w:p w:rsidR="001D006B" w:rsidRDefault="001D006B" w:rsidP="00E77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06B" w:rsidRDefault="001D006B" w:rsidP="00E7701D">
      <w:r>
        <w:separator/>
      </w:r>
    </w:p>
  </w:footnote>
  <w:footnote w:type="continuationSeparator" w:id="1">
    <w:p w:rsidR="001D006B" w:rsidRDefault="001D006B" w:rsidP="00E770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E2745"/>
    <w:multiLevelType w:val="hybridMultilevel"/>
    <w:tmpl w:val="DFB49C8C"/>
    <w:lvl w:ilvl="0" w:tplc="6F208448">
      <w:start w:val="1"/>
      <w:numFmt w:val="japaneseCounting"/>
      <w:lvlText w:val="第%1章"/>
      <w:lvlJc w:val="left"/>
      <w:pPr>
        <w:ind w:left="72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554621"/>
    <w:multiLevelType w:val="multilevel"/>
    <w:tmpl w:val="CBB435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chineseCountingThousand"/>
      <w:lvlText w:val="%3、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C437837"/>
    <w:multiLevelType w:val="hybridMultilevel"/>
    <w:tmpl w:val="9ED28732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D"/>
    <w:rsid w:val="001D006B"/>
    <w:rsid w:val="00E7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1D"/>
    <w:pPr>
      <w:widowControl w:val="0"/>
      <w:jc w:val="both"/>
    </w:pPr>
    <w:rPr>
      <w:rFonts w:ascii="Times New Roman" w:eastAsia="微软雅黑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D"/>
    <w:rPr>
      <w:sz w:val="18"/>
      <w:szCs w:val="18"/>
    </w:rPr>
  </w:style>
  <w:style w:type="paragraph" w:styleId="a5">
    <w:name w:val="No Spacing"/>
    <w:uiPriority w:val="1"/>
    <w:qFormat/>
    <w:rsid w:val="00E7701D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7701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customStyle="1" w:styleId="1-11">
    <w:name w:val="中等深浅底纹 1 - 强调文字颜色 11"/>
    <w:basedOn w:val="a1"/>
    <w:uiPriority w:val="63"/>
    <w:rsid w:val="00E7701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a7">
    <w:name w:val="Table Grid"/>
    <w:basedOn w:val="a1"/>
    <w:uiPriority w:val="59"/>
    <w:rsid w:val="00E770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8">
    <w:name w:val="Balloon Text"/>
    <w:basedOn w:val="a"/>
    <w:link w:val="Char1"/>
    <w:uiPriority w:val="99"/>
    <w:semiHidden/>
    <w:unhideWhenUsed/>
    <w:rsid w:val="00E7701D"/>
    <w:rPr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7701D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213</Words>
  <Characters>1216</Characters>
  <Application>Microsoft Office Word</Application>
  <DocSecurity>0</DocSecurity>
  <Lines>10</Lines>
  <Paragraphs>2</Paragraphs>
  <ScaleCrop>false</ScaleCrop>
  <Company>WwW.YlmF.CoM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2012-05-30T07:33:00Z</dcterms:created>
  <dcterms:modified xsi:type="dcterms:W3CDTF">2012-05-30T07:34:00Z</dcterms:modified>
</cp:coreProperties>
</file>