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CloudInfraAutomation — Architecture</w:t>
      </w:r>
    </w:p>
    <w:p>
      <w:pPr>
        <w:pStyle w:val="Subtitle"/>
      </w:pPr>
      <w:r>
        <w:t xml:space="preserve">Architecture and design — draft for review</w:t>
      </w:r>
    </w:p>
    <w:p>
      <w:pPr>
        <w:pStyle w:val="Date"/>
      </w:pPr>
      <w:r>
        <w:t xml:space="preserve">2026-10-03</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rPr>
          <w:b/>
          <w:bCs/>
        </w:rPr>
        <w:t xml:space="preserve">Status:</w:t>
      </w:r>
      <w:r>
        <w:t xml:space="preserve"> </w:t>
      </w:r>
      <w:r>
        <w:t xml:space="preserve">Draft v2.10 for review. No code is written until this design is approved.</w:t>
      </w:r>
    </w:p>
    <w:p>
      <w:pPr>
        <w:pStyle w:val="BodyText"/>
      </w:pPr>
      <w:r>
        <w:rPr>
          <w:b/>
          <w:bCs/>
        </w:rPr>
        <w:t xml:space="preserve">Date:</w:t>
      </w:r>
      <w:r>
        <w:t xml:space="preserve"> </w:t>
      </w:r>
      <w:r>
        <w:t xml:space="preserve">2026-10-03</w:t>
      </w:r>
    </w:p>
    <w:p>
      <w:pPr>
        <w:pStyle w:val="BodyText"/>
      </w:pPr>
      <w:r>
        <w:rPr>
          <w:b/>
          <w:bCs/>
        </w:rPr>
        <w:t xml:space="preserve">Scope:</w:t>
      </w:r>
      <w:r>
        <w:t xml:space="preserve"> </w:t>
      </w:r>
      <w:r>
        <w:t xml:space="preserve">A web feature where a user selects their</w:t>
      </w:r>
      <w:r>
        <w:t xml:space="preserve"> </w:t>
      </w:r>
      <w:r>
        <w:rPr>
          <w:b/>
          <w:bCs/>
        </w:rPr>
        <w:t xml:space="preserve">Portfolio → Product/Platform</w:t>
      </w:r>
      <w:r>
        <w:t xml:space="preserve"> </w:t>
      </w:r>
      <w:r>
        <w:t xml:space="preserve">(the project is the repo they are creating) and the AWS services they need. The platform then generates a CloudFormation template and a GitHub Actions pipeline, creates a new</w:t>
      </w:r>
      <w:r>
        <w:t xml:space="preserve"> </w:t>
      </w:r>
      <w:r>
        <w:rPr>
          <w:b/>
          <w:bCs/>
        </w:rPr>
        <w:t xml:space="preserve">infrastructure repository</w:t>
      </w:r>
      <w:r>
        <w:t xml:space="preserve">, and deploys the stack through a series of</w:t>
      </w:r>
      <w:r>
        <w:t xml:space="preserve"> </w:t>
      </w:r>
      <w:r>
        <w:rPr>
          <w:b/>
          <w:bCs/>
        </w:rPr>
        <w:t xml:space="preserve">environments, each in its own AWS account</w:t>
      </w:r>
      <w:r>
        <w:t xml:space="preserve">. The environments and their account numbers are</w:t>
      </w:r>
      <w:r>
        <w:t xml:space="preserve"> </w:t>
      </w:r>
      <w:r>
        <w:rPr>
          <w:b/>
          <w:bCs/>
        </w:rPr>
        <w:t xml:space="preserve">configurable in the application</w:t>
      </w:r>
      <w:r>
        <w:t xml:space="preserve"> </w:t>
      </w:r>
      <w:r>
        <w:t xml:space="preserve">(default set: Sandbox, DEV, TEST, QA/STAGE, PROD). What each project can touch in AWS is controlled by</w:t>
      </w:r>
      <w:r>
        <w:t xml:space="preserve"> </w:t>
      </w:r>
      <w:r>
        <w:rPr>
          <w:b/>
          <w:bCs/>
        </w:rPr>
        <w:t xml:space="preserve">tags</w:t>
      </w:r>
      <w:r>
        <w:t xml:space="preserve">: a project can never change another project’s resources. Developers deploy their own code (Python, Java, Go, Rust, …) to ECS, Lambda, EKS and Step Functions from separate</w:t>
      </w:r>
      <w:r>
        <w:t xml:space="preserve"> </w:t>
      </w:r>
      <w:r>
        <w:rPr>
          <w:b/>
          <w:bCs/>
        </w:rPr>
        <w:t xml:space="preserve">application repositories</w:t>
      </w:r>
      <w:r>
        <w:t xml:space="preserve"> </w:t>
      </w:r>
      <w:r>
        <w:t xml:space="preserve">that read a published infrastructure contract (§9). Every solution is</w:t>
      </w:r>
      <w:r>
        <w:t xml:space="preserve"> </w:t>
      </w:r>
      <w:r>
        <w:rPr>
          <w:b/>
          <w:bCs/>
        </w:rPr>
        <w:t xml:space="preserve">DR-capable</w:t>
      </w:r>
      <w:r>
        <w:t xml:space="preserve">: it can run in one region, as DR (us-east-1 active, us-east-2 standby) or as an HA pair (both active) (§10).</w:t>
      </w:r>
    </w:p>
    <w:p>
      <w:pPr>
        <w:pStyle w:val="BodyText"/>
      </w:pPr>
      <w:r>
        <w:rPr>
          <w:b/>
          <w:bCs/>
        </w:rPr>
        <w:t xml:space="preserve">Revision history</w:t>
      </w:r>
    </w:p>
    <w:tbl>
      <w:tblPr>
        <w:tblStyle w:val="Table"/>
        <w:tblW w:type="dxa" w:w="10080"/>
        <w:tblLayout w:type="fixed"/>
        <w:tblLook w:firstRow="1" w:lastRow="0" w:firstColumn="0" w:lastColumn="0" w:noHBand="0" w:noVBand="0" w:val="0020"/>
      </w:tblPr>
      <w:tblGrid>
        <w:gridCol w:w="950"/>
        <w:gridCol w:w="9130"/>
      </w:tblGrid>
      <w:tr>
        <w:trPr>
          <w:tblHeader w:val="on"/>
        </w:trPr>
        <w:tc>
          <w:tcPr>
            <w:tcW w:type="dxa" w:w="950"/>
          </w:tcPr>
          <w:p>
            <w:pPr>
              <w:pStyle w:val="Compact"/>
            </w:pPr>
            <w:r>
              <w:t xml:space="preserve">Version</w:t>
            </w:r>
          </w:p>
        </w:tc>
        <w:tc>
          <w:tcPr>
            <w:tcW w:type="dxa" w:w="9130"/>
          </w:tcPr>
          <w:p>
            <w:pPr>
              <w:pStyle w:val="Compact"/>
            </w:pPr>
            <w:r>
              <w:t xml:space="preserve">Changes</w:t>
            </w:r>
          </w:p>
        </w:tc>
      </w:tr>
      <w:tr>
        <w:tc>
          <w:tcPr>
            <w:tcW w:type="dxa" w:w="950"/>
          </w:tcPr>
          <w:p>
            <w:pPr>
              <w:pStyle w:val="Compact"/>
            </w:pPr>
            <w:r>
              <w:t xml:space="preserve">v1</w:t>
            </w:r>
          </w:p>
        </w:tc>
        <w:tc>
          <w:tcPr>
            <w:tcW w:type="dxa" w:w="9130"/>
          </w:tcPr>
          <w:p>
            <w:pPr>
              <w:pStyle w:val="Compact"/>
            </w:pPr>
            <w:r>
              <w:t xml:space="preserve">Initial architecture: system design, payload, CloudFormation engine, GitHub provisioning, OIDC pipeline.</w:t>
            </w:r>
          </w:p>
        </w:tc>
      </w:tr>
      <w:tr>
        <w:tc>
          <w:tcPr>
            <w:tcW w:type="dxa" w:w="950"/>
          </w:tcPr>
          <w:p>
            <w:pPr>
              <w:pStyle w:val="Compact"/>
            </w:pPr>
            <w:r>
              <w:t xml:space="preserve">v2</w:t>
            </w:r>
          </w:p>
        </w:tc>
        <w:tc>
          <w:tcPr>
            <w:tcW w:type="dxa" w:w="9130"/>
          </w:tcPr>
          <w:p>
            <w:pPr>
              <w:pStyle w:val="Compact"/>
            </w:pPr>
            <w:r>
              <w:t xml:space="preserve">added the org registry and tagging strategy (§4); permissions based on tags (§4.5–4.8); multi-account, five-environment model (§5); promotion pipeline (§8). Payload, provisioning, security and scaling sections are updated to match.</w:t>
            </w:r>
          </w:p>
        </w:tc>
      </w:tr>
      <w:tr>
        <w:tc>
          <w:tcPr>
            <w:tcW w:type="dxa" w:w="950"/>
          </w:tcPr>
          <w:p>
            <w:pPr>
              <w:pStyle w:val="Compact"/>
            </w:pPr>
            <w:r>
              <w:t xml:space="preserve">v2.1</w:t>
            </w:r>
          </w:p>
        </w:tc>
        <w:tc>
          <w:tcPr>
            <w:tcW w:type="dxa" w:w="9130"/>
          </w:tcPr>
          <w:p>
            <w:pPr>
              <w:pStyle w:val="Compact"/>
            </w:pPr>
            <w:r>
              <w:t xml:space="preserve">environment names, their order and their AWS account numbers can now be configured by platform admins in the application (§5.5). Nothing about environments is hardcoded.</w:t>
            </w:r>
          </w:p>
        </w:tc>
      </w:tr>
      <w:tr>
        <w:tc>
          <w:tcPr>
            <w:tcW w:type="dxa" w:w="950"/>
          </w:tcPr>
          <w:p>
            <w:pPr>
              <w:pStyle w:val="Compact"/>
            </w:pPr>
            <w:r>
              <w:t xml:space="preserve">v2.2</w:t>
            </w:r>
          </w:p>
        </w:tc>
        <w:tc>
          <w:tcPr>
            <w:tcW w:type="dxa" w:w="9130"/>
          </w:tcPr>
          <w:p>
            <w:pPr>
              <w:pStyle w:val="Compact"/>
            </w:pPr>
            <w:r>
              <w:t xml:space="preserve">the hierarchy is now three levels, Portfolio → Product/Platform → Project. The team level and the</w:t>
            </w:r>
            <w:r>
              <w:t xml:space="preserve"> </w:t>
            </w:r>
            <w:r>
              <w:rPr>
                <w:rStyle w:val="VerbatimChar"/>
              </w:rPr>
              <w:t xml:space="preserve">org:team</w:t>
            </w:r>
            <w:r>
              <w:t xml:space="preserve"> </w:t>
            </w:r>
            <w:r>
              <w:t xml:space="preserve">tag are removed.</w:t>
            </w:r>
          </w:p>
        </w:tc>
      </w:tr>
      <w:tr>
        <w:tc>
          <w:tcPr>
            <w:tcW w:type="dxa" w:w="950"/>
          </w:tcPr>
          <w:p>
            <w:pPr>
              <w:pStyle w:val="Compact"/>
            </w:pPr>
            <w:r>
              <w:t xml:space="preserve">v2.3</w:t>
            </w:r>
          </w:p>
        </w:tc>
        <w:tc>
          <w:tcPr>
            <w:tcW w:type="dxa" w:w="9130"/>
          </w:tcPr>
          <w:p>
            <w:pPr>
              <w:pStyle w:val="Compact"/>
            </w:pPr>
            <w:r>
              <w:t xml:space="preserve">STAGE and PROD require GitHub reviewer approval before deployment, using a plan → approve → apply-reviewed-change-set flow that cannot be turned off (§8.3). Added a layered quality-gate strategy for STAGE and PROD (§8.4). Added the release console: promotion and approval workflow in the platform UI, with approvals submitted to GitHub as the reviewer (§8.5).</w:t>
            </w:r>
          </w:p>
        </w:tc>
      </w:tr>
      <w:tr>
        <w:tc>
          <w:tcPr>
            <w:tcW w:type="dxa" w:w="950"/>
          </w:tcPr>
          <w:p>
            <w:pPr>
              <w:pStyle w:val="Compact"/>
            </w:pPr>
            <w:r>
              <w:t xml:space="preserve">v2.4</w:t>
            </w:r>
          </w:p>
        </w:tc>
        <w:tc>
          <w:tcPr>
            <w:tcW w:type="dxa" w:w="9130"/>
          </w:tcPr>
          <w:p>
            <w:pPr>
              <w:pStyle w:val="Compact"/>
            </w:pPr>
            <w:r>
              <w:t xml:space="preserve">added developer consumption (§9): infrastructure contract published per environment, application repos linked to compute slots, golden-path build/deploy workflows per language and compute type (Lambda, ECS, EKS, Step Functions), and least-privilege application deploy roles. Sections 9–16 renumbered to 10–17.</w:t>
            </w:r>
          </w:p>
        </w:tc>
      </w:tr>
      <w:tr>
        <w:tc>
          <w:tcPr>
            <w:tcW w:type="dxa" w:w="950"/>
          </w:tcPr>
          <w:p>
            <w:pPr>
              <w:pStyle w:val="Compact"/>
            </w:pPr>
            <w:r>
              <w:t xml:space="preserve">v2.5</w:t>
            </w:r>
          </w:p>
        </w:tc>
        <w:tc>
          <w:tcPr>
            <w:tcW w:type="dxa" w:w="9130"/>
          </w:tcPr>
          <w:p>
            <w:pPr>
              <w:pStyle w:val="Compact"/>
            </w:pPr>
            <w:r>
              <w:t xml:space="preserve">infrastructure and solution code are now explicitly independent (§9.9): contract-first development, placeholder artifacts, expand → migrate → contract changes, optional bindings, local/ephemeral testing, and a responsibilities table. Product teams no longer have to sign off on infrastructure changes.</w:t>
            </w:r>
          </w:p>
        </w:tc>
      </w:tr>
      <w:tr>
        <w:tc>
          <w:tcPr>
            <w:tcW w:type="dxa" w:w="950"/>
          </w:tcPr>
          <w:p>
            <w:pPr>
              <w:pStyle w:val="Compact"/>
            </w:pPr>
            <w:r>
              <w:t xml:space="preserve">v2.6</w:t>
            </w:r>
          </w:p>
        </w:tc>
        <w:tc>
          <w:tcPr>
            <w:tcW w:type="dxa" w:w="9130"/>
          </w:tcPr>
          <w:p>
            <w:pPr>
              <w:pStyle w:val="Compact"/>
            </w:pPr>
            <w:r>
              <w:t xml:space="preserve">technology policy added: AWS + GitHub + open source only (§1). Commercial products removed or replaced (CMDB/ITSM, chat tools, paid GitHub security features). Approvals now work on any GitHub plan via platform-executed releases (§8.3.1); GitHub Enterprise features are optional.</w:t>
            </w:r>
          </w:p>
        </w:tc>
      </w:tr>
      <w:tr>
        <w:tc>
          <w:tcPr>
            <w:tcW w:type="dxa" w:w="950"/>
          </w:tcPr>
          <w:p>
            <w:pPr>
              <w:pStyle w:val="Compact"/>
            </w:pPr>
            <w:r>
              <w:t xml:space="preserve">v2.7</w:t>
            </w:r>
          </w:p>
        </w:tc>
        <w:tc>
          <w:tcPr>
            <w:tcW w:type="dxa" w:w="9130"/>
          </w:tcPr>
          <w:p>
            <w:pPr>
              <w:pStyle w:val="Compact"/>
            </w:pPr>
            <w:r>
              <w:t xml:space="preserve">runtime infrastructure is AWS services only; email notifications use Amazon SES (no SMTP option).</w:t>
            </w:r>
          </w:p>
        </w:tc>
      </w:tr>
      <w:tr>
        <w:tc>
          <w:tcPr>
            <w:tcW w:type="dxa" w:w="950"/>
          </w:tcPr>
          <w:p>
            <w:pPr>
              <w:pStyle w:val="Compact"/>
            </w:pPr>
            <w:r>
              <w:t xml:space="preserve">v2.8</w:t>
            </w:r>
          </w:p>
        </w:tc>
        <w:tc>
          <w:tcPr>
            <w:tcW w:type="dxa" w:w="9130"/>
          </w:tcPr>
          <w:p>
            <w:pPr>
              <w:pStyle w:val="Compact"/>
            </w:pPr>
            <w:r>
              <w:t xml:space="preserve">the catalog now covers every project-scoped AWS service, including all major databases, in every combination (§6.8). It is generated from AWS’s own schemas and authorization data, with curated secure blocks for common services, generic connection kinds, database defaults (network, Secrets Manager credentials, RDS Proxy, snapshots), layered stacks, and pairwise + real-deploy testing.</w:t>
            </w:r>
          </w:p>
        </w:tc>
      </w:tr>
      <w:tr>
        <w:tc>
          <w:tcPr>
            <w:tcW w:type="dxa" w:w="950"/>
          </w:tcPr>
          <w:p>
            <w:pPr>
              <w:pStyle w:val="Compact"/>
            </w:pPr>
            <w:r>
              <w:t xml:space="preserve">v2.9</w:t>
            </w:r>
          </w:p>
        </w:tc>
        <w:tc>
          <w:tcPr>
            <w:tcW w:type="dxa" w:w="9130"/>
          </w:tcPr>
          <w:p>
            <w:pPr>
              <w:pStyle w:val="Compact"/>
            </w:pPr>
            <w:r>
              <w:t xml:space="preserve">multi-region resilience (§10): every template is DR-capable. Projects choose single region, DR (deployed to us-east-1 and us-east-2, only us-east-1 active) or HA pair (both active). Adds per-service replication rules, a global stack, a two-region pipeline, failover/failback, DR drills and a multi-region control plane. Sections 10–17 renumbered to 11–18.</w:t>
            </w:r>
          </w:p>
        </w:tc>
      </w:tr>
      <w:tr>
        <w:tc>
          <w:tcPr>
            <w:tcW w:type="dxa" w:w="950"/>
          </w:tcPr>
          <w:p>
            <w:pPr>
              <w:pStyle w:val="Compact"/>
            </w:pPr>
            <w:r>
              <w:t xml:space="preserve">v2.10</w:t>
            </w:r>
          </w:p>
        </w:tc>
        <w:tc>
          <w:tcPr>
            <w:tcW w:type="dxa" w:w="9130"/>
          </w:tcPr>
          <w:p>
            <w:pPr>
              <w:pStyle w:val="Compact"/>
            </w:pPr>
            <w:r>
              <w:t xml:space="preserve">runtime isolation by tags (§4.10). Every component can only talk to resources with the same project and environment tag values, enforced by four layers generated into the template: the runtime role’s policy, the permissions boundary, a same-tag resource policy on the target, and an SCP.</w:t>
            </w:r>
          </w:p>
        </w:tc>
      </w:tr>
    </w:tbl>
    <w:p>
      <w:pPr>
        <w:pStyle w:val="Heading1"/>
      </w:pPr>
      <w:r>
        <w:t xml:space="preserve">1. Goals, non-goals and design principles</w:t>
      </w:r>
    </w:p>
    <w:p>
      <w:pPr>
        <w:pStyle w:val="Heading2"/>
      </w:pPr>
      <w:r>
        <w:t xml:space="preserve">Goals</w:t>
      </w:r>
    </w:p>
    <w:p>
      <w:pPr>
        <w:pStyle w:val="Compact"/>
        <w:numPr>
          <w:ilvl w:val="0"/>
          <w:numId w:val="1001"/>
        </w:numPr>
      </w:pPr>
      <w:r>
        <w:t xml:space="preserve">A user picks their Portfolio → Product/Platform from dropdowns, names the project, selects services (for example, a Python Lambda triggered by an S3 bucket), and gets a working repository deployed in one click.</w:t>
      </w:r>
    </w:p>
    <w:p>
      <w:pPr>
        <w:pStyle w:val="Compact"/>
        <w:numPr>
          <w:ilvl w:val="0"/>
          <w:numId w:val="1001"/>
        </w:numPr>
      </w:pPr>
      <w:r>
        <w:rPr>
          <w:b/>
          <w:bCs/>
        </w:rPr>
        <w:t xml:space="preserve">Tags decide what a project may touch.</w:t>
      </w:r>
      <w:r>
        <w:t xml:space="preserve"> </w:t>
      </w:r>
      <w:r>
        <w:t xml:space="preserve">Every resource is tagged with its portfolio, product, project and environment. The IAM roles a project uses can only create resources with</w:t>
      </w:r>
      <w:r>
        <w:t xml:space="preserve"> </w:t>
      </w:r>
      <w:r>
        <w:rPr>
          <w:i/>
          <w:iCs/>
        </w:rPr>
        <w:t xml:space="preserve">their own</w:t>
      </w:r>
      <w:r>
        <w:t xml:space="preserve"> </w:t>
      </w:r>
      <w:r>
        <w:t xml:space="preserve">tags and can only change resources that already carry</w:t>
      </w:r>
      <w:r>
        <w:t xml:space="preserve"> </w:t>
      </w:r>
      <w:r>
        <w:rPr>
          <w:i/>
          <w:iCs/>
        </w:rPr>
        <w:t xml:space="preserve">their own</w:t>
      </w:r>
      <w:r>
        <w:t xml:space="preserve"> </w:t>
      </w:r>
      <w:r>
        <w:t xml:space="preserve">tags.</w:t>
      </w:r>
    </w:p>
    <w:p>
      <w:pPr>
        <w:pStyle w:val="Compact"/>
        <w:numPr>
          <w:ilvl w:val="0"/>
          <w:numId w:val="1001"/>
        </w:numPr>
      </w:pPr>
      <w:r>
        <w:rPr>
          <w:b/>
          <w:bCs/>
        </w:rPr>
        <w:t xml:space="preserve">Configurable environments, one account each:</w:t>
      </w:r>
      <w:r>
        <w:t xml:space="preserve"> </w:t>
      </w:r>
      <w:r>
        <w:t xml:space="preserve">environments (default: Sandbox, DEV, TEST, QA/STAGE, PROD) and their unique AWS account numbers are managed in the application by platform admins. A project is promoted through them in the configured order by a gated pipeline, using the same built artifact each time.</w:t>
      </w:r>
    </w:p>
    <w:p>
      <w:pPr>
        <w:pStyle w:val="Compact"/>
        <w:numPr>
          <w:ilvl w:val="0"/>
          <w:numId w:val="1001"/>
        </w:numPr>
      </w:pPr>
      <w:r>
        <w:t xml:space="preserve">Generated infrastructure is</w:t>
      </w:r>
      <w:r>
        <w:t xml:space="preserve"> </w:t>
      </w:r>
      <w:r>
        <w:rPr>
          <w:b/>
          <w:bCs/>
        </w:rPr>
        <w:t xml:space="preserve">least-privilege by construction</w:t>
      </w:r>
      <w:r>
        <w:t xml:space="preserve">: no</w:t>
      </w:r>
      <w:r>
        <w:t xml:space="preserve"> </w:t>
      </w:r>
      <w:r>
        <w:rPr>
          <w:rStyle w:val="VerbatimChar"/>
        </w:rPr>
        <w:t xml:space="preserve">*</w:t>
      </w:r>
      <w:r>
        <w:t xml:space="preserve"> </w:t>
      </w:r>
      <w:r>
        <w:t xml:space="preserve">actions or</w:t>
      </w:r>
      <w:r>
        <w:t xml:space="preserve"> </w:t>
      </w:r>
      <w:r>
        <w:rPr>
          <w:rStyle w:val="VerbatimChar"/>
        </w:rPr>
        <w:t xml:space="preserve">*</w:t>
      </w:r>
      <w:r>
        <w:t xml:space="preserve"> </w:t>
      </w:r>
      <w:r>
        <w:t xml:space="preserve">resources in any IAM role the app template creates.</w:t>
      </w:r>
    </w:p>
    <w:p>
      <w:pPr>
        <w:pStyle w:val="Compact"/>
        <w:numPr>
          <w:ilvl w:val="0"/>
          <w:numId w:val="1001"/>
        </w:numPr>
      </w:pPr>
      <w:r>
        <w:t xml:space="preserve">Each push safely updates the existing stack, nothing is replaced unless intended, and failures are cleaned up or clearly reported.</w:t>
      </w:r>
    </w:p>
    <w:p>
      <w:pPr>
        <w:pStyle w:val="Compact"/>
        <w:numPr>
          <w:ilvl w:val="0"/>
          <w:numId w:val="1001"/>
        </w:numPr>
      </w:pPr>
      <w:r>
        <w:t xml:space="preserve">Supports many portfolios, products and projects at once without hitting GitHub or AWS API limits.</w:t>
      </w:r>
    </w:p>
    <w:p>
      <w:pPr>
        <w:pStyle w:val="Heading2"/>
      </w:pPr>
      <w:r>
        <w:t xml:space="preserve">Non-goals (v1)</w:t>
      </w:r>
    </w:p>
    <w:p>
      <w:pPr>
        <w:pStyle w:val="Compact"/>
        <w:numPr>
          <w:ilvl w:val="0"/>
          <w:numId w:val="1002"/>
        </w:numPr>
      </w:pPr>
      <w:r>
        <w:t xml:space="preserve">Free-form CloudFormation authoring. Users compose from a catalog that covers</w:t>
      </w:r>
      <w:r>
        <w:t xml:space="preserve"> </w:t>
      </w:r>
      <w:r>
        <w:rPr>
          <w:b/>
          <w:bCs/>
        </w:rPr>
        <w:t xml:space="preserve">every project-scoped AWS resource type</w:t>
      </w:r>
      <w:r>
        <w:t xml:space="preserve"> </w:t>
      </w:r>
      <w:r>
        <w:t xml:space="preserve">(curated Tier 1 + schema-driven Tier 2, §6.8); account- and organization-wide resources are excluded.</w:t>
      </w:r>
    </w:p>
    <w:p>
      <w:pPr>
        <w:pStyle w:val="Compact"/>
        <w:numPr>
          <w:ilvl w:val="0"/>
          <w:numId w:val="1002"/>
        </w:numPr>
      </w:pPr>
      <w:r>
        <w:t xml:space="preserve">Creating new AWS accounts. The account landing zone (AWS Organizations / Control Tower) already exists; the platform only</w:t>
      </w:r>
      <w:r>
        <w:t xml:space="preserve"> </w:t>
      </w:r>
      <w:r>
        <w:rPr>
          <w:i/>
          <w:iCs/>
        </w:rPr>
        <w:t xml:space="preserve">uses</w:t>
      </w:r>
      <w:r>
        <w:t xml:space="preserve"> </w:t>
      </w:r>
      <w:r>
        <w:t xml:space="preserve">its accounts.</w:t>
      </w:r>
    </w:p>
    <w:p>
      <w:pPr>
        <w:pStyle w:val="Compact"/>
        <w:numPr>
          <w:ilvl w:val="0"/>
          <w:numId w:val="1002"/>
        </w:numPr>
      </w:pPr>
      <w:r>
        <w:t xml:space="preserve">Editing the Portfolio/Product lists in this UI. They come from the org registry (§4.2), which is the master; maintained in the platform admin screen or imported via CSV/REST.</w:t>
      </w:r>
    </w:p>
    <w:p>
      <w:pPr>
        <w:pStyle w:val="Heading2"/>
      </w:pPr>
      <w:r>
        <w:t xml:space="preserve">Design principles</w:t>
      </w:r>
    </w:p>
    <w:tbl>
      <w:tblPr>
        <w:tblStyle w:val="Table"/>
        <w:tblW w:type="dxa" w:w="10080"/>
        <w:tblLayout w:type="fixed"/>
        <w:tblLook w:firstRow="1" w:lastRow="0" w:firstColumn="0" w:lastColumn="0" w:noHBand="0" w:noVBand="0" w:val="0020"/>
      </w:tblPr>
      <w:tblGrid>
        <w:gridCol w:w="3318"/>
        <w:gridCol w:w="6762"/>
      </w:tblGrid>
      <w:tr>
        <w:trPr>
          <w:tblHeader w:val="on"/>
        </w:trPr>
        <w:tc>
          <w:tcPr>
            <w:tcW w:type="dxa" w:w="3318"/>
          </w:tcPr>
          <w:p>
            <w:pPr>
              <w:pStyle w:val="Compact"/>
            </w:pPr>
            <w:r>
              <w:t xml:space="preserve">Principle</w:t>
            </w:r>
          </w:p>
        </w:tc>
        <w:tc>
          <w:tcPr>
            <w:tcW w:type="dxa" w:w="6762"/>
          </w:tcPr>
          <w:p>
            <w:pPr>
              <w:pStyle w:val="Compact"/>
            </w:pPr>
            <w:r>
              <w:t xml:space="preserve">What it means here</w:t>
            </w:r>
          </w:p>
        </w:tc>
      </w:tr>
      <w:tr>
        <w:tc>
          <w:tcPr>
            <w:tcW w:type="dxa" w:w="3318"/>
          </w:tcPr>
          <w:p>
            <w:pPr>
              <w:pStyle w:val="Compact"/>
            </w:pPr>
            <w:r>
              <w:rPr>
                <w:b/>
                <w:bCs/>
              </w:rPr>
              <w:t xml:space="preserve">Tags are the permission boundary, names are the backstop</w:t>
            </w:r>
          </w:p>
        </w:tc>
        <w:tc>
          <w:tcPr>
            <w:tcW w:type="dxa" w:w="6762"/>
          </w:tcPr>
          <w:p>
            <w:pPr>
              <w:pStyle w:val="Compact"/>
            </w:pPr>
            <w:r>
              <w:t xml:space="preserve">Permissions are written once, using tag conditions, and reused by every project.</w:t>
            </w:r>
            <w:r>
              <w:t xml:space="preserve"> </w:t>
            </w:r>
            <w:r>
              <w:rPr>
                <w:b/>
                <w:bCs/>
              </w:rPr>
              <w:t xml:space="preserve">At runtime, components can only talk to resources with the same project and environment tag values</w:t>
            </w:r>
            <w:r>
              <w:t xml:space="preserve">, enforced on both the caller’s role and the target’s resource policy (§4.10). Resource names are still prefixed by project, as a second line of defense for AWS actions that don’t support tag conditions.</w:t>
            </w:r>
          </w:p>
        </w:tc>
      </w:tr>
      <w:tr>
        <w:tc>
          <w:tcPr>
            <w:tcW w:type="dxa" w:w="3318"/>
          </w:tcPr>
          <w:p>
            <w:pPr>
              <w:pStyle w:val="Compact"/>
            </w:pPr>
            <w:r>
              <w:rPr>
                <w:b/>
                <w:bCs/>
              </w:rPr>
              <w:t xml:space="preserve">The platform owns the tags, not the repo</w:t>
            </w:r>
          </w:p>
        </w:tc>
        <w:tc>
          <w:tcPr>
            <w:tcW w:type="dxa" w:w="6762"/>
          </w:tcPr>
          <w:p>
            <w:pPr>
              <w:pStyle w:val="Compact"/>
            </w:pPr>
            <w:r>
              <w:t xml:space="preserve">The tag values a project may use are fixed on its IAM roles by the platform. A user who edits the repo to claim another product’s tags is denied by AWS.</w:t>
            </w:r>
          </w:p>
        </w:tc>
      </w:tr>
      <w:tr>
        <w:tc>
          <w:tcPr>
            <w:tcW w:type="dxa" w:w="3318"/>
          </w:tcPr>
          <w:p>
            <w:pPr>
              <w:pStyle w:val="Compact"/>
            </w:pPr>
            <w:r>
              <w:rPr>
                <w:b/>
                <w:bCs/>
              </w:rPr>
              <w:t xml:space="preserve">Account per environment</w:t>
            </w:r>
          </w:p>
        </w:tc>
        <w:tc>
          <w:tcPr>
            <w:tcW w:type="dxa" w:w="6762"/>
          </w:tcPr>
          <w:p>
            <w:pPr>
              <w:pStyle w:val="Compact"/>
            </w:pPr>
            <w:r>
              <w:t xml:space="preserve">PROD is separated from everything else by an account boundary, not just by tags.</w:t>
            </w:r>
          </w:p>
        </w:tc>
      </w:tr>
      <w:tr>
        <w:tc>
          <w:tcPr>
            <w:tcW w:type="dxa" w:w="3318"/>
          </w:tcPr>
          <w:p>
            <w:pPr>
              <w:pStyle w:val="Compact"/>
            </w:pPr>
            <w:r>
              <w:rPr>
                <w:b/>
                <w:bCs/>
              </w:rPr>
              <w:t xml:space="preserve">Build once, deploy many</w:t>
            </w:r>
          </w:p>
        </w:tc>
        <w:tc>
          <w:tcPr>
            <w:tcW w:type="dxa" w:w="6762"/>
          </w:tcPr>
          <w:p>
            <w:pPr>
              <w:pStyle w:val="Compact"/>
            </w:pPr>
            <w:r>
              <w:t xml:space="preserve">The same artifact (zip + template) moves DEV → TEST → STAGE → PROD. Only parameters change per environment.</w:t>
            </w:r>
          </w:p>
        </w:tc>
      </w:tr>
      <w:tr>
        <w:tc>
          <w:tcPr>
            <w:tcW w:type="dxa" w:w="3318"/>
          </w:tcPr>
          <w:p>
            <w:pPr>
              <w:pStyle w:val="Compact"/>
            </w:pPr>
            <w:r>
              <w:rPr>
                <w:b/>
                <w:bCs/>
              </w:rPr>
              <w:t xml:space="preserve">Deterministic over generative</w:t>
            </w:r>
          </w:p>
        </w:tc>
        <w:tc>
          <w:tcPr>
            <w:tcW w:type="dxa" w:w="6762"/>
          </w:tcPr>
          <w:p>
            <w:pPr>
              <w:pStyle w:val="Compact"/>
            </w:pPr>
            <w:r>
              <w:t xml:space="preserve">Templates and IAM come from a versioned, tested catalog of building blocks, never from free-form LLM output.</w:t>
            </w:r>
          </w:p>
        </w:tc>
      </w:tr>
      <w:tr>
        <w:tc>
          <w:tcPr>
            <w:tcW w:type="dxa" w:w="3318"/>
          </w:tcPr>
          <w:p>
            <w:pPr>
              <w:pStyle w:val="Compact"/>
            </w:pPr>
            <w:r>
              <w:rPr>
                <w:b/>
                <w:bCs/>
              </w:rPr>
              <w:t xml:space="preserve">Short-lived credentials everywhere</w:t>
            </w:r>
          </w:p>
        </w:tc>
        <w:tc>
          <w:tcPr>
            <w:tcW w:type="dxa" w:w="6762"/>
          </w:tcPr>
          <w:p>
            <w:pPr>
              <w:pStyle w:val="Compact"/>
            </w:pPr>
            <w:r>
              <w:t xml:space="preserve">OIDC for GitHub Actions → AWS, GitHub App installation tokens, STS AssumeRole between accounts. No long-lived keys by default.</w:t>
            </w:r>
          </w:p>
        </w:tc>
      </w:tr>
      <w:tr>
        <w:tc>
          <w:tcPr>
            <w:tcW w:type="dxa" w:w="3318"/>
          </w:tcPr>
          <w:p>
            <w:pPr>
              <w:pStyle w:val="Compact"/>
            </w:pPr>
            <w:r>
              <w:rPr>
                <w:b/>
                <w:bCs/>
              </w:rPr>
              <w:t xml:space="preserve">Infrastructure and solution code are independent</w:t>
            </w:r>
          </w:p>
        </w:tc>
        <w:tc>
          <w:tcPr>
            <w:tcW w:type="dxa" w:w="6762"/>
          </w:tcPr>
          <w:p>
            <w:pPr>
              <w:pStyle w:val="Compact"/>
            </w:pPr>
            <w:r>
              <w:t xml:space="preserve">Every solution has two parts: infrastructure (platform-owned) and solution code (product-owned). They live in separate repos with separate pipelines, versions, release schedules and approvals, joined only by a versioned contract. Neither team waits for the other (§9.9).</w:t>
            </w:r>
          </w:p>
        </w:tc>
      </w:tr>
      <w:tr>
        <w:tc>
          <w:tcPr>
            <w:tcW w:type="dxa" w:w="3318"/>
          </w:tcPr>
          <w:p>
            <w:pPr>
              <w:pStyle w:val="Compact"/>
            </w:pPr>
            <w:r>
              <w:rPr>
                <w:b/>
                <w:bCs/>
              </w:rPr>
              <w:t xml:space="preserve">Async and safe to retry</w:t>
            </w:r>
          </w:p>
        </w:tc>
        <w:tc>
          <w:tcPr>
            <w:tcW w:type="dxa" w:w="6762"/>
          </w:tcPr>
          <w:p>
            <w:pPr>
              <w:pStyle w:val="Compact"/>
            </w:pPr>
            <w:r>
              <w:t xml:space="preserve">Long-running provisioning is orchestrated as a series of steps, each safe to repeat (keyed by the request ID), with undo steps for anything that fails partway.</w:t>
            </w:r>
          </w:p>
        </w:tc>
      </w:tr>
    </w:tbl>
    <w:p>
      <w:pPr>
        <w:pStyle w:val="Heading2"/>
      </w:pPr>
      <w:r>
        <w:t xml:space="preserve">Technology policy: AWS + GitHub + open source only</w:t>
      </w:r>
    </w:p>
    <w:p>
      <w:pPr>
        <w:pStyle w:val="FirstParagraph"/>
      </w:pPr>
      <w:r>
        <w:t xml:space="preserve">The platform is built</w:t>
      </w:r>
      <w:r>
        <w:t xml:space="preserve"> </w:t>
      </w:r>
      <w:r>
        <w:rPr>
          <w:b/>
          <w:bCs/>
        </w:rPr>
        <w:t xml:space="preserve">in-house</w:t>
      </w:r>
      <w:r>
        <w:t xml:space="preserve">. Its only commercial dependencies are the two systems it exists to automate:</w:t>
      </w:r>
      <w:r>
        <w:t xml:space="preserve"> </w:t>
      </w:r>
      <w:r>
        <w:rPr>
          <w:b/>
          <w:bCs/>
        </w:rPr>
        <w:t xml:space="preserve">AWS</w:t>
      </w:r>
      <w:r>
        <w:t xml:space="preserve"> </w:t>
      </w:r>
      <w:r>
        <w:t xml:space="preserve">(the target cloud, including its native services) and</w:t>
      </w:r>
      <w:r>
        <w:t xml:space="preserve"> </w:t>
      </w:r>
      <w:r>
        <w:rPr>
          <w:b/>
          <w:bCs/>
        </w:rPr>
        <w:t xml:space="preserve">GitHub</w:t>
      </w:r>
      <w:r>
        <w:t xml:space="preserve"> </w:t>
      </w:r>
      <w:r>
        <w:t xml:space="preserve">(source control and Actions). Every other component is either written by us or is</w:t>
      </w:r>
      <w:r>
        <w:t xml:space="preserve"> </w:t>
      </w:r>
      <w:r>
        <w:rPr>
          <w:b/>
          <w:bCs/>
        </w:rPr>
        <w:t xml:space="preserve">open-source software</w:t>
      </w:r>
      <w:r>
        <w:t xml:space="preserve">. No other commercial product, SaaS or paid add-on is required.</w:t>
      </w:r>
    </w:p>
    <w:p>
      <w:pPr>
        <w:pStyle w:val="BodyText"/>
      </w:pPr>
      <w:r>
        <w:rPr>
          <w:b/>
          <w:bCs/>
        </w:rPr>
        <w:t xml:space="preserve">AWS services only for runtime infrastructure:</w:t>
      </w:r>
      <w:r>
        <w:t xml:space="preserve"> </w:t>
      </w:r>
      <w:r>
        <w:t xml:space="preserve">everything the platform runs on, and everything it creates, is an AWS service: compute, storage, database, workflow, email (Amazon SES), secrets, monitoring. No non-AWS infrastructure (mail servers, self-hosted databases, external SaaS) is created or required.</w:t>
      </w:r>
    </w:p>
    <w:p>
      <w:pPr>
        <w:pStyle w:val="BodyText"/>
      </w:pPr>
      <w:r>
        <w:rPr>
          <w:b/>
          <w:bCs/>
        </w:rPr>
        <w:t xml:space="preserve">Rules:</w:t>
      </w:r>
      <w:r>
        <w:t xml:space="preserve"> </w:t>
      </w:r>
      <w:r>
        <w:t xml:space="preserve">- No feature may</w:t>
      </w:r>
      <w:r>
        <w:t xml:space="preserve"> </w:t>
      </w:r>
      <w:r>
        <w:rPr>
          <w:i/>
          <w:iCs/>
        </w:rPr>
        <w:t xml:space="preserve">require</w:t>
      </w:r>
      <w:r>
        <w:t xml:space="preserve"> </w:t>
      </w:r>
      <w:r>
        <w:t xml:space="preserve">a paid GitHub tier. Features that only exist on GitHub Enterprise are</w:t>
      </w:r>
      <w:r>
        <w:t xml:space="preserve"> </w:t>
      </w:r>
      <w:r>
        <w:rPr>
          <w:b/>
          <w:bCs/>
        </w:rPr>
        <w:t xml:space="preserve">optional add-ons</w:t>
      </w:r>
      <w:r>
        <w:t xml:space="preserve">, and every one of them has a built-in equivalent (§8.3.1).</w:t>
      </w:r>
      <w:r>
        <w:t xml:space="preserve"> </w:t>
      </w:r>
      <w:r>
        <w:t xml:space="preserve">- Integrations with commercial tools (chat, ITSM, CMDB, portals) are</w:t>
      </w:r>
      <w:r>
        <w:t xml:space="preserve"> </w:t>
      </w:r>
      <w:r>
        <w:rPr>
          <w:b/>
          <w:bCs/>
        </w:rPr>
        <w:t xml:space="preserve">never required</w:t>
      </w:r>
      <w:r>
        <w:t xml:space="preserve">. The platform exposes</w:t>
      </w:r>
      <w:r>
        <w:t xml:space="preserve"> </w:t>
      </w:r>
      <w:r>
        <w:rPr>
          <w:b/>
          <w:bCs/>
        </w:rPr>
        <w:t xml:space="preserve">generic, signed outgoing webhooks and a REST API</w:t>
      </w:r>
      <w:r>
        <w:t xml:space="preserve">, so an organization can connect any tool it likes without the platform depending on it.</w:t>
      </w:r>
      <w:r>
        <w:t xml:space="preserve"> </w:t>
      </w:r>
      <w:r>
        <w:t xml:space="preserve">- Open-source licenses allowed by default: Apache-2.0, MIT, BSD, MPL-2.0; LGPL as unmodified libraries. AGPL and</w:t>
      </w:r>
      <w:r>
        <w:t xml:space="preserve"> </w:t>
      </w:r>
      <w:r>
        <w:t xml:space="preserve">“source-available”</w:t>
      </w:r>
      <w:r>
        <w:t xml:space="preserve"> </w:t>
      </w:r>
      <w:r>
        <w:t xml:space="preserve">licenses (BSL, SSPL, Elastic, the Semgrep Rules License, etc.) are excluded unless approved (D26).</w:t>
      </w:r>
    </w:p>
    <w:p>
      <w:pPr>
        <w:pStyle w:val="BodyText"/>
      </w:pPr>
      <w:r>
        <w:rPr>
          <w:b/>
          <w:bCs/>
        </w:rPr>
        <w:t xml:space="preserve">Open-source components chosen:</w:t>
      </w:r>
    </w:p>
    <w:tbl>
      <w:tblPr>
        <w:tblStyle w:val="Table"/>
        <w:tblW w:type="dxa" w:w="10080"/>
        <w:tblLayout w:type="fixed"/>
        <w:tblLook w:firstRow="1" w:lastRow="0" w:firstColumn="0" w:lastColumn="0" w:noHBand="0" w:noVBand="0" w:val="0020"/>
      </w:tblPr>
      <w:tblGrid>
        <w:gridCol w:w="2845"/>
        <w:gridCol w:w="4407"/>
        <w:gridCol w:w="2828"/>
      </w:tblGrid>
      <w:tr>
        <w:trPr>
          <w:tblHeader w:val="on"/>
        </w:trPr>
        <w:tc>
          <w:tcPr>
            <w:tcW w:type="dxa" w:w="2845"/>
          </w:tcPr>
          <w:p>
            <w:pPr>
              <w:pStyle w:val="Compact"/>
            </w:pPr>
            <w:r>
              <w:t xml:space="preserve">Purpose</w:t>
            </w:r>
          </w:p>
        </w:tc>
        <w:tc>
          <w:tcPr>
            <w:tcW w:type="dxa" w:w="4407"/>
          </w:tcPr>
          <w:p>
            <w:pPr>
              <w:pStyle w:val="Compact"/>
            </w:pPr>
            <w:r>
              <w:t xml:space="preserve">Choice</w:t>
            </w:r>
          </w:p>
        </w:tc>
        <w:tc>
          <w:tcPr>
            <w:tcW w:type="dxa" w:w="2828"/>
          </w:tcPr>
          <w:p>
            <w:pPr>
              <w:pStyle w:val="Compact"/>
            </w:pPr>
            <w:r>
              <w:t xml:space="preserve">License</w:t>
            </w:r>
          </w:p>
        </w:tc>
      </w:tr>
      <w:tr>
        <w:tc>
          <w:tcPr>
            <w:tcW w:type="dxa" w:w="2845"/>
          </w:tcPr>
          <w:p>
            <w:pPr>
              <w:pStyle w:val="Compact"/>
            </w:pPr>
            <w:r>
              <w:t xml:space="preserve">Backend API / models</w:t>
            </w:r>
          </w:p>
        </w:tc>
        <w:tc>
          <w:tcPr>
            <w:tcW w:type="dxa" w:w="4407"/>
          </w:tcPr>
          <w:p>
            <w:pPr>
              <w:pStyle w:val="Compact"/>
            </w:pPr>
            <w:r>
              <w:t xml:space="preserve">FastAPI, pydantic</w:t>
            </w:r>
          </w:p>
        </w:tc>
        <w:tc>
          <w:tcPr>
            <w:tcW w:type="dxa" w:w="2828"/>
          </w:tcPr>
          <w:p>
            <w:pPr>
              <w:pStyle w:val="Compact"/>
            </w:pPr>
            <w:r>
              <w:t xml:space="preserve">MIT</w:t>
            </w:r>
          </w:p>
        </w:tc>
      </w:tr>
      <w:tr>
        <w:tc>
          <w:tcPr>
            <w:tcW w:type="dxa" w:w="2845"/>
          </w:tcPr>
          <w:p>
            <w:pPr>
              <w:pStyle w:val="Compact"/>
            </w:pPr>
            <w:r>
              <w:t xml:space="preserve">GitHub client / AWS SDK / secret encryption</w:t>
            </w:r>
          </w:p>
        </w:tc>
        <w:tc>
          <w:tcPr>
            <w:tcW w:type="dxa" w:w="4407"/>
          </w:tcPr>
          <w:p>
            <w:pPr>
              <w:pStyle w:val="Compact"/>
            </w:pPr>
            <w:r>
              <w:t xml:space="preserve">PyGithub, boto3, PyNaCl</w:t>
            </w:r>
          </w:p>
        </w:tc>
        <w:tc>
          <w:tcPr>
            <w:tcW w:type="dxa" w:w="2828"/>
          </w:tcPr>
          <w:p>
            <w:pPr>
              <w:pStyle w:val="Compact"/>
            </w:pPr>
            <w:r>
              <w:t xml:space="preserve">LGPL-3.0 (library), Apache-2.0, Apache-2.0</w:t>
            </w:r>
          </w:p>
        </w:tc>
      </w:tr>
      <w:tr>
        <w:tc>
          <w:tcPr>
            <w:tcW w:type="dxa" w:w="2845"/>
          </w:tcPr>
          <w:p>
            <w:pPr>
              <w:pStyle w:val="Compact"/>
            </w:pPr>
            <w:r>
              <w:t xml:space="preserve">Web UI</w:t>
            </w:r>
          </w:p>
        </w:tc>
        <w:tc>
          <w:tcPr>
            <w:tcW w:type="dxa" w:w="4407"/>
          </w:tcPr>
          <w:p>
            <w:pPr>
              <w:pStyle w:val="Compact"/>
            </w:pPr>
            <w:r>
              <w:t xml:space="preserve">React, TypeScript</w:t>
            </w:r>
          </w:p>
        </w:tc>
        <w:tc>
          <w:tcPr>
            <w:tcW w:type="dxa" w:w="2828"/>
          </w:tcPr>
          <w:p>
            <w:pPr>
              <w:pStyle w:val="Compact"/>
            </w:pPr>
            <w:r>
              <w:t xml:space="preserve">MIT, Apache-2.0</w:t>
            </w:r>
          </w:p>
        </w:tc>
      </w:tr>
      <w:tr>
        <w:tc>
          <w:tcPr>
            <w:tcW w:type="dxa" w:w="2845"/>
          </w:tcPr>
          <w:p>
            <w:pPr>
              <w:pStyle w:val="Compact"/>
            </w:pPr>
            <w:r>
              <w:t xml:space="preserve">CloudFormation lint / policy</w:t>
            </w:r>
          </w:p>
        </w:tc>
        <w:tc>
          <w:tcPr>
            <w:tcW w:type="dxa" w:w="4407"/>
          </w:tcPr>
          <w:p>
            <w:pPr>
              <w:pStyle w:val="Compact"/>
            </w:pPr>
            <w:r>
              <w:t xml:space="preserve">cfn-lint, cfn-guard</w:t>
            </w:r>
          </w:p>
        </w:tc>
        <w:tc>
          <w:tcPr>
            <w:tcW w:type="dxa" w:w="2828"/>
          </w:tcPr>
          <w:p>
            <w:pPr>
              <w:pStyle w:val="Compact"/>
            </w:pPr>
            <w:r>
              <w:t xml:space="preserve">MIT-0, Apache-2.0</w:t>
            </w:r>
          </w:p>
        </w:tc>
      </w:tr>
      <w:tr>
        <w:tc>
          <w:tcPr>
            <w:tcW w:type="dxa" w:w="2845"/>
          </w:tcPr>
          <w:p>
            <w:pPr>
              <w:pStyle w:val="Compact"/>
            </w:pPr>
            <w:r>
              <w:t xml:space="preserve">IaC security scan</w:t>
            </w:r>
          </w:p>
        </w:tc>
        <w:tc>
          <w:tcPr>
            <w:tcW w:type="dxa" w:w="4407"/>
          </w:tcPr>
          <w:p>
            <w:pPr>
              <w:pStyle w:val="Compact"/>
            </w:pPr>
            <w:r>
              <w:t xml:space="preserve">Checkov</w:t>
            </w:r>
          </w:p>
        </w:tc>
        <w:tc>
          <w:tcPr>
            <w:tcW w:type="dxa" w:w="2828"/>
          </w:tcPr>
          <w:p>
            <w:pPr>
              <w:pStyle w:val="Compact"/>
            </w:pPr>
            <w:r>
              <w:t xml:space="preserve">Apache-2.0</w:t>
            </w:r>
          </w:p>
        </w:tc>
      </w:tr>
      <w:tr>
        <w:tc>
          <w:tcPr>
            <w:tcW w:type="dxa" w:w="2845"/>
          </w:tcPr>
          <w:p>
            <w:pPr>
              <w:pStyle w:val="Compact"/>
            </w:pPr>
            <w:r>
              <w:t xml:space="preserve">Gate policy engine (G4/G5 rules as code)</w:t>
            </w:r>
          </w:p>
        </w:tc>
        <w:tc>
          <w:tcPr>
            <w:tcW w:type="dxa" w:w="4407"/>
          </w:tcPr>
          <w:p>
            <w:pPr>
              <w:pStyle w:val="Compact"/>
            </w:pPr>
            <w:r>
              <w:t xml:space="preserve">Open Policy Agent (OPA) / Conftest</w:t>
            </w:r>
          </w:p>
        </w:tc>
        <w:tc>
          <w:tcPr>
            <w:tcW w:type="dxa" w:w="2828"/>
          </w:tcPr>
          <w:p>
            <w:pPr>
              <w:pStyle w:val="Compact"/>
            </w:pPr>
            <w:r>
              <w:t xml:space="preserve">Apache-2.0</w:t>
            </w:r>
          </w:p>
        </w:tc>
      </w:tr>
      <w:tr>
        <w:tc>
          <w:tcPr>
            <w:tcW w:type="dxa" w:w="2845"/>
          </w:tcPr>
          <w:p>
            <w:pPr>
              <w:pStyle w:val="Compact"/>
            </w:pPr>
            <w:r>
              <w:t xml:space="preserve">SAST per language</w:t>
            </w:r>
          </w:p>
        </w:tc>
        <w:tc>
          <w:tcPr>
            <w:tcW w:type="dxa" w:w="4407"/>
          </w:tcPr>
          <w:p>
            <w:pPr>
              <w:pStyle w:val="Compact"/>
            </w:pPr>
            <w:r>
              <w:t xml:space="preserve">bandit (Python), SpotBugs + Find Security Bugs (Java), gosec (Go), cargo-audit + clippy (Rust), eslint-plugin-security (Node.js)</w:t>
            </w:r>
          </w:p>
        </w:tc>
        <w:tc>
          <w:tcPr>
            <w:tcW w:type="dxa" w:w="2828"/>
          </w:tcPr>
          <w:p>
            <w:pPr>
              <w:pStyle w:val="Compact"/>
            </w:pPr>
            <w:r>
              <w:t xml:space="preserve">Apache-2.0 / LGPL-2.1 / Apache-2.0 / Apache-2.0+MIT / Apache-2.0</w:t>
            </w:r>
          </w:p>
        </w:tc>
      </w:tr>
      <w:tr>
        <w:tc>
          <w:tcPr>
            <w:tcW w:type="dxa" w:w="2845"/>
          </w:tcPr>
          <w:p>
            <w:pPr>
              <w:pStyle w:val="Compact"/>
            </w:pPr>
            <w:r>
              <w:t xml:space="preserve">Dependency / vulnerability scanning</w:t>
            </w:r>
          </w:p>
        </w:tc>
        <w:tc>
          <w:tcPr>
            <w:tcW w:type="dxa" w:w="4407"/>
          </w:tcPr>
          <w:p>
            <w:pPr>
              <w:pStyle w:val="Compact"/>
            </w:pPr>
            <w:r>
              <w:t xml:space="preserve">OSV-Scanner, Trivy</w:t>
            </w:r>
          </w:p>
        </w:tc>
        <w:tc>
          <w:tcPr>
            <w:tcW w:type="dxa" w:w="2828"/>
          </w:tcPr>
          <w:p>
            <w:pPr>
              <w:pStyle w:val="Compact"/>
            </w:pPr>
            <w:r>
              <w:t xml:space="preserve">Apache-2.0</w:t>
            </w:r>
          </w:p>
        </w:tc>
      </w:tr>
      <w:tr>
        <w:tc>
          <w:tcPr>
            <w:tcW w:type="dxa" w:w="2845"/>
          </w:tcPr>
          <w:p>
            <w:pPr>
              <w:pStyle w:val="Compact"/>
            </w:pPr>
            <w:r>
              <w:t xml:space="preserve">SBOM</w:t>
            </w:r>
          </w:p>
        </w:tc>
        <w:tc>
          <w:tcPr>
            <w:tcW w:type="dxa" w:w="4407"/>
          </w:tcPr>
          <w:p>
            <w:pPr>
              <w:pStyle w:val="Compact"/>
            </w:pPr>
            <w:r>
              <w:t xml:space="preserve">Syft</w:t>
            </w:r>
          </w:p>
        </w:tc>
        <w:tc>
          <w:tcPr>
            <w:tcW w:type="dxa" w:w="2828"/>
          </w:tcPr>
          <w:p>
            <w:pPr>
              <w:pStyle w:val="Compact"/>
            </w:pPr>
            <w:r>
              <w:t xml:space="preserve">Apache-2.0</w:t>
            </w:r>
          </w:p>
        </w:tc>
      </w:tr>
      <w:tr>
        <w:tc>
          <w:tcPr>
            <w:tcW w:type="dxa" w:w="2845"/>
          </w:tcPr>
          <w:p>
            <w:pPr>
              <w:pStyle w:val="Compact"/>
            </w:pPr>
            <w:r>
              <w:t xml:space="preserve">Secret scanning (PR check + pre-commit hook)</w:t>
            </w:r>
          </w:p>
        </w:tc>
        <w:tc>
          <w:tcPr>
            <w:tcW w:type="dxa" w:w="4407"/>
          </w:tcPr>
          <w:p>
            <w:pPr>
              <w:pStyle w:val="Compact"/>
            </w:pPr>
            <w:r>
              <w:t xml:space="preserve">gitleaks</w:t>
            </w:r>
          </w:p>
        </w:tc>
        <w:tc>
          <w:tcPr>
            <w:tcW w:type="dxa" w:w="2828"/>
          </w:tcPr>
          <w:p>
            <w:pPr>
              <w:pStyle w:val="Compact"/>
            </w:pPr>
            <w:r>
              <w:t xml:space="preserve">MIT</w:t>
            </w:r>
          </w:p>
        </w:tc>
      </w:tr>
      <w:tr>
        <w:tc>
          <w:tcPr>
            <w:tcW w:type="dxa" w:w="2845"/>
          </w:tcPr>
          <w:p>
            <w:pPr>
              <w:pStyle w:val="Compact"/>
            </w:pPr>
            <w:r>
              <w:t xml:space="preserve">Artifact signing and provenance</w:t>
            </w:r>
          </w:p>
        </w:tc>
        <w:tc>
          <w:tcPr>
            <w:tcW w:type="dxa" w:w="4407"/>
          </w:tcPr>
          <w:p>
            <w:pPr>
              <w:pStyle w:val="Compact"/>
            </w:pPr>
            <w:r>
              <w:t xml:space="preserve">cosign (Sigstore)</w:t>
            </w:r>
            <w:r>
              <w:t xml:space="preserve"> </w:t>
            </w:r>
            <w:r>
              <w:rPr>
                <w:b/>
                <w:bCs/>
              </w:rPr>
              <w:t xml:space="preserve">with keys in AWS KMS</w:t>
            </w:r>
            <w:r>
              <w:t xml:space="preserve"> </w:t>
            </w:r>
            <w:r>
              <w:t xml:space="preserve">(no dependency on public Sigstore services); SLSA/in-toto provenance format</w:t>
            </w:r>
          </w:p>
        </w:tc>
        <w:tc>
          <w:tcPr>
            <w:tcW w:type="dxa" w:w="2828"/>
          </w:tcPr>
          <w:p>
            <w:pPr>
              <w:pStyle w:val="Compact"/>
            </w:pPr>
            <w:r>
              <w:t xml:space="preserve">Apache-2.0</w:t>
            </w:r>
          </w:p>
        </w:tc>
      </w:tr>
      <w:tr>
        <w:tc>
          <w:tcPr>
            <w:tcW w:type="dxa" w:w="2845"/>
          </w:tcPr>
          <w:p>
            <w:pPr>
              <w:pStyle w:val="Compact"/>
            </w:pPr>
            <w:r>
              <w:t xml:space="preserve">Kubernetes GitOps / admission policy</w:t>
            </w:r>
          </w:p>
        </w:tc>
        <w:tc>
          <w:tcPr>
            <w:tcW w:type="dxa" w:w="4407"/>
          </w:tcPr>
          <w:p>
            <w:pPr>
              <w:pStyle w:val="Compact"/>
            </w:pPr>
            <w:r>
              <w:t xml:space="preserve">Argo CD, Kyverno</w:t>
            </w:r>
          </w:p>
        </w:tc>
        <w:tc>
          <w:tcPr>
            <w:tcW w:type="dxa" w:w="2828"/>
          </w:tcPr>
          <w:p>
            <w:pPr>
              <w:pStyle w:val="Compact"/>
            </w:pPr>
            <w:r>
              <w:t xml:space="preserve">Apache-2.0</w:t>
            </w:r>
          </w:p>
        </w:tc>
      </w:tr>
      <w:tr>
        <w:tc>
          <w:tcPr>
            <w:tcW w:type="dxa" w:w="2845"/>
          </w:tcPr>
          <w:p>
            <w:pPr>
              <w:pStyle w:val="Compact"/>
            </w:pPr>
            <w:r>
              <w:t xml:space="preserve">Local AWS emulation</w:t>
            </w:r>
          </w:p>
        </w:tc>
        <w:tc>
          <w:tcPr>
            <w:tcW w:type="dxa" w:w="4407"/>
          </w:tcPr>
          <w:p>
            <w:pPr>
              <w:pStyle w:val="Compact"/>
            </w:pPr>
            <w:r>
              <w:t xml:space="preserve">moto (server mode), AWS SAM CLI; LocalStack</w:t>
            </w:r>
            <w:r>
              <w:t xml:space="preserve"> </w:t>
            </w:r>
            <w:r>
              <w:rPr>
                <w:b/>
                <w:bCs/>
              </w:rPr>
              <w:t xml:space="preserve">Community</w:t>
            </w:r>
            <w:r>
              <w:t xml:space="preserve"> </w:t>
            </w:r>
            <w:r>
              <w:t xml:space="preserve">edition optional</w:t>
            </w:r>
          </w:p>
        </w:tc>
        <w:tc>
          <w:tcPr>
            <w:tcW w:type="dxa" w:w="2828"/>
          </w:tcPr>
          <w:p>
            <w:pPr>
              <w:pStyle w:val="Compact"/>
            </w:pPr>
            <w:r>
              <w:t xml:space="preserve">Apache-2.0</w:t>
            </w:r>
          </w:p>
        </w:tc>
      </w:tr>
      <w:tr>
        <w:tc>
          <w:tcPr>
            <w:tcW w:type="dxa" w:w="2845"/>
          </w:tcPr>
          <w:p>
            <w:pPr>
              <w:pStyle w:val="Compact"/>
            </w:pPr>
            <w:r>
              <w:t xml:space="preserve">Telemetry</w:t>
            </w:r>
          </w:p>
        </w:tc>
        <w:tc>
          <w:tcPr>
            <w:tcW w:type="dxa" w:w="4407"/>
          </w:tcPr>
          <w:p>
            <w:pPr>
              <w:pStyle w:val="Compact"/>
            </w:pPr>
            <w:r>
              <w:t xml:space="preserve">OpenTelemetry (export to CloudWatch/X-Ray)</w:t>
            </w:r>
          </w:p>
        </w:tc>
        <w:tc>
          <w:tcPr>
            <w:tcW w:type="dxa" w:w="2828"/>
          </w:tcPr>
          <w:p>
            <w:pPr>
              <w:pStyle w:val="Compact"/>
            </w:pPr>
            <w:r>
              <w:t xml:space="preserve">Apache-2.0</w:t>
            </w:r>
          </w:p>
        </w:tc>
      </w:tr>
      <w:tr>
        <w:tc>
          <w:tcPr>
            <w:tcW w:type="dxa" w:w="2845"/>
          </w:tcPr>
          <w:p>
            <w:pPr>
              <w:pStyle w:val="Compact"/>
            </w:pPr>
            <w:r>
              <w:t xml:space="preserve">Developer portal (optional)</w:t>
            </w:r>
          </w:p>
        </w:tc>
        <w:tc>
          <w:tcPr>
            <w:tcW w:type="dxa" w:w="4407"/>
          </w:tcPr>
          <w:p>
            <w:pPr>
              <w:pStyle w:val="Compact"/>
            </w:pPr>
            <w:r>
              <w:t xml:space="preserve">Backstage</w:t>
            </w:r>
          </w:p>
        </w:tc>
        <w:tc>
          <w:tcPr>
            <w:tcW w:type="dxa" w:w="2828"/>
          </w:tcPr>
          <w:p>
            <w:pPr>
              <w:pStyle w:val="Compact"/>
            </w:pPr>
            <w:r>
              <w:t xml:space="preserve">Apache-2.0</w:t>
            </w:r>
          </w:p>
        </w:tc>
      </w:tr>
      <w:tr>
        <w:tc>
          <w:tcPr>
            <w:tcW w:type="dxa" w:w="2845"/>
          </w:tcPr>
          <w:p>
            <w:pPr>
              <w:pStyle w:val="Compact"/>
            </w:pPr>
            <w:r>
              <w:t xml:space="preserve">Dependency update PRs</w:t>
            </w:r>
          </w:p>
        </w:tc>
        <w:tc>
          <w:tcPr>
            <w:tcW w:type="dxa" w:w="4407"/>
          </w:tcPr>
          <w:p>
            <w:pPr>
              <w:pStyle w:val="Compact"/>
            </w:pPr>
            <w:r>
              <w:t xml:space="preserve">Dependabot (built into GitHub, free on all plans); Renovate as an alternative if license approved</w:t>
            </w:r>
          </w:p>
        </w:tc>
        <w:tc>
          <w:tcPr>
            <w:tcW w:type="dxa" w:w="2828"/>
          </w:tcPr>
          <w:p>
            <w:pPr>
              <w:pStyle w:val="Compact"/>
            </w:pPr>
            <w:r>
              <w:t xml:space="preserve">— / AGPL-3.0</w:t>
            </w:r>
          </w:p>
        </w:tc>
      </w:tr>
    </w:tbl>
    <w:p>
      <w:pPr>
        <w:pStyle w:val="BodyText"/>
      </w:pPr>
      <w:r>
        <w:rPr>
          <w:b/>
          <w:bCs/>
        </w:rPr>
        <w:t xml:space="preserve">Removed or replaced compared with earlier drafts:</w:t>
      </w:r>
    </w:p>
    <w:tbl>
      <w:tblPr>
        <w:tblStyle w:val="Table"/>
        <w:tblW w:type="dxa" w:w="10080"/>
        <w:tblLayout w:type="fixed"/>
        <w:tblLook w:firstRow="1" w:lastRow="0" w:firstColumn="0" w:lastColumn="0" w:noHBand="0" w:noVBand="0" w:val="0020"/>
      </w:tblPr>
      <w:tblGrid>
        <w:gridCol w:w="4842"/>
        <w:gridCol w:w="5238"/>
      </w:tblGrid>
      <w:tr>
        <w:trPr>
          <w:tblHeader w:val="on"/>
        </w:trPr>
        <w:tc>
          <w:tcPr>
            <w:tcW w:type="dxa" w:w="4842"/>
          </w:tcPr>
          <w:p>
            <w:pPr>
              <w:pStyle w:val="Compact"/>
            </w:pPr>
            <w:r>
              <w:t xml:space="preserve">Earlier mention</w:t>
            </w:r>
          </w:p>
        </w:tc>
        <w:tc>
          <w:tcPr>
            <w:tcW w:type="dxa" w:w="5238"/>
          </w:tcPr>
          <w:p>
            <w:pPr>
              <w:pStyle w:val="Compact"/>
            </w:pPr>
            <w:r>
              <w:t xml:space="preserve">Replaced by</w:t>
            </w:r>
          </w:p>
        </w:tc>
      </w:tr>
      <w:tr>
        <w:tc>
          <w:tcPr>
            <w:tcW w:type="dxa" w:w="4842"/>
          </w:tcPr>
          <w:p>
            <w:pPr>
              <w:pStyle w:val="Compact"/>
            </w:pPr>
            <w:r>
              <w:t xml:space="preserve">ServiceNow / external CMDB as source of truth</w:t>
            </w:r>
          </w:p>
        </w:tc>
        <w:tc>
          <w:tcPr>
            <w:tcW w:type="dxa" w:w="5238"/>
          </w:tcPr>
          <w:p>
            <w:pPr>
              <w:pStyle w:val="Compact"/>
            </w:pPr>
            <w:r>
              <w:rPr>
                <w:b/>
                <w:bCs/>
              </w:rPr>
              <w:t xml:space="preserve">Platform registry is the master</w:t>
            </w:r>
            <w:r>
              <w:t xml:space="preserve">, with CSV/REST import (§4.2)</w:t>
            </w:r>
          </w:p>
        </w:tc>
      </w:tr>
      <w:tr>
        <w:tc>
          <w:tcPr>
            <w:tcW w:type="dxa" w:w="4842"/>
          </w:tcPr>
          <w:p>
            <w:pPr>
              <w:pStyle w:val="Compact"/>
            </w:pPr>
            <w:r>
              <w:t xml:space="preserve">ITSM change tickets</w:t>
            </w:r>
          </w:p>
        </w:tc>
        <w:tc>
          <w:tcPr>
            <w:tcW w:type="dxa" w:w="5238"/>
          </w:tcPr>
          <w:p>
            <w:pPr>
              <w:pStyle w:val="Compact"/>
            </w:pPr>
            <w:r>
              <w:rPr>
                <w:b/>
                <w:bCs/>
              </w:rPr>
              <w:t xml:space="preserve">Built-in change record</w:t>
            </w:r>
            <w:r>
              <w:t xml:space="preserve"> </w:t>
            </w:r>
            <w:r>
              <w:t xml:space="preserve">in the release console (§8.5); external ITSM optional via outgoing webhook</w:t>
            </w:r>
          </w:p>
        </w:tc>
      </w:tr>
      <w:tr>
        <w:tc>
          <w:tcPr>
            <w:tcW w:type="dxa" w:w="4842"/>
          </w:tcPr>
          <w:p>
            <w:pPr>
              <w:pStyle w:val="Compact"/>
            </w:pPr>
            <w:r>
              <w:t xml:space="preserve">Slack / Microsoft Teams notifications</w:t>
            </w:r>
          </w:p>
        </w:tc>
        <w:tc>
          <w:tcPr>
            <w:tcW w:type="dxa" w:w="5238"/>
          </w:tcPr>
          <w:p>
            <w:pPr>
              <w:pStyle w:val="Compact"/>
            </w:pPr>
            <w:r>
              <w:rPr>
                <w:b/>
                <w:bCs/>
              </w:rPr>
              <w:t xml:space="preserve">In-app inbox</w:t>
            </w:r>
            <w:r>
              <w:t xml:space="preserve"> </w:t>
            </w:r>
            <w:r>
              <w:t xml:space="preserve">+</w:t>
            </w:r>
            <w:r>
              <w:t xml:space="preserve"> </w:t>
            </w:r>
            <w:r>
              <w:rPr>
                <w:b/>
                <w:bCs/>
              </w:rPr>
              <w:t xml:space="preserve">email via Amazon SES</w:t>
            </w:r>
            <w:r>
              <w:t xml:space="preserve"> </w:t>
            </w:r>
            <w:r>
              <w:t xml:space="preserve">+ optional generic</w:t>
            </w:r>
            <w:r>
              <w:t xml:space="preserve"> </w:t>
            </w:r>
            <w:r>
              <w:rPr>
                <w:b/>
                <w:bCs/>
              </w:rPr>
              <w:t xml:space="preserve">signed webhooks</w:t>
            </w:r>
          </w:p>
        </w:tc>
      </w:tr>
      <w:tr>
        <w:tc>
          <w:tcPr>
            <w:tcW w:type="dxa" w:w="4842"/>
          </w:tcPr>
          <w:p>
            <w:pPr>
              <w:pStyle w:val="Compact"/>
            </w:pPr>
            <w:r>
              <w:t xml:space="preserve">CodeQL (needs paid GitHub Advanced Security for private repos)</w:t>
            </w:r>
          </w:p>
        </w:tc>
        <w:tc>
          <w:tcPr>
            <w:tcW w:type="dxa" w:w="5238"/>
          </w:tcPr>
          <w:p>
            <w:pPr>
              <w:pStyle w:val="Compact"/>
            </w:pPr>
            <w:r>
              <w:t xml:space="preserve">Language SAST tools above</w:t>
            </w:r>
          </w:p>
        </w:tc>
      </w:tr>
      <w:tr>
        <w:tc>
          <w:tcPr>
            <w:tcW w:type="dxa" w:w="4842"/>
          </w:tcPr>
          <w:p>
            <w:pPr>
              <w:pStyle w:val="Compact"/>
            </w:pPr>
            <w:r>
              <w:t xml:space="preserve">GitHub secret scanning push protection (paid for private repos)</w:t>
            </w:r>
          </w:p>
        </w:tc>
        <w:tc>
          <w:tcPr>
            <w:tcW w:type="dxa" w:w="5238"/>
          </w:tcPr>
          <w:p>
            <w:pPr>
              <w:pStyle w:val="Compact"/>
            </w:pPr>
            <w:r>
              <w:t xml:space="preserve">gitleaks in PR checks and pre-commit hooks</w:t>
            </w:r>
          </w:p>
        </w:tc>
      </w:tr>
      <w:tr>
        <w:tc>
          <w:tcPr>
            <w:tcW w:type="dxa" w:w="4842"/>
          </w:tcPr>
          <w:p>
            <w:pPr>
              <w:pStyle w:val="Compact"/>
            </w:pPr>
            <w:r>
              <w:t xml:space="preserve">GitHub artifact attestations (paid for private repos)</w:t>
            </w:r>
          </w:p>
        </w:tc>
        <w:tc>
          <w:tcPr>
            <w:tcW w:type="dxa" w:w="5238"/>
          </w:tcPr>
          <w:p>
            <w:pPr>
              <w:pStyle w:val="Compact"/>
            </w:pPr>
            <w:r>
              <w:t xml:space="preserve">cosign + AWS KMS signatures, verified by the gate</w:t>
            </w:r>
          </w:p>
        </w:tc>
      </w:tr>
      <w:tr>
        <w:tc>
          <w:tcPr>
            <w:tcW w:type="dxa" w:w="4842"/>
          </w:tcPr>
          <w:p>
            <w:pPr>
              <w:pStyle w:val="Compact"/>
            </w:pPr>
            <w:r>
              <w:t xml:space="preserve">GitHub environment required reviewers / custom deployment protection rules (Enterprise for private repos)</w:t>
            </w:r>
          </w:p>
        </w:tc>
        <w:tc>
          <w:tcPr>
            <w:tcW w:type="dxa" w:w="5238"/>
          </w:tcPr>
          <w:p>
            <w:pPr>
              <w:pStyle w:val="Compact"/>
            </w:pPr>
            <w:r>
              <w:rPr>
                <w:b/>
                <w:bCs/>
              </w:rPr>
              <w:t xml:space="preserve">Built-in approval with platform-executed release</w:t>
            </w:r>
            <w:r>
              <w:t xml:space="preserve"> </w:t>
            </w:r>
            <w:r>
              <w:t xml:space="preserve">(§8.3.1); GitHub features used additionally only if available</w:t>
            </w:r>
          </w:p>
        </w:tc>
      </w:tr>
    </w:tbl>
    <w:p>
      <w:pPr>
        <w:pStyle w:val="Heading1"/>
      </w:pPr>
      <w:r>
        <w:t xml:space="preserve">2. System architecture</w:t>
      </w:r>
    </w:p>
    <w:p>
      <w:pPr>
        <w:pStyle w:val="Heading2"/>
      </w:pPr>
      <w:r>
        <w:t xml:space="preserve">2.0 Architecture overview</w:t>
      </w:r>
    </w:p>
    <w:p>
      <w:pPr>
        <w:pStyle w:val="FirstParagraph"/>
      </w:pPr>
      <w:r>
        <w:t xml:space="preserve">The diagram below shows the whole solution on one page: who uses it, the platform UI, the control plane (AWS services only), GitHub, the AWS Organization and the configurable environment accounts. The numbered flows are explained under the diagram.</w:t>
      </w:r>
    </w:p>
    <w:p>
      <w:pPr>
        <w:pStyle w:val="CaptionedFigure"/>
      </w:pPr>
      <w:r>
        <w:drawing>
          <wp:inline>
            <wp:extent cx="6309360" cy="4612843"/>
            <wp:effectExtent b="0" l="0" r="0" t="0"/>
            <wp:docPr descr="Figure 1. Architecture overview" title="" id="10" name="Picture"/>
            <a:graphic>
              <a:graphicData uri="http://schemas.openxmlformats.org/drawingml/2006/picture">
                <pic:pic>
                  <pic:nvPicPr>
                    <pic:cNvPr descr="overview.png" id="11" name="Picture"/>
                    <pic:cNvPicPr>
                      <a:picLocks noChangeArrowheads="1" noChangeAspect="1"/>
                    </pic:cNvPicPr>
                  </pic:nvPicPr>
                  <pic:blipFill>
                    <a:blip r:embed="rId9"/>
                    <a:stretch>
                      <a:fillRect/>
                    </a:stretch>
                  </pic:blipFill>
                  <pic:spPr bwMode="auto">
                    <a:xfrm>
                      <a:off x="0" y="0"/>
                      <a:ext cx="6309360" cy="4612843"/>
                    </a:xfrm>
                    <a:prstGeom prst="rect">
                      <a:avLst/>
                    </a:prstGeom>
                    <a:noFill/>
                    <a:ln w="9525">
                      <a:noFill/>
                      <a:headEnd/>
                      <a:tailEnd/>
                    </a:ln>
                  </pic:spPr>
                </pic:pic>
              </a:graphicData>
            </a:graphic>
          </wp:inline>
        </w:drawing>
      </w:r>
    </w:p>
    <w:p>
      <w:pPr>
        <w:pStyle w:val="ImageCaption"/>
      </w:pPr>
      <w:r>
        <w:t xml:space="preserve">Figure 1. Architecture overview</w:t>
      </w:r>
    </w:p>
    <w:p>
      <w:pPr>
        <w:pStyle w:val="Heading2"/>
      </w:pPr>
      <w:r>
        <w:t xml:space="preserve">2.1 Component diagram</w:t>
      </w:r>
    </w:p>
    <w:p>
      <w:pPr>
        <w:pStyle w:val="CaptionedFigure"/>
      </w:pPr>
      <w:r>
        <w:drawing>
          <wp:inline>
            <wp:extent cx="6309360" cy="1840230"/>
            <wp:effectExtent b="0" l="0" r="0" t="0"/>
            <wp:docPr descr="Figure 2. 2.1 Component diagram" title="" id="13" name="Picture"/>
            <a:graphic>
              <a:graphicData uri="http://schemas.openxmlformats.org/drawingml/2006/picture">
                <pic:pic>
                  <pic:nvPicPr>
                    <pic:cNvPr descr="m01.png" id="14" name="Picture"/>
                    <pic:cNvPicPr>
                      <a:picLocks noChangeArrowheads="1" noChangeAspect="1"/>
                    </pic:cNvPicPr>
                  </pic:nvPicPr>
                  <pic:blipFill>
                    <a:blip r:embed="rId12"/>
                    <a:stretch>
                      <a:fillRect/>
                    </a:stretch>
                  </pic:blipFill>
                  <pic:spPr bwMode="auto">
                    <a:xfrm>
                      <a:off x="0" y="0"/>
                      <a:ext cx="6309360" cy="1840230"/>
                    </a:xfrm>
                    <a:prstGeom prst="rect">
                      <a:avLst/>
                    </a:prstGeom>
                    <a:noFill/>
                    <a:ln w="9525">
                      <a:noFill/>
                      <a:headEnd/>
                      <a:tailEnd/>
                    </a:ln>
                  </pic:spPr>
                </pic:pic>
              </a:graphicData>
            </a:graphic>
          </wp:inline>
        </w:drawing>
      </w:r>
    </w:p>
    <w:p>
      <w:pPr>
        <w:pStyle w:val="ImageCaption"/>
      </w:pPr>
      <w:r>
        <w:t xml:space="preserve">Figure 2. 2.1 Component diagram</w:t>
      </w:r>
    </w:p>
    <w:p>
      <w:pPr>
        <w:pStyle w:val="Heading2"/>
      </w:pPr>
      <w:r>
        <w:t xml:space="preserve">2.2 End-to-end sequence</w:t>
      </w:r>
    </w:p>
    <w:p>
      <w:pPr>
        <w:pStyle w:val="CaptionedFigure"/>
      </w:pPr>
      <w:r>
        <w:drawing>
          <wp:inline>
            <wp:extent cx="6309360" cy="1945032"/>
            <wp:effectExtent b="0" l="0" r="0" t="0"/>
            <wp:docPr descr="Figure 3. 2.2 End-to-end sequence" title="" id="16" name="Picture"/>
            <a:graphic>
              <a:graphicData uri="http://schemas.openxmlformats.org/drawingml/2006/picture">
                <pic:pic>
                  <pic:nvPicPr>
                    <pic:cNvPr descr="m02.png" id="17" name="Picture"/>
                    <pic:cNvPicPr>
                      <a:picLocks noChangeArrowheads="1" noChangeAspect="1"/>
                    </pic:cNvPicPr>
                  </pic:nvPicPr>
                  <pic:blipFill>
                    <a:blip r:embed="rId15"/>
                    <a:stretch>
                      <a:fillRect/>
                    </a:stretch>
                  </pic:blipFill>
                  <pic:spPr bwMode="auto">
                    <a:xfrm>
                      <a:off x="0" y="0"/>
                      <a:ext cx="6309360" cy="1945032"/>
                    </a:xfrm>
                    <a:prstGeom prst="rect">
                      <a:avLst/>
                    </a:prstGeom>
                    <a:noFill/>
                    <a:ln w="9525">
                      <a:noFill/>
                      <a:headEnd/>
                      <a:tailEnd/>
                    </a:ln>
                  </pic:spPr>
                </pic:pic>
              </a:graphicData>
            </a:graphic>
          </wp:inline>
        </w:drawing>
      </w:r>
    </w:p>
    <w:p>
      <w:pPr>
        <w:pStyle w:val="ImageCaption"/>
      </w:pPr>
      <w:r>
        <w:t xml:space="preserve">Figure 3. 2.2 End-to-end sequence</w:t>
      </w:r>
    </w:p>
    <w:p>
      <w:pPr>
        <w:pStyle w:val="Heading2"/>
      </w:pPr>
      <w:r>
        <w:t xml:space="preserve">2.3 Component responsibilities</w:t>
      </w:r>
    </w:p>
    <w:tbl>
      <w:tblPr>
        <w:tblStyle w:val="Table"/>
        <w:tblW w:type="dxa" w:w="10080"/>
        <w:tblLayout w:type="fixed"/>
        <w:tblLook w:firstRow="1" w:lastRow="0" w:firstColumn="0" w:lastColumn="0" w:noHBand="0" w:noVBand="0" w:val="0020"/>
      </w:tblPr>
      <w:tblGrid>
        <w:gridCol w:w="1329"/>
        <w:gridCol w:w="6423"/>
        <w:gridCol w:w="2328"/>
      </w:tblGrid>
      <w:tr>
        <w:trPr>
          <w:tblHeader w:val="on"/>
        </w:trPr>
        <w:tc>
          <w:tcPr>
            <w:tcW w:type="dxa" w:w="1329"/>
          </w:tcPr>
          <w:p>
            <w:pPr>
              <w:pStyle w:val="Compact"/>
            </w:pPr>
            <w:r>
              <w:t xml:space="preserve">Component</w:t>
            </w:r>
          </w:p>
        </w:tc>
        <w:tc>
          <w:tcPr>
            <w:tcW w:type="dxa" w:w="6423"/>
          </w:tcPr>
          <w:p>
            <w:pPr>
              <w:pStyle w:val="Compact"/>
            </w:pPr>
            <w:r>
              <w:t xml:space="preserve">Responsibility</w:t>
            </w:r>
          </w:p>
        </w:tc>
        <w:tc>
          <w:tcPr>
            <w:tcW w:type="dxa" w:w="2328"/>
          </w:tcPr>
          <w:p>
            <w:pPr>
              <w:pStyle w:val="Compact"/>
            </w:pPr>
            <w:r>
              <w:t xml:space="preserve">Scaling</w:t>
            </w:r>
          </w:p>
        </w:tc>
      </w:tr>
      <w:tr>
        <w:tc>
          <w:tcPr>
            <w:tcW w:type="dxa" w:w="1329"/>
          </w:tcPr>
          <w:p>
            <w:pPr>
              <w:pStyle w:val="Compact"/>
            </w:pPr>
            <w:r>
              <w:rPr>
                <w:b/>
                <w:bCs/>
              </w:rPr>
              <w:t xml:space="preserve">Web UI</w:t>
            </w:r>
          </w:p>
        </w:tc>
        <w:tc>
          <w:tcPr>
            <w:tcW w:type="dxa" w:w="6423"/>
          </w:tcPr>
          <w:p>
            <w:pPr>
              <w:pStyle w:val="Compact"/>
            </w:pPr>
            <w:r>
              <w:t xml:space="preserve">Cascading ownership dropdowns, service catalog, connection editor, preview (files, tags, target accounts), job status per environment.</w:t>
            </w:r>
          </w:p>
        </w:tc>
        <w:tc>
          <w:tcPr>
            <w:tcW w:type="dxa" w:w="2328"/>
          </w:tcPr>
          <w:p>
            <w:pPr>
              <w:pStyle w:val="Compact"/>
            </w:pPr>
            <w:r>
              <w:t xml:space="preserve">Static on CDN</w:t>
            </w:r>
          </w:p>
        </w:tc>
      </w:tr>
      <w:tr>
        <w:tc>
          <w:tcPr>
            <w:tcW w:type="dxa" w:w="1329"/>
          </w:tcPr>
          <w:p>
            <w:pPr>
              <w:pStyle w:val="Compact"/>
            </w:pPr>
            <w:r>
              <w:rPr>
                <w:b/>
                <w:bCs/>
              </w:rPr>
              <w:t xml:space="preserve">Project API</w:t>
            </w:r>
          </w:p>
        </w:tc>
        <w:tc>
          <w:tcPr>
            <w:tcW w:type="dxa" w:w="6423"/>
          </w:tcPr>
          <w:p>
            <w:pPr>
              <w:pStyle w:val="Compact"/>
            </w:pPr>
            <w:r>
              <w:t xml:space="preserve">Authentication, entitlement checks, validation, preview, job creation, idempotency. Keeps no state between requests.</w:t>
            </w:r>
          </w:p>
        </w:tc>
        <w:tc>
          <w:tcPr>
            <w:tcW w:type="dxa" w:w="2328"/>
          </w:tcPr>
          <w:p>
            <w:pPr>
              <w:pStyle w:val="Compact"/>
            </w:pPr>
            <w:r>
              <w:t xml:space="preserve">Horizontal containers</w:t>
            </w:r>
          </w:p>
        </w:tc>
      </w:tr>
      <w:tr>
        <w:tc>
          <w:tcPr>
            <w:tcW w:type="dxa" w:w="1329"/>
          </w:tcPr>
          <w:p>
            <w:pPr>
              <w:pStyle w:val="Compact"/>
            </w:pPr>
            <w:r>
              <w:rPr>
                <w:b/>
                <w:bCs/>
              </w:rPr>
              <w:t xml:space="preserve">Org registry</w:t>
            </w:r>
          </w:p>
        </w:tc>
        <w:tc>
          <w:tcPr>
            <w:tcW w:type="dxa" w:w="6423"/>
          </w:tcPr>
          <w:p>
            <w:pPr>
              <w:pStyle w:val="Compact"/>
            </w:pPr>
            <w:r>
              <w:t xml:space="preserve">Source of the Portfolio → Product/Platform tree, projects, cost centers, entitlements, allowed tag values.</w:t>
            </w:r>
          </w:p>
        </w:tc>
        <w:tc>
          <w:tcPr>
            <w:tcW w:type="dxa" w:w="2328"/>
          </w:tcPr>
          <w:p>
            <w:pPr>
              <w:pStyle w:val="Compact"/>
            </w:pPr>
            <w:r>
              <w:t xml:space="preserve">DynamoDB + cache; master data, CSV/REST import</w:t>
            </w:r>
          </w:p>
        </w:tc>
      </w:tr>
      <w:tr>
        <w:tc>
          <w:tcPr>
            <w:tcW w:type="dxa" w:w="1329"/>
          </w:tcPr>
          <w:p>
            <w:pPr>
              <w:pStyle w:val="Compact"/>
            </w:pPr>
            <w:r>
              <w:rPr>
                <w:b/>
                <w:bCs/>
              </w:rPr>
              <w:t xml:space="preserve">Environment config</w:t>
            </w:r>
          </w:p>
        </w:tc>
        <w:tc>
          <w:tcPr>
            <w:tcW w:type="dxa" w:w="6423"/>
          </w:tcPr>
          <w:p>
            <w:pPr>
              <w:pStyle w:val="Compact"/>
            </w:pPr>
            <w:r>
              <w:t xml:space="preserve">Admin-managed list of environments (name, order, tier, protection and guardrail profiles) and</w:t>
            </w:r>
            <w:r>
              <w:t xml:space="preserve"> </w:t>
            </w:r>
            <w:r>
              <w:rPr>
                <w:b/>
                <w:bCs/>
              </w:rPr>
              <w:t xml:space="preserve">account bindings</w:t>
            </w:r>
            <w:r>
              <w:t xml:space="preserve"> </w:t>
            </w:r>
            <w:r>
              <w:t xml:space="preserve">(environment + portfolio/product + region → AWS account ID). Validates and onboards accounts before they can be used (§5.5).</w:t>
            </w:r>
          </w:p>
        </w:tc>
        <w:tc>
          <w:tcPr>
            <w:tcW w:type="dxa" w:w="2328"/>
          </w:tcPr>
          <w:p>
            <w:pPr>
              <w:pStyle w:val="Compact"/>
            </w:pPr>
            <w:r>
              <w:t xml:space="preserve">DynamoDB, versioned, audited</w:t>
            </w:r>
          </w:p>
        </w:tc>
      </w:tr>
      <w:tr>
        <w:tc>
          <w:tcPr>
            <w:tcW w:type="dxa" w:w="1329"/>
          </w:tcPr>
          <w:p>
            <w:pPr>
              <w:pStyle w:val="Compact"/>
            </w:pPr>
            <w:r>
              <w:rPr>
                <w:b/>
                <w:bCs/>
              </w:rPr>
              <w:t xml:space="preserve">Synthesis engine</w:t>
            </w:r>
          </w:p>
        </w:tc>
        <w:tc>
          <w:tcPr>
            <w:tcW w:type="dxa" w:w="6423"/>
          </w:tcPr>
          <w:p>
            <w:pPr>
              <w:pStyle w:val="Compact"/>
            </w:pPr>
            <w:r>
              <w:t xml:space="preserve">Payload → template, starter code, workflow, per-environment parameter files. Pure function with no I/O.</w:t>
            </w:r>
          </w:p>
        </w:tc>
        <w:tc>
          <w:tcPr>
            <w:tcW w:type="dxa" w:w="2328"/>
          </w:tcPr>
          <w:p>
            <w:pPr>
              <w:pStyle w:val="Compact"/>
            </w:pPr>
            <w:r>
              <w:t xml:space="preserve">Runs in-process</w:t>
            </w:r>
          </w:p>
        </w:tc>
      </w:tr>
      <w:tr>
        <w:tc>
          <w:tcPr>
            <w:tcW w:type="dxa" w:w="1329"/>
          </w:tcPr>
          <w:p>
            <w:pPr>
              <w:pStyle w:val="Compact"/>
            </w:pPr>
            <w:r>
              <w:rPr>
                <w:b/>
                <w:bCs/>
              </w:rPr>
              <w:t xml:space="preserve">Validation gate</w:t>
            </w:r>
          </w:p>
        </w:tc>
        <w:tc>
          <w:tcPr>
            <w:tcW w:type="dxa" w:w="6423"/>
          </w:tcPr>
          <w:p>
            <w:pPr>
              <w:pStyle w:val="Compact"/>
            </w:pPr>
            <w:r>
              <w:t xml:space="preserve">Schema, connection rules, cfn-lint, cfn-guard (rules differ per environment), IAM least-privilege + tag linter.</w:t>
            </w:r>
          </w:p>
        </w:tc>
        <w:tc>
          <w:tcPr>
            <w:tcW w:type="dxa" w:w="2328"/>
          </w:tcPr>
          <w:p>
            <w:pPr>
              <w:pStyle w:val="Compact"/>
            </w:pPr>
            <w:r>
              <w:t xml:space="preserve">Runs in-process</w:t>
            </w:r>
          </w:p>
        </w:tc>
      </w:tr>
      <w:tr>
        <w:tc>
          <w:tcPr>
            <w:tcW w:type="dxa" w:w="1329"/>
          </w:tcPr>
          <w:p>
            <w:pPr>
              <w:pStyle w:val="Compact"/>
            </w:pPr>
            <w:r>
              <w:rPr>
                <w:b/>
                <w:bCs/>
              </w:rPr>
              <w:t xml:space="preserve">Orchestrator</w:t>
            </w:r>
          </w:p>
        </w:tc>
        <w:tc>
          <w:tcPr>
            <w:tcW w:type="dxa" w:w="6423"/>
          </w:tcPr>
          <w:p>
            <w:pPr>
              <w:pStyle w:val="Compact"/>
            </w:pPr>
            <w:r>
              <w:t xml:space="preserve">Provisioning steps across GitHub and up to five accounts, with retries and undo steps.</w:t>
            </w:r>
          </w:p>
        </w:tc>
        <w:tc>
          <w:tcPr>
            <w:tcW w:type="dxa" w:w="2328"/>
          </w:tcPr>
          <w:p>
            <w:pPr>
              <w:pStyle w:val="Compact"/>
            </w:pPr>
            <w:r>
              <w:t xml:space="preserve">Step Functions Standard</w:t>
            </w:r>
          </w:p>
        </w:tc>
      </w:tr>
      <w:tr>
        <w:tc>
          <w:tcPr>
            <w:tcW w:type="dxa" w:w="1329"/>
          </w:tcPr>
          <w:p>
            <w:pPr>
              <w:pStyle w:val="Compact"/>
            </w:pPr>
            <w:r>
              <w:rPr>
                <w:b/>
                <w:bCs/>
              </w:rPr>
              <w:t xml:space="preserve">Org guardrails</w:t>
            </w:r>
          </w:p>
        </w:tc>
        <w:tc>
          <w:tcPr>
            <w:tcW w:type="dxa" w:w="6423"/>
          </w:tcPr>
          <w:p>
            <w:pPr>
              <w:pStyle w:val="Compact"/>
            </w:pPr>
            <w:r>
              <w:t xml:space="preserve">SCPs and Tag Policies attached to OUs, enforcing the tag rules no matter which tool makes the call.</w:t>
            </w:r>
          </w:p>
        </w:tc>
        <w:tc>
          <w:tcPr>
            <w:tcW w:type="dxa" w:w="2328"/>
          </w:tcPr>
          <w:p>
            <w:pPr>
              <w:pStyle w:val="Compact"/>
            </w:pPr>
            <w:r>
              <w:t xml:space="preserve">AWS Organizations</w:t>
            </w:r>
          </w:p>
        </w:tc>
      </w:tr>
      <w:tr>
        <w:tc>
          <w:tcPr>
            <w:tcW w:type="dxa" w:w="1329"/>
          </w:tcPr>
          <w:p>
            <w:pPr>
              <w:pStyle w:val="Compact"/>
            </w:pPr>
            <w:r>
              <w:rPr>
                <w:b/>
                <w:bCs/>
              </w:rPr>
              <w:t xml:space="preserve">StackSets</w:t>
            </w:r>
          </w:p>
        </w:tc>
        <w:tc>
          <w:tcPr>
            <w:tcW w:type="dxa" w:w="6423"/>
          </w:tcPr>
          <w:p>
            <w:pPr>
              <w:pStyle w:val="Compact"/>
            </w:pPr>
            <w:r>
              <w:t xml:space="preserve">Deploy the</w:t>
            </w:r>
            <w:r>
              <w:t xml:space="preserve"> </w:t>
            </w:r>
            <w:r>
              <w:rPr>
                <w:i/>
                <w:iCs/>
              </w:rPr>
              <w:t xml:space="preserve">account bootstrap</w:t>
            </w:r>
            <w:r>
              <w:t xml:space="preserve"> </w:t>
            </w:r>
            <w:r>
              <w:t xml:space="preserve">(OIDC provider, shared tag-based policies, provisioner role) to every workload account automatically, including new ones.</w:t>
            </w:r>
          </w:p>
        </w:tc>
        <w:tc>
          <w:tcPr>
            <w:tcW w:type="dxa" w:w="2328"/>
          </w:tcPr>
          <w:p>
            <w:pPr>
              <w:pStyle w:val="Compact"/>
            </w:pPr>
            <w:r>
              <w:t xml:space="preserve">Service-managed StackSets</w:t>
            </w:r>
          </w:p>
        </w:tc>
      </w:tr>
      <w:tr>
        <w:tc>
          <w:tcPr>
            <w:tcW w:type="dxa" w:w="1329"/>
          </w:tcPr>
          <w:p>
            <w:pPr>
              <w:pStyle w:val="Compact"/>
            </w:pPr>
            <w:r>
              <w:rPr>
                <w:b/>
                <w:bCs/>
              </w:rPr>
              <w:t xml:space="preserve">Artifact bucket</w:t>
            </w:r>
          </w:p>
        </w:tc>
        <w:tc>
          <w:tcPr>
            <w:tcW w:type="dxa" w:w="6423"/>
          </w:tcPr>
          <w:p>
            <w:pPr>
              <w:pStyle w:val="Compact"/>
            </w:pPr>
            <w:r>
              <w:t xml:space="preserve">One per region in Shared Services. Workload accounts can read only their project’s prefix.</w:t>
            </w:r>
          </w:p>
        </w:tc>
        <w:tc>
          <w:tcPr>
            <w:tcW w:type="dxa" w:w="2328"/>
          </w:tcPr>
          <w:p>
            <w:pPr>
              <w:pStyle w:val="Compact"/>
            </w:pPr>
            <w:r>
              <w:t xml:space="preserve">S3</w:t>
            </w:r>
          </w:p>
        </w:tc>
      </w:tr>
    </w:tbl>
    <w:p>
      <w:pPr>
        <w:pStyle w:val="Heading2"/>
      </w:pPr>
      <w:r>
        <w:t xml:space="preserve">2.4 API surface (contract only)</w:t>
      </w:r>
    </w:p>
    <w:tbl>
      <w:tblPr>
        <w:tblStyle w:val="Table"/>
        <w:tblW w:type="dxa" w:w="10080"/>
        <w:tblLayout w:type="fixed"/>
        <w:tblLook w:firstRow="1" w:lastRow="0" w:firstColumn="0" w:lastColumn="0" w:noHBand="0" w:noVBand="0" w:val="0020"/>
      </w:tblPr>
      <w:tblGrid>
        <w:gridCol w:w="3805"/>
        <w:gridCol w:w="6275"/>
      </w:tblGrid>
      <w:tr>
        <w:trPr>
          <w:tblHeader w:val="on"/>
        </w:trPr>
        <w:tc>
          <w:tcPr>
            <w:tcW w:type="dxa" w:w="3805"/>
          </w:tcPr>
          <w:p>
            <w:pPr>
              <w:pStyle w:val="Compact"/>
            </w:pPr>
            <w:r>
              <w:t xml:space="preserve">Method &amp; path</w:t>
            </w:r>
          </w:p>
        </w:tc>
        <w:tc>
          <w:tcPr>
            <w:tcW w:type="dxa" w:w="6275"/>
          </w:tcPr>
          <w:p>
            <w:pPr>
              <w:pStyle w:val="Compact"/>
            </w:pPr>
            <w:r>
              <w:t xml:space="preserve">Purpose</w:t>
            </w:r>
          </w:p>
        </w:tc>
      </w:tr>
      <w:tr>
        <w:tc>
          <w:tcPr>
            <w:tcW w:type="dxa" w:w="3805"/>
          </w:tcPr>
          <w:p>
            <w:pPr>
              <w:pStyle w:val="Compact"/>
            </w:pPr>
            <w:r>
              <w:rPr>
                <w:rStyle w:val="VerbatimChar"/>
              </w:rPr>
              <w:t xml:space="preserve">GET /v1/org-registry</w:t>
            </w:r>
          </w:p>
        </w:tc>
        <w:tc>
          <w:tcPr>
            <w:tcW w:type="dxa" w:w="6275"/>
          </w:tcPr>
          <w:p>
            <w:pPr>
              <w:pStyle w:val="Compact"/>
            </w:pPr>
            <w:r>
              <w:t xml:space="preserve">Portfolio → Product/Platform tree,</w:t>
            </w:r>
            <w:r>
              <w:t xml:space="preserve"> </w:t>
            </w:r>
            <w:r>
              <w:rPr>
                <w:b/>
                <w:bCs/>
              </w:rPr>
              <w:t xml:space="preserve">filtered to what the caller is entitled to</w:t>
            </w:r>
            <w:r>
              <w:t xml:space="preserve">. Drives the dropdowns.</w:t>
            </w:r>
          </w:p>
        </w:tc>
      </w:tr>
      <w:tr>
        <w:tc>
          <w:tcPr>
            <w:tcW w:type="dxa" w:w="3805"/>
          </w:tcPr>
          <w:p>
            <w:pPr>
              <w:pStyle w:val="Compact"/>
            </w:pPr>
            <w:r>
              <w:rPr>
                <w:rStyle w:val="VerbatimChar"/>
              </w:rPr>
              <w:t xml:space="preserve">GET /v1/catalog</w:t>
            </w:r>
          </w:p>
        </w:tc>
        <w:tc>
          <w:tcPr>
            <w:tcW w:type="dxa" w:w="6275"/>
          </w:tcPr>
          <w:p>
            <w:pPr>
              <w:pStyle w:val="Compact"/>
            </w:pPr>
            <w:r>
              <w:t xml:space="preserve">Services that can be selected, their settings and valid connections.</w:t>
            </w:r>
          </w:p>
        </w:tc>
      </w:tr>
      <w:tr>
        <w:tc>
          <w:tcPr>
            <w:tcW w:type="dxa" w:w="3805"/>
          </w:tcPr>
          <w:p>
            <w:pPr>
              <w:pStyle w:val="Compact"/>
            </w:pPr>
            <w:r>
              <w:rPr>
                <w:rStyle w:val="VerbatimChar"/>
              </w:rPr>
              <w:t xml:space="preserve">GET /v1/environments</w:t>
            </w:r>
          </w:p>
        </w:tc>
        <w:tc>
          <w:tcPr>
            <w:tcW w:type="dxa" w:w="6275"/>
          </w:tcPr>
          <w:p>
            <w:pPr>
              <w:pStyle w:val="Compact"/>
            </w:pPr>
            <w:r>
              <w:t xml:space="preserve">Active environments in promotion order (read-only for normal users).</w:t>
            </w:r>
          </w:p>
        </w:tc>
      </w:tr>
      <w:tr>
        <w:tc>
          <w:tcPr>
            <w:tcW w:type="dxa" w:w="3805"/>
          </w:tcPr>
          <w:p>
            <w:pPr>
              <w:pStyle w:val="Compact"/>
            </w:pPr>
            <w:r>
              <w:rPr>
                <w:rStyle w:val="VerbatimChar"/>
              </w:rPr>
              <w:t xml:space="preserve">GET/POST/PUT /v1/admin/environments</w:t>
            </w:r>
          </w:p>
        </w:tc>
        <w:tc>
          <w:tcPr>
            <w:tcW w:type="dxa" w:w="6275"/>
          </w:tcPr>
          <w:p>
            <w:pPr>
              <w:pStyle w:val="Compact"/>
            </w:pPr>
            <w:r>
              <w:rPr>
                <w:b/>
                <w:bCs/>
              </w:rPr>
              <w:t xml:space="preserve">Admin:</w:t>
            </w:r>
            <w:r>
              <w:t xml:space="preserve"> </w:t>
            </w:r>
            <w:r>
              <w:t xml:space="preserve">create, rename (display name), reorder, set profiles, deactivate environments.</w:t>
            </w:r>
          </w:p>
        </w:tc>
      </w:tr>
      <w:tr>
        <w:tc>
          <w:tcPr>
            <w:tcW w:type="dxa" w:w="3805"/>
          </w:tcPr>
          <w:p>
            <w:pPr>
              <w:pStyle w:val="Compact"/>
            </w:pPr>
            <w:r>
              <w:rPr>
                <w:rStyle w:val="VerbatimChar"/>
              </w:rPr>
              <w:t xml:space="preserve">GET/POST/PUT/DELETE /v1/admin/account-bindings</w:t>
            </w:r>
          </w:p>
        </w:tc>
        <w:tc>
          <w:tcPr>
            <w:tcW w:type="dxa" w:w="6275"/>
          </w:tcPr>
          <w:p>
            <w:pPr>
              <w:pStyle w:val="Compact"/>
            </w:pPr>
            <w:r>
              <w:rPr>
                <w:b/>
                <w:bCs/>
              </w:rPr>
              <w:t xml:space="preserve">Admin:</w:t>
            </w:r>
            <w:r>
              <w:t xml:space="preserve"> </w:t>
            </w:r>
            <w:r>
              <w:t xml:space="preserve">map an AWS account ID to an environment for a portfolio/product/region.</w:t>
            </w:r>
          </w:p>
        </w:tc>
      </w:tr>
      <w:tr>
        <w:tc>
          <w:tcPr>
            <w:tcW w:type="dxa" w:w="3805"/>
          </w:tcPr>
          <w:p>
            <w:pPr>
              <w:pStyle w:val="Compact"/>
            </w:pPr>
            <w:r>
              <w:rPr>
                <w:rStyle w:val="VerbatimChar"/>
              </w:rPr>
              <w:t xml:space="preserve">POST /v1/admin/account-bindings/{id}:validate</w:t>
            </w:r>
          </w:p>
        </w:tc>
        <w:tc>
          <w:tcPr>
            <w:tcW w:type="dxa" w:w="6275"/>
          </w:tcPr>
          <w:p>
            <w:pPr>
              <w:pStyle w:val="Compact"/>
            </w:pPr>
            <w:r>
              <w:rPr>
                <w:b/>
                <w:bCs/>
              </w:rPr>
              <w:t xml:space="preserve">Admin:</w:t>
            </w:r>
            <w:r>
              <w:t xml:space="preserve"> </w:t>
            </w:r>
            <w:r>
              <w:t xml:space="preserve">run the onboarding checks (§5.5.3) and report the result.</w:t>
            </w:r>
          </w:p>
        </w:tc>
      </w:tr>
      <w:tr>
        <w:tc>
          <w:tcPr>
            <w:tcW w:type="dxa" w:w="3805"/>
          </w:tcPr>
          <w:p>
            <w:pPr>
              <w:pStyle w:val="Compact"/>
            </w:pPr>
            <w:r>
              <w:rPr>
                <w:rStyle w:val="VerbatimChar"/>
              </w:rPr>
              <w:t xml:space="preserve">POST /v1/projects:preview</w:t>
            </w:r>
          </w:p>
        </w:tc>
        <w:tc>
          <w:tcPr>
            <w:tcW w:type="dxa" w:w="6275"/>
          </w:tcPr>
          <w:p>
            <w:pPr>
              <w:pStyle w:val="Compact"/>
            </w:pPr>
            <w:r>
              <w:t xml:space="preserve">Validate + synthesize, no side effects. Returns files, resolved tags and target accounts per environment.</w:t>
            </w:r>
          </w:p>
        </w:tc>
      </w:tr>
      <w:tr>
        <w:tc>
          <w:tcPr>
            <w:tcW w:type="dxa" w:w="3805"/>
          </w:tcPr>
          <w:p>
            <w:pPr>
              <w:pStyle w:val="Compact"/>
            </w:pPr>
            <w:r>
              <w:rPr>
                <w:rStyle w:val="VerbatimChar"/>
              </w:rPr>
              <w:t xml:space="preserve">POST /v1/projects</w:t>
            </w:r>
          </w:p>
        </w:tc>
        <w:tc>
          <w:tcPr>
            <w:tcW w:type="dxa" w:w="6275"/>
          </w:tcPr>
          <w:p>
            <w:pPr>
              <w:pStyle w:val="Compact"/>
            </w:pPr>
            <w:r>
              <w:t xml:space="preserve">Start provisioning (</w:t>
            </w:r>
            <w:r>
              <w:rPr>
                <w:rStyle w:val="VerbatimChar"/>
              </w:rPr>
              <w:t xml:space="preserve">Idempotency-Key</w:t>
            </w:r>
            <w:r>
              <w:t xml:space="preserve"> </w:t>
            </w:r>
            <w:r>
              <w:t xml:space="preserve">required) → 202</w:t>
            </w:r>
            <w:r>
              <w:t xml:space="preserve"> </w:t>
            </w:r>
            <w:r>
              <w:rPr>
                <w:rStyle w:val="VerbatimChar"/>
              </w:rPr>
              <w:t xml:space="preserve">{jobId}</w:t>
            </w:r>
            <w:r>
              <w:t xml:space="preserve">.</w:t>
            </w:r>
          </w:p>
        </w:tc>
      </w:tr>
      <w:tr>
        <w:tc>
          <w:tcPr>
            <w:tcW w:type="dxa" w:w="3805"/>
          </w:tcPr>
          <w:p>
            <w:pPr>
              <w:pStyle w:val="Compact"/>
            </w:pPr>
            <w:r>
              <w:rPr>
                <w:rStyle w:val="VerbatimChar"/>
              </w:rPr>
              <w:t xml:space="preserve">GET /v1/jobs/{jobId}</w:t>
            </w:r>
            <w:r>
              <w:t xml:space="preserve"> </w:t>
            </w:r>
            <w:r>
              <w:t xml:space="preserve">/</w:t>
            </w:r>
            <w:r>
              <w:t xml:space="preserve"> </w:t>
            </w:r>
            <w:r>
              <w:rPr>
                <w:rStyle w:val="VerbatimChar"/>
              </w:rPr>
              <w:t xml:space="preserve">…/events</w:t>
            </w:r>
          </w:p>
        </w:tc>
        <w:tc>
          <w:tcPr>
            <w:tcW w:type="dxa" w:w="6275"/>
          </w:tcPr>
          <w:p>
            <w:pPr>
              <w:pStyle w:val="Compact"/>
            </w:pPr>
            <w:r>
              <w:t xml:space="preserve">Job + per-environment status (JSON / SSE).</w:t>
            </w:r>
          </w:p>
        </w:tc>
      </w:tr>
      <w:tr>
        <w:tc>
          <w:tcPr>
            <w:tcW w:type="dxa" w:w="3805"/>
          </w:tcPr>
          <w:p>
            <w:pPr>
              <w:pStyle w:val="Compact"/>
            </w:pPr>
            <w:r>
              <w:rPr>
                <w:rStyle w:val="VerbatimChar"/>
              </w:rPr>
              <w:t xml:space="preserve">GET /v1/projects/{id}/releases</w:t>
            </w:r>
          </w:p>
        </w:tc>
        <w:tc>
          <w:tcPr>
            <w:tcW w:type="dxa" w:w="6275"/>
          </w:tcPr>
          <w:p>
            <w:pPr>
              <w:pStyle w:val="Compact"/>
            </w:pPr>
            <w:r>
              <w:t xml:space="preserve">Release console: pipeline view and history per environment (§8.5).</w:t>
            </w:r>
          </w:p>
        </w:tc>
      </w:tr>
      <w:tr>
        <w:tc>
          <w:tcPr>
            <w:tcW w:type="dxa" w:w="3805"/>
          </w:tcPr>
          <w:p>
            <w:pPr>
              <w:pStyle w:val="Compact"/>
            </w:pPr>
            <w:r>
              <w:rPr>
                <w:rStyle w:val="VerbatimChar"/>
              </w:rPr>
              <w:t xml:space="preserve">GET /v1/approvals?mine=true</w:t>
            </w:r>
          </w:p>
        </w:tc>
        <w:tc>
          <w:tcPr>
            <w:tcW w:type="dxa" w:w="6275"/>
          </w:tcPr>
          <w:p>
            <w:pPr>
              <w:pStyle w:val="Compact"/>
            </w:pPr>
            <w:r>
              <w:t xml:space="preserve">Reviewer’s approval inbox.</w:t>
            </w:r>
          </w:p>
        </w:tc>
      </w:tr>
      <w:tr>
        <w:tc>
          <w:tcPr>
            <w:tcW w:type="dxa" w:w="3805"/>
          </w:tcPr>
          <w:p>
            <w:pPr>
              <w:pStyle w:val="Compact"/>
            </w:pPr>
            <w:r>
              <w:rPr>
                <w:rStyle w:val="VerbatimChar"/>
              </w:rPr>
              <w:t xml:space="preserve">POST /v1/approvals/{id}:approve</w:t>
            </w:r>
            <w:r>
              <w:t xml:space="preserve"> </w:t>
            </w:r>
            <w:r>
              <w:t xml:space="preserve">/</w:t>
            </w:r>
            <w:r>
              <w:t xml:space="preserve"> </w:t>
            </w:r>
            <w:r>
              <w:rPr>
                <w:rStyle w:val="VerbatimChar"/>
              </w:rPr>
              <w:t xml:space="preserve">:reject</w:t>
            </w:r>
          </w:p>
        </w:tc>
        <w:tc>
          <w:tcPr>
            <w:tcW w:type="dxa" w:w="6275"/>
          </w:tcPr>
          <w:p>
            <w:pPr>
              <w:pStyle w:val="Compact"/>
            </w:pPr>
            <w:r>
              <w:t xml:space="preserve">Approve/reject in the UI; the platform submits it to GitHub as the reviewer.</w:t>
            </w:r>
          </w:p>
        </w:tc>
      </w:tr>
      <w:tr>
        <w:tc>
          <w:tcPr>
            <w:tcW w:type="dxa" w:w="3805"/>
          </w:tcPr>
          <w:p>
            <w:pPr>
              <w:pStyle w:val="Compact"/>
            </w:pPr>
            <w:r>
              <w:rPr>
                <w:rStyle w:val="VerbatimChar"/>
              </w:rPr>
              <w:t xml:space="preserve">POST /v1/projects/{id}/environments/{env}:promote</w:t>
            </w:r>
          </w:p>
        </w:tc>
        <w:tc>
          <w:tcPr>
            <w:tcW w:type="dxa" w:w="6275"/>
          </w:tcPr>
          <w:p>
            <w:pPr>
              <w:pStyle w:val="Compact"/>
            </w:pPr>
            <w:r>
              <w:t xml:space="preserve">Start promotion when the environment is in</w:t>
            </w:r>
            <w:r>
              <w:t xml:space="preserve"> </w:t>
            </w:r>
            <w:r>
              <w:rPr>
                <w:rStyle w:val="VerbatimChar"/>
              </w:rPr>
              <w:t xml:space="preserve">on-request</w:t>
            </w:r>
            <w:r>
              <w:t xml:space="preserve"> </w:t>
            </w:r>
            <w:r>
              <w:t xml:space="preserve">mode.</w:t>
            </w:r>
          </w:p>
        </w:tc>
      </w:tr>
      <w:tr>
        <w:tc>
          <w:tcPr>
            <w:tcW w:type="dxa" w:w="3805"/>
          </w:tcPr>
          <w:p>
            <w:pPr>
              <w:pStyle w:val="Compact"/>
            </w:pPr>
            <w:r>
              <w:rPr>
                <w:rStyle w:val="VerbatimChar"/>
              </w:rPr>
              <w:t xml:space="preserve">POST /v1/overrides</w:t>
            </w:r>
            <w:r>
              <w:t xml:space="preserve"> </w:t>
            </w:r>
            <w:r>
              <w:t xml:space="preserve">/</w:t>
            </w:r>
            <w:r>
              <w:t xml:space="preserve"> </w:t>
            </w:r>
            <w:r>
              <w:rPr>
                <w:rStyle w:val="VerbatimChar"/>
              </w:rPr>
              <w:t xml:space="preserve">POST /v1/overrides/{id}:decide</w:t>
            </w:r>
          </w:p>
        </w:tc>
        <w:tc>
          <w:tcPr>
            <w:tcW w:type="dxa" w:w="6275"/>
          </w:tcPr>
          <w:p>
            <w:pPr>
              <w:pStyle w:val="Compact"/>
            </w:pPr>
            <w:r>
              <w:t xml:space="preserve">Request / decide a high-risk change override.</w:t>
            </w:r>
          </w:p>
        </w:tc>
      </w:tr>
      <w:tr>
        <w:tc>
          <w:tcPr>
            <w:tcW w:type="dxa" w:w="3805"/>
          </w:tcPr>
          <w:p>
            <w:pPr>
              <w:pStyle w:val="Compact"/>
            </w:pPr>
            <w:r>
              <w:rPr>
                <w:rStyle w:val="VerbatimChar"/>
              </w:rPr>
              <w:t xml:space="preserve">POST /v1/github/webhooks</w:t>
            </w:r>
          </w:p>
        </w:tc>
        <w:tc>
          <w:tcPr>
            <w:tcW w:type="dxa" w:w="6275"/>
          </w:tcPr>
          <w:p>
            <w:pPr>
              <w:pStyle w:val="Compact"/>
            </w:pPr>
            <w:r>
              <w:t xml:space="preserve">GitHub App webhooks.</w:t>
            </w:r>
          </w:p>
        </w:tc>
      </w:tr>
    </w:tbl>
    <w:p>
      <w:pPr>
        <w:pStyle w:val="Heading1"/>
      </w:pPr>
      <w:r>
        <w:t xml:space="preserve">3. Request payload and data model</w:t>
      </w:r>
    </w:p>
    <w:p>
      <w:pPr>
        <w:pStyle w:val="Heading2"/>
      </w:pPr>
      <w:r>
        <w:t xml:space="preserve">3.1 Design choices</w:t>
      </w:r>
    </w:p>
    <w:p>
      <w:pPr>
        <w:pStyle w:val="Compact"/>
        <w:numPr>
          <w:ilvl w:val="0"/>
          <w:numId w:val="1003"/>
        </w:numPr>
      </w:pPr>
      <w:r>
        <w:rPr>
          <w:b/>
          <w:bCs/>
        </w:rPr>
        <w:t xml:space="preserve">Ownership by ID, not by name:</w:t>
      </w:r>
      <w:r>
        <w:t xml:space="preserve"> </w:t>
      </w:r>
      <w:r>
        <w:t xml:space="preserve">the UI sends registry IDs (</w:t>
      </w:r>
      <w:r>
        <w:rPr>
          <w:rStyle w:val="VerbatimChar"/>
        </w:rPr>
        <w:t xml:space="preserve">pf-…</w:t>
      </w:r>
      <w:r>
        <w:t xml:space="preserve">,</w:t>
      </w:r>
      <w:r>
        <w:t xml:space="preserve"> </w:t>
      </w:r>
      <w:r>
        <w:rPr>
          <w:rStyle w:val="VerbatimChar"/>
        </w:rPr>
        <w:t xml:space="preserve">pr-…</w:t>
      </w:r>
      <w:r>
        <w:t xml:space="preserve">). The server checks them against the registry</w:t>
      </w:r>
      <w:r>
        <w:t xml:space="preserve"> </w:t>
      </w:r>
      <w:r>
        <w:rPr>
          <w:i/>
          <w:iCs/>
        </w:rPr>
        <w:t xml:space="preserve">and</w:t>
      </w:r>
      <w:r>
        <w:t xml:space="preserve"> </w:t>
      </w:r>
      <w:r>
        <w:t xml:space="preserve">the user’s entitlements.</w:t>
      </w:r>
      <w:r>
        <w:t xml:space="preserve"> </w:t>
      </w:r>
      <w:r>
        <w:rPr>
          <w:b/>
          <w:bCs/>
        </w:rPr>
        <w:t xml:space="preserve">The UI is never trusted for ownership.</w:t>
      </w:r>
    </w:p>
    <w:p>
      <w:pPr>
        <w:pStyle w:val="Compact"/>
        <w:numPr>
          <w:ilvl w:val="0"/>
          <w:numId w:val="1003"/>
        </w:numPr>
      </w:pPr>
      <w:r>
        <w:rPr>
          <w:b/>
          <w:bCs/>
        </w:rPr>
        <w:t xml:space="preserve">No account IDs in the payload.</w:t>
      </w:r>
      <w:r>
        <w:t xml:space="preserve"> </w:t>
      </w:r>
      <w:r>
        <w:t xml:space="preserve">The server works out the target account for each environment from the admin-configured account bindings (§5.5). Users cannot point a deploy at an account they don’t own.</w:t>
      </w:r>
    </w:p>
    <w:p>
      <w:pPr>
        <w:pStyle w:val="Compact"/>
        <w:numPr>
          <w:ilvl w:val="0"/>
          <w:numId w:val="1003"/>
        </w:numPr>
      </w:pPr>
      <w:r>
        <w:rPr>
          <w:b/>
          <w:bCs/>
        </w:rPr>
        <w:t xml:space="preserve">Graph-shaped:</w:t>
      </w:r>
      <w:r>
        <w:t xml:space="preserve"> </w:t>
      </w:r>
      <w:r>
        <w:rPr>
          <w:rStyle w:val="VerbatimChar"/>
        </w:rPr>
        <w:t xml:space="preserve">resources</w:t>
      </w:r>
      <w:r>
        <w:t xml:space="preserve"> </w:t>
      </w:r>
      <w:r>
        <w:t xml:space="preserve">(nodes) and</w:t>
      </w:r>
      <w:r>
        <w:t xml:space="preserve"> </w:t>
      </w:r>
      <w:r>
        <w:rPr>
          <w:rStyle w:val="VerbatimChar"/>
        </w:rPr>
        <w:t xml:space="preserve">connections</w:t>
      </w:r>
      <w:r>
        <w:t xml:space="preserve"> </w:t>
      </w:r>
      <w:r>
        <w:t xml:space="preserve">(edges). Permissions and event wiring come from the edges, so the user never writes IAM.</w:t>
      </w:r>
    </w:p>
    <w:p>
      <w:pPr>
        <w:pStyle w:val="Compact"/>
        <w:numPr>
          <w:ilvl w:val="0"/>
          <w:numId w:val="1003"/>
        </w:numPr>
      </w:pPr>
      <w:r>
        <w:rPr>
          <w:b/>
          <w:bCs/>
        </w:rPr>
        <w:t xml:space="preserve">Stable IDs supplied by the user</w:t>
      </w:r>
      <w:r>
        <w:t xml:space="preserve"> </w:t>
      </w:r>
      <w:r>
        <w:t xml:space="preserve">become logical IDs and part of physical names; stable IDs are what make updates safe.</w:t>
      </w:r>
    </w:p>
    <w:p>
      <w:pPr>
        <w:pStyle w:val="Heading2"/>
      </w:pPr>
      <w:r>
        <w:t xml:space="preserve">3.2 Example — Python Lambda + S3, owned by Payments → Invoicing → AP Automation</w:t>
      </w:r>
    </w:p>
    <w:p>
      <w:pPr>
        <w:pStyle w:val="SourceCode"/>
      </w:pPr>
      <w:r>
        <w:rPr>
          <w:rStyle w:val="VerbatimChar"/>
        </w:rPr>
        <w:t xml:space="preserve">{</w:t>
      </w:r>
      <w:r>
        <w:br/>
      </w:r>
      <w:r>
        <w:rPr>
          <w:rStyle w:val="VerbatimChar"/>
        </w:rPr>
        <w:t xml:space="preserve">  "schemaVersion": "2.0",</w:t>
      </w:r>
      <w:r>
        <w:br/>
      </w:r>
      <w:r>
        <w:rPr>
          <w:rStyle w:val="VerbatimChar"/>
        </w:rPr>
        <w:t xml:space="preserve">  "requestId": "6f1c2a9e-4b7d-4a52-9d55-0d1f2b3c4e5f",</w:t>
      </w:r>
      <w:r>
        <w:br/>
      </w:r>
      <w:r>
        <w:rPr>
          <w:rStyle w:val="VerbatimChar"/>
        </w:rPr>
        <w:t xml:space="preserve">  "catalogVersion": "2026.10.0",</w:t>
      </w:r>
      <w:r>
        <w:br/>
      </w:r>
      <w:r>
        <w:rPr>
          <w:rStyle w:val="VerbatimChar"/>
        </w:rPr>
        <w:t xml:space="preserve">  "project": {</w:t>
      </w:r>
      <w:r>
        <w:br/>
      </w:r>
      <w:r>
        <w:rPr>
          <w:rStyle w:val="VerbatimChar"/>
        </w:rPr>
        <w:t xml:space="preserve">    "name": "invoice-ingest",</w:t>
      </w:r>
      <w:r>
        <w:br/>
      </w:r>
      <w:r>
        <w:rPr>
          <w:rStyle w:val="VerbatimChar"/>
        </w:rPr>
        <w:t xml:space="preserve">    "description": "Process invoices dropped into S3",</w:t>
      </w:r>
      <w:r>
        <w:br/>
      </w:r>
      <w:r>
        <w:rPr>
          <w:rStyle w:val="VerbatimChar"/>
        </w:rPr>
        <w:t xml:space="preserve">    "github": { "owner": "acme-platform", "visibility": "private" }</w:t>
      </w:r>
      <w:r>
        <w:br/>
      </w:r>
      <w:r>
        <w:rPr>
          <w:rStyle w:val="VerbatimChar"/>
        </w:rPr>
        <w:t xml:space="preserve">  },</w:t>
      </w:r>
      <w:r>
        <w:br/>
      </w:r>
      <w:r>
        <w:rPr>
          <w:rStyle w:val="VerbatimChar"/>
        </w:rPr>
        <w:t xml:space="preserve">  "ownership": {</w:t>
      </w:r>
      <w:r>
        <w:br/>
      </w:r>
      <w:r>
        <w:rPr>
          <w:rStyle w:val="VerbatimChar"/>
        </w:rPr>
        <w:t xml:space="preserve">    "portfolioId": "pf-payments",</w:t>
      </w:r>
      <w:r>
        <w:br/>
      </w:r>
      <w:r>
        <w:rPr>
          <w:rStyle w:val="VerbatimChar"/>
        </w:rPr>
        <w:t xml:space="preserve">    "productId": "pr-invoicing",</w:t>
      </w:r>
      <w:r>
        <w:br/>
      </w:r>
      <w:r>
        <w:rPr>
          <w:rStyle w:val="VerbatimChar"/>
        </w:rPr>
        <w:t xml:space="preserve">    "dataClassification": "confidential"</w:t>
      </w:r>
      <w:r>
        <w:br/>
      </w:r>
      <w:r>
        <w:rPr>
          <w:rStyle w:val="VerbatimChar"/>
        </w:rPr>
        <w:t xml:space="preserve">  },</w:t>
      </w:r>
      <w:r>
        <w:br/>
      </w:r>
      <w:r>
        <w:rPr>
          <w:rStyle w:val="VerbatimChar"/>
        </w:rPr>
        <w:t xml:space="preserve">  "environments": {</w:t>
      </w:r>
      <w:r>
        <w:br/>
      </w:r>
      <w:r>
        <w:rPr>
          <w:rStyle w:val="VerbatimChar"/>
        </w:rPr>
        <w:t xml:space="preserve">    "enabled": ["sandbox", "dev", "test", "stage", "prod"],</w:t>
      </w:r>
      <w:r>
        <w:br/>
      </w:r>
      <w:r>
        <w:rPr>
          <w:rStyle w:val="VerbatimChar"/>
        </w:rPr>
        <w:t xml:space="preserve">    "region": "us-east-1"</w:t>
      </w:r>
      <w:r>
        <w:br/>
      </w:r>
      <w:r>
        <w:rPr>
          <w:rStyle w:val="VerbatimChar"/>
        </w:rPr>
        <w:t xml:space="preserve">  },</w:t>
      </w:r>
      <w:r>
        <w:br/>
      </w:r>
      <w:r>
        <w:rPr>
          <w:rStyle w:val="VerbatimChar"/>
        </w:rPr>
        <w:t xml:space="preserve">  "resilience": {</w:t>
      </w:r>
      <w:r>
        <w:br/>
      </w:r>
      <w:r>
        <w:rPr>
          <w:rStyle w:val="VerbatimChar"/>
        </w:rPr>
        <w:t xml:space="preserve">    "mode": "dr",</w:t>
      </w:r>
      <w:r>
        <w:br/>
      </w:r>
      <w:r>
        <w:rPr>
          <w:rStyle w:val="VerbatimChar"/>
        </w:rPr>
        <w:t xml:space="preserve">    "primaryRegion": "us-east-1",</w:t>
      </w:r>
      <w:r>
        <w:br/>
      </w:r>
      <w:r>
        <w:rPr>
          <w:rStyle w:val="VerbatimChar"/>
        </w:rPr>
        <w:t xml:space="preserve">    "secondaryRegion": "us-east-2",</w:t>
      </w:r>
      <w:r>
        <w:br/>
      </w:r>
      <w:r>
        <w:rPr>
          <w:rStyle w:val="VerbatimChar"/>
        </w:rPr>
        <w:t xml:space="preserve">    "drStrategy": "pilot-light",</w:t>
      </w:r>
      <w:r>
        <w:br/>
      </w:r>
      <w:r>
        <w:rPr>
          <w:rStyle w:val="VerbatimChar"/>
        </w:rPr>
        <w:t xml:space="preserve">    "targets": { "rtoMinutes": 60, "rpoMinutes": 5 }</w:t>
      </w:r>
      <w:r>
        <w:br/>
      </w:r>
      <w:r>
        <w:rPr>
          <w:rStyle w:val="VerbatimChar"/>
        </w:rPr>
        <w:t xml:space="preserve">  },</w:t>
      </w:r>
      <w:r>
        <w:br/>
      </w:r>
      <w:r>
        <w:rPr>
          <w:rStyle w:val="VerbatimChar"/>
        </w:rPr>
        <w:t xml:space="preserve">  "resources": [</w:t>
      </w:r>
      <w:r>
        <w:br/>
      </w:r>
      <w:r>
        <w:rPr>
          <w:rStyle w:val="VerbatimChar"/>
        </w:rPr>
        <w:t xml:space="preserve">    { "id": "uploads", "type": "s3.bucket",</w:t>
      </w:r>
      <w:r>
        <w:br/>
      </w:r>
      <w:r>
        <w:rPr>
          <w:rStyle w:val="VerbatimChar"/>
        </w:rPr>
        <w:t xml:space="preserve">      "config": { "versioning": true, "expireNoncurrentDays": 30 } },</w:t>
      </w:r>
      <w:r>
        <w:br/>
      </w:r>
      <w:r>
        <w:rPr>
          <w:rStyle w:val="VerbatimChar"/>
        </w:rPr>
        <w:t xml:space="preserve">    { "id": "processor", "type": "lambda.python",</w:t>
      </w:r>
      <w:r>
        <w:br/>
      </w:r>
      <w:r>
        <w:rPr>
          <w:rStyle w:val="VerbatimChar"/>
        </w:rPr>
        <w:t xml:space="preserve">      "config": { "runtime": "python3.13", "architecture": "arm64", "starterCode": "s3-event-logger" } }</w:t>
      </w:r>
      <w:r>
        <w:br/>
      </w:r>
      <w:r>
        <w:rPr>
          <w:rStyle w:val="VerbatimChar"/>
        </w:rPr>
        <w:t xml:space="preserve">  ],</w:t>
      </w:r>
      <w:r>
        <w:br/>
      </w:r>
      <w:r>
        <w:rPr>
          <w:rStyle w:val="VerbatimChar"/>
        </w:rPr>
        <w:t xml:space="preserve">  "connections": [</w:t>
      </w:r>
      <w:r>
        <w:br/>
      </w:r>
      <w:r>
        <w:rPr>
          <w:rStyle w:val="VerbatimChar"/>
        </w:rPr>
        <w:t xml:space="preserve">    { "kind": "s3.notify", "source": "uploads", "target": "processor",</w:t>
      </w:r>
      <w:r>
        <w:br/>
      </w:r>
      <w:r>
        <w:rPr>
          <w:rStyle w:val="VerbatimChar"/>
        </w:rPr>
        <w:t xml:space="preserve">      "config": { "events": ["s3:ObjectCreated:*"], "prefix": "incoming/" } }</w:t>
      </w:r>
      <w:r>
        <w:br/>
      </w:r>
      <w:r>
        <w:rPr>
          <w:rStyle w:val="VerbatimChar"/>
        </w:rPr>
        <w:t xml:space="preserve">  ],</w:t>
      </w:r>
      <w:r>
        <w:br/>
      </w:r>
      <w:r>
        <w:rPr>
          <w:rStyle w:val="VerbatimChar"/>
        </w:rPr>
        <w:t xml:space="preserve">  "environmentOverrides": {</w:t>
      </w:r>
      <w:r>
        <w:br/>
      </w:r>
      <w:r>
        <w:rPr>
          <w:rStyle w:val="VerbatimChar"/>
        </w:rPr>
        <w:t xml:space="preserve">    "prod":    { "processor": { "memoryMb": 512, "reservedConcurrency": 50 } },</w:t>
      </w:r>
      <w:r>
        <w:br/>
      </w:r>
      <w:r>
        <w:rPr>
          <w:rStyle w:val="VerbatimChar"/>
        </w:rPr>
        <w:t xml:space="preserve">    "sandbox": { "*": { "retainOnDelete": false } }</w:t>
      </w:r>
      <w:r>
        <w:br/>
      </w:r>
      <w:r>
        <w:rPr>
          <w:rStyle w:val="VerbatimChar"/>
        </w:rPr>
        <w:t xml:space="preserve">  },</w:t>
      </w:r>
      <w:r>
        <w:br/>
      </w:r>
      <w:r>
        <w:rPr>
          <w:rStyle w:val="VerbatimChar"/>
        </w:rPr>
        <w:t xml:space="preserve">  "deploy": { "auth": "oidc" }</w:t>
      </w:r>
      <w:r>
        <w:br/>
      </w:r>
      <w:r>
        <w:rPr>
          <w:rStyle w:val="VerbatimChar"/>
        </w:rPr>
        <w:t xml:space="preserve">}</w:t>
      </w:r>
    </w:p>
    <w:p>
      <w:pPr>
        <w:pStyle w:val="FirstParagraph"/>
      </w:pPr>
      <w:r>
        <w:t xml:space="preserve">What the server adds before synthesis (shown in the preview, read-only):</w:t>
      </w:r>
    </w:p>
    <w:p>
      <w:pPr>
        <w:pStyle w:val="SourceCode"/>
      </w:pPr>
      <w:r>
        <w:rPr>
          <w:rStyle w:val="VerbatimChar"/>
        </w:rPr>
        <w:t xml:space="preserve">{</w:t>
      </w:r>
      <w:r>
        <w:br/>
      </w:r>
      <w:r>
        <w:rPr>
          <w:rStyle w:val="VerbatimChar"/>
        </w:rPr>
        <w:t xml:space="preserve">  "resolvedTags": {</w:t>
      </w:r>
      <w:r>
        <w:br/>
      </w:r>
      <w:r>
        <w:rPr>
          <w:rStyle w:val="VerbatimChar"/>
        </w:rPr>
        <w:t xml:space="preserve">    "org:portfolio": "pf-payments",</w:t>
      </w:r>
      <w:r>
        <w:br/>
      </w:r>
      <w:r>
        <w:rPr>
          <w:rStyle w:val="VerbatimChar"/>
        </w:rPr>
        <w:t xml:space="preserve">    "org:product": "pr-invoicing",</w:t>
      </w:r>
      <w:r>
        <w:br/>
      </w:r>
      <w:r>
        <w:rPr>
          <w:rStyle w:val="VerbatimChar"/>
        </w:rPr>
        <w:t xml:space="preserve">    "org:project": "invoice-ingest",</w:t>
      </w:r>
      <w:r>
        <w:br/>
      </w:r>
      <w:r>
        <w:rPr>
          <w:rStyle w:val="VerbatimChar"/>
        </w:rPr>
        <w:t xml:space="preserve">    "org:cost-center": "CC-4410",</w:t>
      </w:r>
      <w:r>
        <w:br/>
      </w:r>
      <w:r>
        <w:rPr>
          <w:rStyle w:val="VerbatimChar"/>
        </w:rPr>
        <w:t xml:space="preserve">    "org:data-classification": "confidential",</w:t>
      </w:r>
      <w:r>
        <w:br/>
      </w:r>
      <w:r>
        <w:rPr>
          <w:rStyle w:val="VerbatimChar"/>
        </w:rPr>
        <w:t xml:space="preserve">    "org:managed-by": "cloudinfra"</w:t>
      </w:r>
      <w:r>
        <w:br/>
      </w:r>
      <w:r>
        <w:rPr>
          <w:rStyle w:val="VerbatimChar"/>
        </w:rPr>
        <w:t xml:space="preserve">  },</w:t>
      </w:r>
      <w:r>
        <w:br/>
      </w:r>
      <w:r>
        <w:rPr>
          <w:rStyle w:val="VerbatimChar"/>
        </w:rPr>
        <w:t xml:space="preserve">  "targets": {</w:t>
      </w:r>
      <w:r>
        <w:br/>
      </w:r>
      <w:r>
        <w:rPr>
          <w:rStyle w:val="VerbatimChar"/>
        </w:rPr>
        <w:t xml:space="preserve">    "sandbox": { "accountId": "111111111111", "region": "us-east-1" },</w:t>
      </w:r>
      <w:r>
        <w:br/>
      </w:r>
      <w:r>
        <w:rPr>
          <w:rStyle w:val="VerbatimChar"/>
        </w:rPr>
        <w:t xml:space="preserve">    "dev":     { "accountId": "222222222222", "region": "us-east-1" },</w:t>
      </w:r>
      <w:r>
        <w:br/>
      </w:r>
      <w:r>
        <w:rPr>
          <w:rStyle w:val="VerbatimChar"/>
        </w:rPr>
        <w:t xml:space="preserve">    "test":    { "accountId": "333333333333", "region": "us-east-1" },</w:t>
      </w:r>
      <w:r>
        <w:br/>
      </w:r>
      <w:r>
        <w:rPr>
          <w:rStyle w:val="VerbatimChar"/>
        </w:rPr>
        <w:t xml:space="preserve">    "stage":   { "accountId": "444444444444", "region": "us-east-1" },</w:t>
      </w:r>
      <w:r>
        <w:br/>
      </w:r>
      <w:r>
        <w:rPr>
          <w:rStyle w:val="VerbatimChar"/>
        </w:rPr>
        <w:t xml:space="preserve">    "prod":    { "accountId": "555555555555", "region": "us-east-1" }</w:t>
      </w:r>
      <w:r>
        <w:br/>
      </w:r>
      <w:r>
        <w:rPr>
          <w:rStyle w:val="VerbatimChar"/>
        </w:rPr>
        <w:t xml:space="preserve">  }</w:t>
      </w:r>
      <w:r>
        <w:br/>
      </w:r>
      <w:r>
        <w:rPr>
          <w:rStyle w:val="VerbatimChar"/>
        </w:rPr>
        <w:t xml:space="preserve">}</w:t>
      </w:r>
    </w:p>
    <w:p>
      <w:pPr>
        <w:pStyle w:val="FirstParagraph"/>
      </w:pPr>
      <w:r>
        <w:rPr>
          <w:rStyle w:val="VerbatimChar"/>
        </w:rPr>
        <w:t xml:space="preserve">org:environment</w:t>
      </w:r>
      <w:r>
        <w:t xml:space="preserve"> </w:t>
      </w:r>
      <w:r>
        <w:t xml:space="preserve">is added per account at deploy time (§4.3).</w:t>
      </w:r>
    </w:p>
    <w:p>
      <w:pPr>
        <w:pStyle w:val="Heading2"/>
      </w:pPr>
      <w:r>
        <w:t xml:space="preserve">3.3 Schema rules (enforced by the validation gate)</w:t>
      </w:r>
    </w:p>
    <w:tbl>
      <w:tblPr>
        <w:tblStyle w:val="Table"/>
        <w:tblW w:type="dxa" w:w="10080"/>
        <w:tblLayout w:type="fixed"/>
        <w:tblLook w:firstRow="1" w:lastRow="0" w:firstColumn="0" w:lastColumn="0" w:noHBand="0" w:noVBand="0" w:val="0020"/>
      </w:tblPr>
      <w:tblGrid>
        <w:gridCol w:w="1534"/>
        <w:gridCol w:w="5105"/>
        <w:gridCol w:w="3441"/>
      </w:tblGrid>
      <w:tr>
        <w:trPr>
          <w:tblHeader w:val="on"/>
        </w:trPr>
        <w:tc>
          <w:tcPr>
            <w:tcW w:type="dxa" w:w="1534"/>
          </w:tcPr>
          <w:p>
            <w:pPr>
              <w:pStyle w:val="Compact"/>
            </w:pPr>
            <w:r>
              <w:t xml:space="preserve">Field</w:t>
            </w:r>
          </w:p>
        </w:tc>
        <w:tc>
          <w:tcPr>
            <w:tcW w:type="dxa" w:w="5105"/>
          </w:tcPr>
          <w:p>
            <w:pPr>
              <w:pStyle w:val="Compact"/>
            </w:pPr>
            <w:r>
              <w:t xml:space="preserve">Rule</w:t>
            </w:r>
          </w:p>
        </w:tc>
        <w:tc>
          <w:tcPr>
            <w:tcW w:type="dxa" w:w="3441"/>
          </w:tcPr>
          <w:p>
            <w:pPr>
              <w:pStyle w:val="Compact"/>
            </w:pPr>
            <w:r>
              <w:t xml:space="preserve">Reason</w:t>
            </w:r>
          </w:p>
        </w:tc>
      </w:tr>
      <w:tr>
        <w:tc>
          <w:tcPr>
            <w:tcW w:type="dxa" w:w="1534"/>
          </w:tcPr>
          <w:p>
            <w:pPr>
              <w:pStyle w:val="Compact"/>
            </w:pPr>
            <w:r>
              <w:rPr>
                <w:rStyle w:val="VerbatimChar"/>
              </w:rPr>
              <w:t xml:space="preserve">ownership.*Id</w:t>
            </w:r>
          </w:p>
        </w:tc>
        <w:tc>
          <w:tcPr>
            <w:tcW w:type="dxa" w:w="5105"/>
          </w:tcPr>
          <w:p>
            <w:pPr>
              <w:pStyle w:val="Compact"/>
            </w:pPr>
            <w:r>
              <w:t xml:space="preserve">Must exist in the registry; product must belong to the portfolio; user must be entitled to the product</w:t>
            </w:r>
          </w:p>
        </w:tc>
        <w:tc>
          <w:tcPr>
            <w:tcW w:type="dxa" w:w="3441"/>
          </w:tcPr>
          <w:p>
            <w:pPr>
              <w:pStyle w:val="Compact"/>
            </w:pPr>
            <w:r>
              <w:t xml:space="preserve">Stops users from claiming someone else’s product.</w:t>
            </w:r>
          </w:p>
        </w:tc>
      </w:tr>
      <w:tr>
        <w:tc>
          <w:tcPr>
            <w:tcW w:type="dxa" w:w="1534"/>
          </w:tcPr>
          <w:p>
            <w:pPr>
              <w:pStyle w:val="Compact"/>
            </w:pPr>
            <w:r>
              <w:rPr>
                <w:rStyle w:val="VerbatimChar"/>
              </w:rPr>
              <w:t xml:space="preserve">ownership.dataClassification</w:t>
            </w:r>
          </w:p>
        </w:tc>
        <w:tc>
          <w:tcPr>
            <w:tcW w:type="dxa" w:w="5105"/>
          </w:tcPr>
          <w:p>
            <w:pPr>
              <w:pStyle w:val="Compact"/>
            </w:pPr>
            <w:r>
              <w:t xml:space="preserve">≤ the product’s classification ceiling;</w:t>
            </w:r>
            <w:r>
              <w:t xml:space="preserve"> </w:t>
            </w:r>
            <w:r>
              <w:rPr>
                <w:rStyle w:val="VerbatimChar"/>
              </w:rPr>
              <w:t xml:space="preserve">restricted</w:t>
            </w:r>
            <w:r>
              <w:t xml:space="preserve"> </w:t>
            </w:r>
            <w:r>
              <w:t xml:space="preserve">data not allowed in</w:t>
            </w:r>
            <w:r>
              <w:t xml:space="preserve"> </w:t>
            </w:r>
            <w:r>
              <w:rPr>
                <w:rStyle w:val="VerbatimChar"/>
              </w:rPr>
              <w:t xml:space="preserve">sandbox</w:t>
            </w:r>
          </w:p>
        </w:tc>
        <w:tc>
          <w:tcPr>
            <w:tcW w:type="dxa" w:w="3441"/>
          </w:tcPr>
          <w:p>
            <w:pPr>
              <w:pStyle w:val="Compact"/>
            </w:pPr>
            <w:r>
              <w:t xml:space="preserve">Classification gates are enforced in SCPs too (§4.7).</w:t>
            </w:r>
          </w:p>
        </w:tc>
      </w:tr>
      <w:tr>
        <w:tc>
          <w:tcPr>
            <w:tcW w:type="dxa" w:w="1534"/>
          </w:tcPr>
          <w:p>
            <w:pPr>
              <w:pStyle w:val="Compact"/>
            </w:pPr>
            <w:r>
              <w:rPr>
                <w:rStyle w:val="VerbatimChar"/>
              </w:rPr>
              <w:t xml:space="preserve">environments.enabled</w:t>
            </w:r>
          </w:p>
        </w:tc>
        <w:tc>
          <w:tcPr>
            <w:tcW w:type="dxa" w:w="5105"/>
          </w:tcPr>
          <w:p>
            <w:pPr>
              <w:pStyle w:val="Compact"/>
            </w:pPr>
            <w:r>
              <w:t xml:space="preserve">Subset of the</w:t>
            </w:r>
            <w:r>
              <w:t xml:space="preserve"> </w:t>
            </w:r>
            <w:r>
              <w:rPr>
                <w:b/>
                <w:bCs/>
              </w:rPr>
              <w:t xml:space="preserve">active configured</w:t>
            </w:r>
            <w:r>
              <w:t xml:space="preserve"> </w:t>
            </w:r>
            <w:r>
              <w:t xml:space="preserve">environments that have an onboarded account binding for this product; must include every environment the configuration marks as a required gate before a later one (e.g. </w:t>
            </w:r>
            <w:r>
              <w:rPr>
                <w:rStyle w:val="VerbatimChar"/>
              </w:rPr>
              <w:t xml:space="preserve">prod</w:t>
            </w:r>
            <w:r>
              <w:t xml:space="preserve"> </w:t>
            </w:r>
            <w:r>
              <w:t xml:space="preserve">requires</w:t>
            </w:r>
            <w:r>
              <w:t xml:space="preserve"> </w:t>
            </w:r>
            <w:r>
              <w:rPr>
                <w:rStyle w:val="VerbatimChar"/>
              </w:rPr>
              <w:t xml:space="preserve">stage</w:t>
            </w:r>
            <w:r>
              <w:t xml:space="preserve">); order comes from the configuration, not the payload</w:t>
            </w:r>
          </w:p>
        </w:tc>
        <w:tc>
          <w:tcPr>
            <w:tcW w:type="dxa" w:w="3441"/>
          </w:tcPr>
          <w:p>
            <w:pPr>
              <w:pStyle w:val="Compact"/>
            </w:pPr>
            <w:r>
              <w:t xml:space="preserve">Promotion integrity.</w:t>
            </w:r>
          </w:p>
        </w:tc>
      </w:tr>
      <w:tr>
        <w:tc>
          <w:tcPr>
            <w:tcW w:type="dxa" w:w="1534"/>
          </w:tcPr>
          <w:p>
            <w:pPr>
              <w:pStyle w:val="Compact"/>
            </w:pPr>
            <w:r>
              <w:rPr>
                <w:rStyle w:val="VerbatimChar"/>
              </w:rPr>
              <w:t xml:space="preserve">project.name</w:t>
            </w:r>
          </w:p>
        </w:tc>
        <w:tc>
          <w:tcPr>
            <w:tcW w:type="dxa" w:w="5105"/>
          </w:tcPr>
          <w:p>
            <w:pPr>
              <w:pStyle w:val="Compact"/>
            </w:pPr>
            <w:r>
              <w:rPr>
                <w:rStyle w:val="VerbatimChar"/>
              </w:rPr>
              <w:t xml:space="preserve">^[a-z][a-z0-9]*(-[a-z0-9]+)*$</w:t>
            </w:r>
            <w:r>
              <w:t xml:space="preserve">, 3–30 chars, no</w:t>
            </w:r>
            <w:r>
              <w:t xml:space="preserve"> </w:t>
            </w:r>
            <w:r>
              <w:rPr>
                <w:rStyle w:val="VerbatimChar"/>
              </w:rPr>
              <w:t xml:space="preserve">--</w:t>
            </w:r>
            <w:r>
              <w:t xml:space="preserve">,</w:t>
            </w:r>
            <w:r>
              <w:t xml:space="preserve"> </w:t>
            </w:r>
            <w:r>
              <w:rPr>
                <w:b/>
                <w:bCs/>
              </w:rPr>
              <w:t xml:space="preserve">unique within the GitHub org and across the registry</w:t>
            </w:r>
          </w:p>
        </w:tc>
        <w:tc>
          <w:tcPr>
            <w:tcW w:type="dxa" w:w="3441"/>
          </w:tcPr>
          <w:p>
            <w:pPr>
              <w:pStyle w:val="Compact"/>
            </w:pPr>
            <w:r>
              <w:rPr>
                <w:rStyle w:val="VerbatimChar"/>
              </w:rPr>
              <w:t xml:space="preserve">org:project</w:t>
            </w:r>
            <w:r>
              <w:t xml:space="preserve"> </w:t>
            </w:r>
            <w:r>
              <w:t xml:space="preserve">must identify exactly one project.</w:t>
            </w:r>
            <w:r>
              <w:t xml:space="preserve"> </w:t>
            </w:r>
            <w:r>
              <w:rPr>
                <w:rStyle w:val="VerbatimChar"/>
              </w:rPr>
              <w:t xml:space="preserve">--</w:t>
            </w:r>
            <w:r>
              <w:t xml:space="preserve"> </w:t>
            </w:r>
            <w:r>
              <w:t xml:space="preserve">is reserved as the name separator.</w:t>
            </w:r>
          </w:p>
        </w:tc>
      </w:tr>
      <w:tr>
        <w:tc>
          <w:tcPr>
            <w:tcW w:type="dxa" w:w="1534"/>
          </w:tcPr>
          <w:p>
            <w:pPr>
              <w:pStyle w:val="Compact"/>
            </w:pPr>
            <w:r>
              <w:rPr>
                <w:rStyle w:val="VerbatimChar"/>
              </w:rPr>
              <w:t xml:space="preserve">resources[].id</w:t>
            </w:r>
          </w:p>
        </w:tc>
        <w:tc>
          <w:tcPr>
            <w:tcW w:type="dxa" w:w="5105"/>
          </w:tcPr>
          <w:p>
            <w:pPr>
              <w:pStyle w:val="Compact"/>
            </w:pPr>
            <w:r>
              <w:rPr>
                <w:rStyle w:val="VerbatimChar"/>
              </w:rPr>
              <w:t xml:space="preserve">^[a-z][a-z0-9-]{0,19}$</w:t>
            </w:r>
            <w:r>
              <w:t xml:space="preserve">, unique</w:t>
            </w:r>
          </w:p>
        </w:tc>
        <w:tc>
          <w:tcPr>
            <w:tcW w:type="dxa" w:w="3441"/>
          </w:tcPr>
          <w:p>
            <w:pPr>
              <w:pStyle w:val="Compact"/>
            </w:pPr>
            <w:r>
              <w:t xml:space="preserve">Logical ID + physical name.</w:t>
            </w:r>
          </w:p>
        </w:tc>
      </w:tr>
      <w:tr>
        <w:tc>
          <w:tcPr>
            <w:tcW w:type="dxa" w:w="1534"/>
          </w:tcPr>
          <w:p>
            <w:pPr>
              <w:pStyle w:val="Compact"/>
            </w:pPr>
            <w:r>
              <w:rPr>
                <w:rStyle w:val="VerbatimChar"/>
              </w:rPr>
              <w:t xml:space="preserve">len(project.name) + len(id)</w:t>
            </w:r>
            <w:r>
              <w:t xml:space="preserve"> </w:t>
            </w:r>
            <w:r>
              <w:t xml:space="preserve">for S3</w:t>
            </w:r>
          </w:p>
        </w:tc>
        <w:tc>
          <w:tcPr>
            <w:tcW w:type="dxa" w:w="5105"/>
          </w:tcPr>
          <w:p>
            <w:pPr>
              <w:pStyle w:val="Compact"/>
            </w:pPr>
            <w:r>
              <w:t xml:space="preserve">≤ 31</w:t>
            </w:r>
          </w:p>
        </w:tc>
        <w:tc>
          <w:tcPr>
            <w:tcW w:type="dxa" w:w="3441"/>
          </w:tcPr>
          <w:p>
            <w:pPr>
              <w:pStyle w:val="Compact"/>
            </w:pPr>
            <w:r>
              <w:t xml:space="preserve">Bucket name</w:t>
            </w:r>
            <w:r>
              <w:t xml:space="preserve"> </w:t>
            </w:r>
            <w:r>
              <w:rPr>
                <w:rStyle w:val="VerbatimChar"/>
              </w:rPr>
              <w:t xml:space="preserve">{project}--{id}-{account}-{region}</w:t>
            </w:r>
            <w:r>
              <w:t xml:space="preserve"> </w:t>
            </w:r>
            <w:r>
              <w:t xml:space="preserve">must stay ≤ 63 chars.</w:t>
            </w:r>
          </w:p>
        </w:tc>
      </w:tr>
      <w:tr>
        <w:tc>
          <w:tcPr>
            <w:tcW w:type="dxa" w:w="1534"/>
          </w:tcPr>
          <w:p>
            <w:pPr>
              <w:pStyle w:val="Compact"/>
            </w:pPr>
            <w:r>
              <w:rPr>
                <w:rStyle w:val="VerbatimChar"/>
              </w:rPr>
              <w:t xml:space="preserve">resilience</w:t>
            </w:r>
          </w:p>
        </w:tc>
        <w:tc>
          <w:tcPr>
            <w:tcW w:type="dxa" w:w="5105"/>
          </w:tcPr>
          <w:p>
            <w:pPr>
              <w:pStyle w:val="Compact"/>
            </w:pPr>
            <w:r>
              <w:rPr>
                <w:rStyle w:val="VerbatimChar"/>
              </w:rPr>
              <w:t xml:space="preserve">mode</w:t>
            </w:r>
            <w:r>
              <w:t xml:space="preserve"> </w:t>
            </w:r>
            <w:r>
              <w:t xml:space="preserve">∈ single/dr/ha, allowed by the environment’s policy; regions from the allowed pairs (default us-east-1 / us-east-2); in HA every data store must support active/active (§10.3)</w:t>
            </w:r>
          </w:p>
        </w:tc>
        <w:tc>
          <w:tcPr>
            <w:tcW w:type="dxa" w:w="3441"/>
          </w:tcPr>
          <w:p>
            <w:pPr>
              <w:pStyle w:val="Compact"/>
            </w:pPr>
            <w:r>
              <w:t xml:space="preserve">DR-capable from the start; impossible combinations are rejected early.</w:t>
            </w:r>
          </w:p>
        </w:tc>
      </w:tr>
      <w:tr>
        <w:tc>
          <w:tcPr>
            <w:tcW w:type="dxa" w:w="1534"/>
          </w:tcPr>
          <w:p>
            <w:pPr>
              <w:pStyle w:val="Compact"/>
            </w:pPr>
            <w:r>
              <w:rPr>
                <w:rStyle w:val="VerbatimChar"/>
              </w:rPr>
              <w:t xml:space="preserve">environmentOverrides</w:t>
            </w:r>
          </w:p>
        </w:tc>
        <w:tc>
          <w:tcPr>
            <w:tcW w:type="dxa" w:w="5105"/>
          </w:tcPr>
          <w:p>
            <w:pPr>
              <w:pStyle w:val="Compact"/>
            </w:pPr>
            <w:r>
              <w:t xml:space="preserve">Only settings the catalog marks as overridable, within per-environment ranges (e.g. prod log retention ≥ 90 days)</w:t>
            </w:r>
          </w:p>
        </w:tc>
        <w:tc>
          <w:tcPr>
            <w:tcW w:type="dxa" w:w="3441"/>
          </w:tcPr>
          <w:p>
            <w:pPr>
              <w:pStyle w:val="Compact"/>
            </w:pPr>
            <w:r>
              <w:t xml:space="preserve">Environments differ in size, not in shape.</w:t>
            </w:r>
          </w:p>
        </w:tc>
      </w:tr>
      <w:tr>
        <w:tc>
          <w:tcPr>
            <w:tcW w:type="dxa" w:w="1534"/>
          </w:tcPr>
          <w:p>
            <w:pPr>
              <w:pStyle w:val="Compact"/>
            </w:pPr>
            <w:r>
              <w:t xml:space="preserve">Connections</w:t>
            </w:r>
          </w:p>
        </w:tc>
        <w:tc>
          <w:tcPr>
            <w:tcW w:type="dxa" w:w="5105"/>
          </w:tcPr>
          <w:p>
            <w:pPr>
              <w:pStyle w:val="Compact"/>
            </w:pPr>
            <w:r>
              <w:t xml:space="preserve">Source/target must exist; the pair of types must be allowed; no overlapping S3 notifications; no write access to a bucket that also triggers the same function on an overlapping prefix</w:t>
            </w:r>
          </w:p>
        </w:tc>
        <w:tc>
          <w:tcPr>
            <w:tcW w:type="dxa" w:w="3441"/>
          </w:tcPr>
          <w:p>
            <w:pPr>
              <w:pStyle w:val="Compact"/>
            </w:pPr>
            <w:r>
              <w:t xml:space="preserve">Correctness + stops S3 ↔ Lambda infinite loops.</w:t>
            </w:r>
          </w:p>
        </w:tc>
      </w:tr>
    </w:tbl>
    <w:p>
      <w:pPr>
        <w:pStyle w:val="BodyText"/>
      </w:pPr>
      <w:r>
        <w:rPr>
          <w:b/>
          <w:bCs/>
        </w:rPr>
        <w:t xml:space="preserve">Catalog:</w:t>
      </w:r>
      <w:r>
        <w:t xml:space="preserve"> </w:t>
      </w:r>
      <w:r>
        <w:t xml:space="preserve">-</w:t>
      </w:r>
      <w:r>
        <w:t xml:space="preserve"> </w:t>
      </w:r>
      <w:r>
        <w:rPr>
          <w:b/>
          <w:bCs/>
        </w:rPr>
        <w:t xml:space="preserve">Resource types:</w:t>
      </w:r>
      <w:r>
        <w:t xml:space="preserve"> </w:t>
      </w:r>
      <w:r>
        <w:t xml:space="preserve">any project-scoped AWS resource type. Tier 1 curated (including all major database engines) and Tier 2 schema-driven; see §6.8.</w:t>
      </w:r>
      <w:r>
        <w:t xml:space="preserve"> </w:t>
      </w:r>
      <w:r>
        <w:t xml:space="preserve">-</w:t>
      </w:r>
      <w:r>
        <w:t xml:space="preserve"> </w:t>
      </w:r>
      <w:r>
        <w:rPr>
          <w:b/>
          <w:bCs/>
        </w:rPr>
        <w:t xml:space="preserve">Connection kinds:</w:t>
      </w:r>
      <w:r>
        <w:t xml:space="preserve"> </w:t>
      </w:r>
      <w:r>
        <w:t xml:space="preserve">generic kinds (</w:t>
      </w:r>
      <w:r>
        <w:rPr>
          <w:rStyle w:val="VerbatimChar"/>
        </w:rPr>
        <w:t xml:space="preserve">iam.access</w:t>
      </w:r>
      <w:r>
        <w:t xml:space="preserve">,</w:t>
      </w:r>
      <w:r>
        <w:t xml:space="preserve"> </w:t>
      </w:r>
      <w:r>
        <w:rPr>
          <w:rStyle w:val="VerbatimChar"/>
        </w:rPr>
        <w:t xml:space="preserve">network.access</w:t>
      </w:r>
      <w:r>
        <w:t xml:space="preserve">,</w:t>
      </w:r>
      <w:r>
        <w:t xml:space="preserve"> </w:t>
      </w:r>
      <w:r>
        <w:rPr>
          <w:rStyle w:val="VerbatimChar"/>
        </w:rPr>
        <w:t xml:space="preserve">event.source</w:t>
      </w:r>
      <w:r>
        <w:t xml:space="preserve">,</w:t>
      </w:r>
      <w:r>
        <w:t xml:space="preserve"> </w:t>
      </w:r>
      <w:r>
        <w:rPr>
          <w:rStyle w:val="VerbatimChar"/>
        </w:rPr>
        <w:t xml:space="preserve">event.notify</w:t>
      </w:r>
      <w:r>
        <w:t xml:space="preserve">,</w:t>
      </w:r>
      <w:r>
        <w:t xml:space="preserve"> </w:t>
      </w:r>
      <w:r>
        <w:rPr>
          <w:rStyle w:val="VerbatimChar"/>
        </w:rPr>
        <w:t xml:space="preserve">event.rule</w:t>
      </w:r>
      <w:r>
        <w:t xml:space="preserve">,</w:t>
      </w:r>
      <w:r>
        <w:t xml:space="preserve"> </w:t>
      </w:r>
      <w:r>
        <w:rPr>
          <w:rStyle w:val="VerbatimChar"/>
        </w:rPr>
        <w:t xml:space="preserve">api.route</w:t>
      </w:r>
      <w:r>
        <w:t xml:space="preserve">,</w:t>
      </w:r>
      <w:r>
        <w:t xml:space="preserve"> </w:t>
      </w:r>
      <w:r>
        <w:rPr>
          <w:rStyle w:val="VerbatimChar"/>
        </w:rPr>
        <w:t xml:space="preserve">workflow.task</w:t>
      </w:r>
      <w:r>
        <w:t xml:space="preserve">,</w:t>
      </w:r>
      <w:r>
        <w:t xml:space="preserve"> </w:t>
      </w:r>
      <w:r>
        <w:rPr>
          <w:rStyle w:val="VerbatimChar"/>
        </w:rPr>
        <w:t xml:space="preserve">secret.binding</w:t>
      </w:r>
      <w:r>
        <w:t xml:space="preserve">,</w:t>
      </w:r>
      <w:r>
        <w:t xml:space="preserve"> </w:t>
      </w:r>
      <w:r>
        <w:rPr>
          <w:rStyle w:val="VerbatimChar"/>
        </w:rPr>
        <w:t xml:space="preserve">cdn.origin</w:t>
      </w:r>
      <w:r>
        <w:t xml:space="preserve">) that work across services (§6.8.4). The example payload’s</w:t>
      </w:r>
      <w:r>
        <w:t xml:space="preserve"> </w:t>
      </w:r>
      <w:r>
        <w:rPr>
          <w:rStyle w:val="VerbatimChar"/>
        </w:rPr>
        <w:t xml:space="preserve">s3.notify</w:t>
      </w:r>
      <w:r>
        <w:t xml:space="preserve"> </w:t>
      </w:r>
      <w:r>
        <w:t xml:space="preserve">is the S3-specific form of</w:t>
      </w:r>
      <w:r>
        <w:t xml:space="preserve"> </w:t>
      </w:r>
      <w:r>
        <w:rPr>
          <w:rStyle w:val="VerbatimChar"/>
        </w:rPr>
        <w:t xml:space="preserve">event.notify</w:t>
      </w:r>
      <w:r>
        <w:t xml:space="preserve">.</w:t>
      </w:r>
    </w:p>
    <w:p>
      <w:pPr>
        <w:pStyle w:val="Heading2"/>
      </w:pPr>
      <w:r>
        <w:t xml:space="preserve">3.4 Persistent model (DynamoDB, single table)</w:t>
      </w:r>
    </w:p>
    <w:tbl>
      <w:tblPr>
        <w:tblStyle w:val="Table"/>
        <w:tblW w:type="dxa" w:w="10080"/>
        <w:tblLayout w:type="fixed"/>
        <w:tblLook w:firstRow="1" w:lastRow="0" w:firstColumn="0" w:lastColumn="0" w:noHBand="0" w:noVBand="0" w:val="0020"/>
      </w:tblPr>
      <w:tblGrid>
        <w:gridCol w:w="1492"/>
        <w:gridCol w:w="1448"/>
        <w:gridCol w:w="1472"/>
        <w:gridCol w:w="5668"/>
      </w:tblGrid>
      <w:tr>
        <w:trPr>
          <w:tblHeader w:val="on"/>
        </w:trPr>
        <w:tc>
          <w:tcPr>
            <w:tcW w:type="dxa" w:w="1492"/>
          </w:tcPr>
          <w:p>
            <w:pPr>
              <w:pStyle w:val="Compact"/>
            </w:pPr>
            <w:r>
              <w:t xml:space="preserve">Entity</w:t>
            </w:r>
          </w:p>
        </w:tc>
        <w:tc>
          <w:tcPr>
            <w:tcW w:type="dxa" w:w="1448"/>
          </w:tcPr>
          <w:p>
            <w:pPr>
              <w:pStyle w:val="Compact"/>
            </w:pPr>
            <w:r>
              <w:t xml:space="preserve">PK</w:t>
            </w:r>
          </w:p>
        </w:tc>
        <w:tc>
          <w:tcPr>
            <w:tcW w:type="dxa" w:w="1472"/>
          </w:tcPr>
          <w:p>
            <w:pPr>
              <w:pStyle w:val="Compact"/>
            </w:pPr>
            <w:r>
              <w:t xml:space="preserve">SK</w:t>
            </w:r>
          </w:p>
        </w:tc>
        <w:tc>
          <w:tcPr>
            <w:tcW w:type="dxa" w:w="5668"/>
          </w:tcPr>
          <w:p>
            <w:pPr>
              <w:pStyle w:val="Compact"/>
            </w:pPr>
            <w:r>
              <w:t xml:space="preserve">Key attributes</w:t>
            </w:r>
          </w:p>
        </w:tc>
      </w:tr>
      <w:tr>
        <w:tc>
          <w:tcPr>
            <w:tcW w:type="dxa" w:w="1492"/>
          </w:tcPr>
          <w:p>
            <w:pPr>
              <w:pStyle w:val="Compact"/>
            </w:pPr>
            <w:r>
              <w:t xml:space="preserve">Portfolio</w:t>
            </w:r>
          </w:p>
        </w:tc>
        <w:tc>
          <w:tcPr>
            <w:tcW w:type="dxa" w:w="1448"/>
          </w:tcPr>
          <w:p>
            <w:pPr>
              <w:pStyle w:val="Compact"/>
            </w:pPr>
            <w:r>
              <w:rPr>
                <w:rStyle w:val="VerbatimChar"/>
              </w:rPr>
              <w:t xml:space="preserve">REG#PORTFOLIO</w:t>
            </w:r>
          </w:p>
        </w:tc>
        <w:tc>
          <w:tcPr>
            <w:tcW w:type="dxa" w:w="1472"/>
          </w:tcPr>
          <w:p>
            <w:pPr>
              <w:pStyle w:val="Compact"/>
            </w:pPr>
            <w:r>
              <w:rPr>
                <w:rStyle w:val="VerbatimChar"/>
              </w:rPr>
              <w:t xml:space="preserve">PF#{id}</w:t>
            </w:r>
          </w:p>
        </w:tc>
        <w:tc>
          <w:tcPr>
            <w:tcW w:type="dxa" w:w="5668"/>
          </w:tcPr>
          <w:p>
            <w:pPr>
              <w:pStyle w:val="Compact"/>
            </w:pPr>
            <w:r>
              <w:t xml:space="preserve">displayName, status, owner group</w:t>
            </w:r>
          </w:p>
        </w:tc>
      </w:tr>
      <w:tr>
        <w:tc>
          <w:tcPr>
            <w:tcW w:type="dxa" w:w="1492"/>
          </w:tcPr>
          <w:p>
            <w:pPr>
              <w:pStyle w:val="Compact"/>
            </w:pPr>
            <w:r>
              <w:t xml:space="preserve">Product/Platform</w:t>
            </w:r>
          </w:p>
        </w:tc>
        <w:tc>
          <w:tcPr>
            <w:tcW w:type="dxa" w:w="1448"/>
          </w:tcPr>
          <w:p>
            <w:pPr>
              <w:pStyle w:val="Compact"/>
            </w:pPr>
            <w:r>
              <w:rPr>
                <w:rStyle w:val="VerbatimChar"/>
              </w:rPr>
              <w:t xml:space="preserve">REG#PF#{portfolioId}</w:t>
            </w:r>
          </w:p>
        </w:tc>
        <w:tc>
          <w:tcPr>
            <w:tcW w:type="dxa" w:w="1472"/>
          </w:tcPr>
          <w:p>
            <w:pPr>
              <w:pStyle w:val="Compact"/>
            </w:pPr>
            <w:r>
              <w:rPr>
                <w:rStyle w:val="VerbatimChar"/>
              </w:rPr>
              <w:t xml:space="preserve">PR#{id}</w:t>
            </w:r>
          </w:p>
        </w:tc>
        <w:tc>
          <w:tcPr>
            <w:tcW w:type="dxa" w:w="5668"/>
          </w:tcPr>
          <w:p>
            <w:pPr>
              <w:pStyle w:val="Compact"/>
            </w:pPr>
            <w:r>
              <w:t xml:space="preserve">displayName, kind (</w:t>
            </w:r>
            <w:r>
              <w:rPr>
                <w:rStyle w:val="VerbatimChar"/>
              </w:rPr>
              <w:t xml:space="preserve">product</w:t>
            </w:r>
            <w:r>
              <w:t xml:space="preserve">|</w:t>
            </w:r>
            <w:r>
              <w:rPr>
                <w:rStyle w:val="VerbatimChar"/>
              </w:rPr>
              <w:t xml:space="preserve">platform</w:t>
            </w:r>
            <w:r>
              <w:t xml:space="preserve">), costCenter, classification ceiling, allowed envs, entitled IdP groups, GitHub access team (repo maintain role), GitHub reviewer teams per env</w:t>
            </w:r>
          </w:p>
        </w:tc>
      </w:tr>
      <w:tr>
        <w:tc>
          <w:tcPr>
            <w:tcW w:type="dxa" w:w="1492"/>
          </w:tcPr>
          <w:p>
            <w:pPr>
              <w:pStyle w:val="Compact"/>
            </w:pPr>
            <w:r>
              <w:t xml:space="preserve">Environment</w:t>
            </w:r>
          </w:p>
        </w:tc>
        <w:tc>
          <w:tcPr>
            <w:tcW w:type="dxa" w:w="1448"/>
          </w:tcPr>
          <w:p>
            <w:pPr>
              <w:pStyle w:val="Compact"/>
            </w:pPr>
            <w:r>
              <w:rPr>
                <w:rStyle w:val="VerbatimChar"/>
              </w:rPr>
              <w:t xml:space="preserve">CFG#ENV</w:t>
            </w:r>
          </w:p>
        </w:tc>
        <w:tc>
          <w:tcPr>
            <w:tcW w:type="dxa" w:w="1472"/>
          </w:tcPr>
          <w:p>
            <w:pPr>
              <w:pStyle w:val="Compact"/>
            </w:pPr>
            <w:r>
              <w:rPr>
                <w:rStyle w:val="VerbatimChar"/>
              </w:rPr>
              <w:t xml:space="preserve">ENV#{envId}</w:t>
            </w:r>
          </w:p>
        </w:tc>
        <w:tc>
          <w:tcPr>
            <w:tcW w:type="dxa" w:w="5668"/>
          </w:tcPr>
          <w:p>
            <w:pPr>
              <w:pStyle w:val="Compact"/>
            </w:pPr>
            <w:r>
              <w:t xml:space="preserve">displayName, order, tier, OU, required-gate flag, protection profile, guardrail profile, status, version</w:t>
            </w:r>
          </w:p>
        </w:tc>
      </w:tr>
      <w:tr>
        <w:tc>
          <w:tcPr>
            <w:tcW w:type="dxa" w:w="1492"/>
          </w:tcPr>
          <w:p>
            <w:pPr>
              <w:pStyle w:val="Compact"/>
            </w:pPr>
            <w:r>
              <w:t xml:space="preserve">Account binding</w:t>
            </w:r>
          </w:p>
        </w:tc>
        <w:tc>
          <w:tcPr>
            <w:tcW w:type="dxa" w:w="1448"/>
          </w:tcPr>
          <w:p>
            <w:pPr>
              <w:pStyle w:val="Compact"/>
            </w:pPr>
            <w:r>
              <w:rPr>
                <w:rStyle w:val="VerbatimChar"/>
              </w:rPr>
              <w:t xml:space="preserve">CFG#BIND#{envId}</w:t>
            </w:r>
          </w:p>
        </w:tc>
        <w:tc>
          <w:tcPr>
            <w:tcW w:type="dxa" w:w="1472"/>
          </w:tcPr>
          <w:p>
            <w:pPr>
              <w:pStyle w:val="Compact"/>
            </w:pPr>
            <w:r>
              <w:rPr>
                <w:rStyle w:val="VerbatimChar"/>
              </w:rPr>
              <w:t xml:space="preserve">{scope}#{scopeId}#{region}</w:t>
            </w:r>
          </w:p>
        </w:tc>
        <w:tc>
          <w:tcPr>
            <w:tcW w:type="dxa" w:w="5668"/>
          </w:tcPr>
          <w:p>
            <w:pPr>
              <w:pStyle w:val="Compact"/>
            </w:pPr>
            <w:r>
              <w:t xml:space="preserve">accountId, status (</w:t>
            </w:r>
            <w:r>
              <w:rPr>
                <w:rStyle w:val="VerbatimChar"/>
              </w:rPr>
              <w:t xml:space="preserve">pending</w:t>
            </w:r>
            <w:r>
              <w:t xml:space="preserve">/</w:t>
            </w:r>
            <w:r>
              <w:rPr>
                <w:rStyle w:val="VerbatimChar"/>
              </w:rPr>
              <w:t xml:space="preserve">onboarded</w:t>
            </w:r>
            <w:r>
              <w:t xml:space="preserve">/</w:t>
            </w:r>
            <w:r>
              <w:rPr>
                <w:rStyle w:val="VerbatimChar"/>
              </w:rPr>
              <w:t xml:space="preserve">failed</w:t>
            </w:r>
            <w:r>
              <w:t xml:space="preserve">/</w:t>
            </w:r>
            <w:r>
              <w:rPr>
                <w:rStyle w:val="VerbatimChar"/>
              </w:rPr>
              <w:t xml:space="preserve">retired</w:t>
            </w:r>
            <w:r>
              <w:t xml:space="preserve">), last validation result, version</w:t>
            </w:r>
          </w:p>
        </w:tc>
      </w:tr>
      <w:tr>
        <w:tc>
          <w:tcPr>
            <w:tcW w:type="dxa" w:w="1492"/>
          </w:tcPr>
          <w:p>
            <w:pPr>
              <w:pStyle w:val="Compact"/>
            </w:pPr>
            <w:r>
              <w:t xml:space="preserve">Account index (uniqueness)</w:t>
            </w:r>
          </w:p>
        </w:tc>
        <w:tc>
          <w:tcPr>
            <w:tcW w:type="dxa" w:w="1448"/>
          </w:tcPr>
          <w:p>
            <w:pPr>
              <w:pStyle w:val="Compact"/>
            </w:pPr>
            <w:r>
              <w:rPr>
                <w:rStyle w:val="VerbatimChar"/>
              </w:rPr>
              <w:t xml:space="preserve">CFG#ACCT#{accountId}</w:t>
            </w:r>
          </w:p>
        </w:tc>
        <w:tc>
          <w:tcPr>
            <w:tcW w:type="dxa" w:w="1472"/>
          </w:tcPr>
          <w:p>
            <w:pPr>
              <w:pStyle w:val="Compact"/>
            </w:pPr>
            <w:r>
              <w:rPr>
                <w:rStyle w:val="VerbatimChar"/>
              </w:rPr>
              <w:t xml:space="preserve">META</w:t>
            </w:r>
          </w:p>
        </w:tc>
        <w:tc>
          <w:tcPr>
            <w:tcW w:type="dxa" w:w="5668"/>
          </w:tcPr>
          <w:p>
            <w:pPr>
              <w:pStyle w:val="Compact"/>
            </w:pPr>
            <w:r>
              <w:t xml:space="preserve">envId. Written in the same transaction as the binding, so</w:t>
            </w:r>
            <w:r>
              <w:t xml:space="preserve"> </w:t>
            </w:r>
            <w:r>
              <w:rPr>
                <w:b/>
                <w:bCs/>
              </w:rPr>
              <w:t xml:space="preserve">one account ID can belong to only one environment</w:t>
            </w:r>
          </w:p>
        </w:tc>
      </w:tr>
      <w:tr>
        <w:tc>
          <w:tcPr>
            <w:tcW w:type="dxa" w:w="1492"/>
          </w:tcPr>
          <w:p>
            <w:pPr>
              <w:pStyle w:val="Compact"/>
            </w:pPr>
            <w:r>
              <w:t xml:space="preserve">Project</w:t>
            </w:r>
          </w:p>
        </w:tc>
        <w:tc>
          <w:tcPr>
            <w:tcW w:type="dxa" w:w="1448"/>
          </w:tcPr>
          <w:p>
            <w:pPr>
              <w:pStyle w:val="Compact"/>
            </w:pPr>
            <w:r>
              <w:rPr>
                <w:rStyle w:val="VerbatimChar"/>
              </w:rPr>
              <w:t xml:space="preserve">PROJECT#{name}</w:t>
            </w:r>
          </w:p>
        </w:tc>
        <w:tc>
          <w:tcPr>
            <w:tcW w:type="dxa" w:w="1472"/>
          </w:tcPr>
          <w:p>
            <w:pPr>
              <w:pStyle w:val="Compact"/>
            </w:pPr>
            <w:r>
              <w:rPr>
                <w:rStyle w:val="VerbatimChar"/>
              </w:rPr>
              <w:t xml:space="preserve">META</w:t>
            </w:r>
          </w:p>
        </w:tc>
        <w:tc>
          <w:tcPr>
            <w:tcW w:type="dxa" w:w="5668"/>
          </w:tcPr>
          <w:p>
            <w:pPr>
              <w:pStyle w:val="Compact"/>
            </w:pPr>
            <w:r>
              <w:t xml:space="preserve">ownership IDs, repo ID, enabled envs, bootstrap stack IDs per env, catalog version</w:t>
            </w:r>
          </w:p>
        </w:tc>
      </w:tr>
      <w:tr>
        <w:tc>
          <w:tcPr>
            <w:tcW w:type="dxa" w:w="1492"/>
          </w:tcPr>
          <w:p>
            <w:pPr>
              <w:pStyle w:val="Compact"/>
            </w:pPr>
            <w:r>
              <w:t xml:space="preserve">Job</w:t>
            </w:r>
          </w:p>
        </w:tc>
        <w:tc>
          <w:tcPr>
            <w:tcW w:type="dxa" w:w="1448"/>
          </w:tcPr>
          <w:p>
            <w:pPr>
              <w:pStyle w:val="Compact"/>
            </w:pPr>
            <w:r>
              <w:rPr>
                <w:rStyle w:val="VerbatimChar"/>
              </w:rPr>
              <w:t xml:space="preserve">JOB#{jobId}</w:t>
            </w:r>
          </w:p>
        </w:tc>
        <w:tc>
          <w:tcPr>
            <w:tcW w:type="dxa" w:w="1472"/>
          </w:tcPr>
          <w:p>
            <w:pPr>
              <w:pStyle w:val="Compact"/>
            </w:pPr>
            <w:r>
              <w:rPr>
                <w:rStyle w:val="VerbatimChar"/>
              </w:rPr>
              <w:t xml:space="preserve">META</w:t>
            </w:r>
            <w:r>
              <w:t xml:space="preserve"> </w:t>
            </w:r>
            <w:r>
              <w:t xml:space="preserve">/</w:t>
            </w:r>
            <w:r>
              <w:t xml:space="preserve"> </w:t>
            </w:r>
            <w:r>
              <w:rPr>
                <w:rStyle w:val="VerbatimChar"/>
              </w:rPr>
              <w:t xml:space="preserve">STEP#{n}#{name}#{env}</w:t>
            </w:r>
          </w:p>
        </w:tc>
        <w:tc>
          <w:tcPr>
            <w:tcW w:type="dxa" w:w="5668"/>
          </w:tcPr>
          <w:p>
            <w:pPr>
              <w:pStyle w:val="Compact"/>
            </w:pPr>
            <w:r>
              <w:t xml:space="preserve">state, per-step / per-env status, errors, undo state</w:t>
            </w:r>
          </w:p>
        </w:tc>
      </w:tr>
      <w:tr>
        <w:tc>
          <w:tcPr>
            <w:tcW w:type="dxa" w:w="1492"/>
          </w:tcPr>
          <w:p>
            <w:pPr>
              <w:pStyle w:val="Compact"/>
            </w:pPr>
            <w:r>
              <w:t xml:space="preserve">Idempotency</w:t>
            </w:r>
          </w:p>
        </w:tc>
        <w:tc>
          <w:tcPr>
            <w:tcW w:type="dxa" w:w="1448"/>
          </w:tcPr>
          <w:p>
            <w:pPr>
              <w:pStyle w:val="Compact"/>
            </w:pPr>
            <w:r>
              <w:rPr>
                <w:rStyle w:val="VerbatimChar"/>
              </w:rPr>
              <w:t xml:space="preserve">IDEMP#{requestId}</w:t>
            </w:r>
          </w:p>
        </w:tc>
        <w:tc>
          <w:tcPr>
            <w:tcW w:type="dxa" w:w="1472"/>
          </w:tcPr>
          <w:p>
            <w:pPr>
              <w:pStyle w:val="Compact"/>
            </w:pPr>
            <w:r>
              <w:rPr>
                <w:rStyle w:val="VerbatimChar"/>
              </w:rPr>
              <w:t xml:space="preserve">META</w:t>
            </w:r>
          </w:p>
        </w:tc>
        <w:tc>
          <w:tcPr>
            <w:tcW w:type="dxa" w:w="5668"/>
          </w:tcPr>
          <w:p>
            <w:pPr>
              <w:pStyle w:val="Compact"/>
            </w:pPr>
            <w:r>
              <w:t xml:space="preserve">jobId, payloadHash</w:t>
            </w:r>
          </w:p>
        </w:tc>
      </w:tr>
    </w:tbl>
    <w:p>
      <w:pPr>
        <w:pStyle w:val="BodyText"/>
      </w:pPr>
      <w:r>
        <w:t xml:space="preserve">Job states:</w:t>
      </w:r>
      <w:r>
        <w:t xml:space="preserve"> </w:t>
      </w:r>
      <w:r>
        <w:rPr>
          <w:rStyle w:val="VerbatimChar"/>
        </w:rPr>
        <w:t xml:space="preserve">ACCEPTED → REPO_CREATED → AWS_BOOTSTRAPPED(per env) → ACTIONS_CONFIGURED → COMMITTED → PROMOTING → SUCCEEDED | DEPLOY_FAILED(env) | FAILED_ROLLED_BACK | FAILED_NEEDS_ATTENTION</w:t>
      </w:r>
      <w:r>
        <w:t xml:space="preserve">.</w:t>
      </w:r>
    </w:p>
    <w:p>
      <w:pPr>
        <w:pStyle w:val="Heading1"/>
      </w:pPr>
      <w:r>
        <w:t xml:space="preserve">4. Org registry, tagging strategy and tag-based permissions</w:t>
      </w:r>
    </w:p>
    <w:p>
      <w:pPr>
        <w:pStyle w:val="Heading2"/>
      </w:pPr>
      <w:r>
        <w:t xml:space="preserve">4.1 Hierarchy and how each level is used</w:t>
      </w:r>
    </w:p>
    <w:p>
      <w:pPr>
        <w:pStyle w:val="FirstParagraph"/>
      </w:pPr>
      <w:r>
        <w:t xml:space="preserve">Three levels:</w:t>
      </w:r>
      <w:r>
        <w:t xml:space="preserve"> </w:t>
      </w:r>
      <w:r>
        <w:rPr>
          <w:b/>
          <w:bCs/>
        </w:rPr>
        <w:t xml:space="preserve">Portfolio → Product/Platform → Project</w:t>
      </w:r>
      <w:r>
        <w:t xml:space="preserve">. Who may act for a product (repo access, approvers, human AWS access) comes from IdP/GitHub groups attached to the product in the registry; it is not a level in the hierarchy and not a tag.</w:t>
      </w:r>
    </w:p>
    <w:p>
      <w:pPr>
        <w:pStyle w:val="CaptionedFigure"/>
      </w:pPr>
      <w:r>
        <w:drawing>
          <wp:inline>
            <wp:extent cx="5559552" cy="3246245"/>
            <wp:effectExtent b="0" l="0" r="0" t="0"/>
            <wp:docPr descr="Figure 4. 4.1 Hierarchy and how each level is used" title="" id="19" name="Picture"/>
            <a:graphic>
              <a:graphicData uri="http://schemas.openxmlformats.org/drawingml/2006/picture">
                <pic:pic>
                  <pic:nvPicPr>
                    <pic:cNvPr descr="m03.png" id="20" name="Picture"/>
                    <pic:cNvPicPr>
                      <a:picLocks noChangeArrowheads="1" noChangeAspect="1"/>
                    </pic:cNvPicPr>
                  </pic:nvPicPr>
                  <pic:blipFill>
                    <a:blip r:embed="rId18"/>
                    <a:stretch>
                      <a:fillRect/>
                    </a:stretch>
                  </pic:blipFill>
                  <pic:spPr bwMode="auto">
                    <a:xfrm>
                      <a:off x="0" y="0"/>
                      <a:ext cx="5559552" cy="3246245"/>
                    </a:xfrm>
                    <a:prstGeom prst="rect">
                      <a:avLst/>
                    </a:prstGeom>
                    <a:noFill/>
                    <a:ln w="9525">
                      <a:noFill/>
                      <a:headEnd/>
                      <a:tailEnd/>
                    </a:ln>
                  </pic:spPr>
                </pic:pic>
              </a:graphicData>
            </a:graphic>
          </wp:inline>
        </w:drawing>
      </w:r>
    </w:p>
    <w:p>
      <w:pPr>
        <w:pStyle w:val="ImageCaption"/>
      </w:pPr>
      <w:r>
        <w:t xml:space="preserve">Figure 4. 4.1 Hierarchy and how each level is used</w:t>
      </w:r>
    </w:p>
    <w:tbl>
      <w:tblPr>
        <w:tblStyle w:val="Table"/>
        <w:tblW w:type="dxa" w:w="10080"/>
        <w:tblLayout w:type="fixed"/>
        <w:tblLook w:firstRow="1" w:lastRow="0" w:firstColumn="0" w:lastColumn="0" w:noHBand="0" w:noVBand="0" w:val="0020"/>
      </w:tblPr>
      <w:tblGrid>
        <w:gridCol w:w="1253"/>
        <w:gridCol w:w="4988"/>
        <w:gridCol w:w="3839"/>
      </w:tblGrid>
      <w:tr>
        <w:trPr>
          <w:tblHeader w:val="on"/>
        </w:trPr>
        <w:tc>
          <w:tcPr>
            <w:tcW w:type="dxa" w:w="1253"/>
          </w:tcPr>
          <w:p>
            <w:pPr>
              <w:pStyle w:val="Compact"/>
            </w:pPr>
            <w:r>
              <w:t xml:space="preserve">Level</w:t>
            </w:r>
          </w:p>
        </w:tc>
        <w:tc>
          <w:tcPr>
            <w:tcW w:type="dxa" w:w="4988"/>
          </w:tcPr>
          <w:p>
            <w:pPr>
              <w:pStyle w:val="Compact"/>
            </w:pPr>
            <w:r>
              <w:t xml:space="preserve">Used for</w:t>
            </w:r>
          </w:p>
        </w:tc>
        <w:tc>
          <w:tcPr>
            <w:tcW w:type="dxa" w:w="3839"/>
          </w:tcPr>
          <w:p>
            <w:pPr>
              <w:pStyle w:val="Compact"/>
            </w:pPr>
            <w:r>
              <w:t xml:space="preserve">Used in IAM permissions?</w:t>
            </w:r>
          </w:p>
        </w:tc>
      </w:tr>
      <w:tr>
        <w:tc>
          <w:tcPr>
            <w:tcW w:type="dxa" w:w="1253"/>
          </w:tcPr>
          <w:p>
            <w:pPr>
              <w:pStyle w:val="Compact"/>
            </w:pPr>
            <w:r>
              <w:rPr>
                <w:b/>
                <w:bCs/>
              </w:rPr>
              <w:t xml:space="preserve">Portfolio</w:t>
            </w:r>
          </w:p>
        </w:tc>
        <w:tc>
          <w:tcPr>
            <w:tcW w:type="dxa" w:w="4988"/>
          </w:tcPr>
          <w:p>
            <w:pPr>
              <w:pStyle w:val="Compact"/>
            </w:pPr>
            <w:r>
              <w:t xml:space="preserve">Cost roll-up, portfolio-level guardrails, account routing (§5.2)</w:t>
            </w:r>
          </w:p>
        </w:tc>
        <w:tc>
          <w:tcPr>
            <w:tcW w:type="dxa" w:w="3839"/>
          </w:tcPr>
          <w:p>
            <w:pPr>
              <w:pStyle w:val="Compact"/>
            </w:pPr>
            <w:r>
              <w:t xml:space="preserve">Guardrail SCPs only (e.g. </w:t>
            </w:r>
            <w:r>
              <w:t xml:space="preserve">“this account only accepts portfolio X”</w:t>
            </w:r>
            <w:r>
              <w:t xml:space="preserve">)</w:t>
            </w:r>
          </w:p>
        </w:tc>
      </w:tr>
      <w:tr>
        <w:tc>
          <w:tcPr>
            <w:tcW w:type="dxa" w:w="1253"/>
          </w:tcPr>
          <w:p>
            <w:pPr>
              <w:pStyle w:val="Compact"/>
            </w:pPr>
            <w:r>
              <w:rPr>
                <w:b/>
                <w:bCs/>
              </w:rPr>
              <w:t xml:space="preserve">Product / Platform</w:t>
            </w:r>
          </w:p>
        </w:tc>
        <w:tc>
          <w:tcPr>
            <w:tcW w:type="dxa" w:w="4988"/>
          </w:tcPr>
          <w:p>
            <w:pPr>
              <w:pStyle w:val="Compact"/>
            </w:pPr>
            <w:r>
              <w:t xml:space="preserve">Cost, entitlements (who may create projects), optional sharing between projects in the same product</w:t>
            </w:r>
          </w:p>
        </w:tc>
        <w:tc>
          <w:tcPr>
            <w:tcW w:type="dxa" w:w="3839"/>
          </w:tcPr>
          <w:p>
            <w:pPr>
              <w:pStyle w:val="Compact"/>
            </w:pPr>
            <w:r>
              <w:t xml:space="preserve">Yes, for opt-in sharing within a product (§4.6)</w:t>
            </w:r>
          </w:p>
        </w:tc>
      </w:tr>
      <w:tr>
        <w:tc>
          <w:tcPr>
            <w:tcW w:type="dxa" w:w="1253"/>
          </w:tcPr>
          <w:p>
            <w:pPr>
              <w:pStyle w:val="Compact"/>
            </w:pPr>
            <w:r>
              <w:rPr>
                <w:b/>
                <w:bCs/>
              </w:rPr>
              <w:t xml:space="preserve">Project</w:t>
            </w:r>
          </w:p>
        </w:tc>
        <w:tc>
          <w:tcPr>
            <w:tcW w:type="dxa" w:w="4988"/>
          </w:tcPr>
          <w:p>
            <w:pPr>
              <w:pStyle w:val="Compact"/>
            </w:pPr>
            <w:r>
              <w:rPr>
                <w:b/>
                <w:bCs/>
              </w:rPr>
              <w:t xml:space="preserve">The main isolation boundary.</w:t>
            </w:r>
            <w:r>
              <w:t xml:space="preserve"> </w:t>
            </w:r>
            <w:r>
              <w:t xml:space="preserve">One repo = one project = one set of roles per environment</w:t>
            </w:r>
          </w:p>
        </w:tc>
        <w:tc>
          <w:tcPr>
            <w:tcW w:type="dxa" w:w="3839"/>
          </w:tcPr>
          <w:p>
            <w:pPr>
              <w:pStyle w:val="Compact"/>
            </w:pPr>
            <w:r>
              <w:rPr>
                <w:b/>
                <w:bCs/>
              </w:rPr>
              <w:t xml:space="preserve">Yes, always</w:t>
            </w:r>
          </w:p>
        </w:tc>
      </w:tr>
      <w:tr>
        <w:tc>
          <w:tcPr>
            <w:tcW w:type="dxa" w:w="1253"/>
          </w:tcPr>
          <w:p>
            <w:pPr>
              <w:pStyle w:val="Compact"/>
            </w:pPr>
            <w:r>
              <w:rPr>
                <w:b/>
                <w:bCs/>
              </w:rPr>
              <w:t xml:space="preserve">Environment</w:t>
            </w:r>
          </w:p>
        </w:tc>
        <w:tc>
          <w:tcPr>
            <w:tcW w:type="dxa" w:w="4988"/>
          </w:tcPr>
          <w:p>
            <w:pPr>
              <w:pStyle w:val="Compact"/>
            </w:pPr>
            <w:r>
              <w:t xml:space="preserve">Which account / stage</w:t>
            </w:r>
          </w:p>
        </w:tc>
        <w:tc>
          <w:tcPr>
            <w:tcW w:type="dxa" w:w="3839"/>
          </w:tcPr>
          <w:p>
            <w:pPr>
              <w:pStyle w:val="Compact"/>
            </w:pPr>
            <w:r>
              <w:t xml:space="preserve">Yes: must equal the account’s environment</w:t>
            </w:r>
          </w:p>
        </w:tc>
      </w:tr>
    </w:tbl>
    <w:p>
      <w:pPr>
        <w:pStyle w:val="BodyText"/>
      </w:pPr>
      <w:r>
        <w:rPr>
          <w:b/>
          <w:bCs/>
        </w:rPr>
        <w:t xml:space="preserve">Default isolation:</w:t>
      </w:r>
      <w:r>
        <w:t xml:space="preserve"> </w:t>
      </w:r>
      <w:r>
        <w:t xml:space="preserve">a project can create, change and delete only resources tagged with its own</w:t>
      </w:r>
      <w:r>
        <w:t xml:space="preserve"> </w:t>
      </w:r>
      <w:r>
        <w:rPr>
          <w:rStyle w:val="VerbatimChar"/>
        </w:rPr>
        <w:t xml:space="preserve">org:project</w:t>
      </w:r>
      <w:r>
        <w:t xml:space="preserve">. Sharing within the same product is opt-in and read-only by default. Sharing across products is never automatic.</w:t>
      </w:r>
    </w:p>
    <w:p>
      <w:pPr>
        <w:pStyle w:val="Heading2"/>
      </w:pPr>
      <w:r>
        <w:t xml:space="preserve">4.2 Org registry → UI dropdowns</w:t>
      </w:r>
    </w:p>
    <w:p>
      <w:pPr>
        <w:pStyle w:val="Compact"/>
        <w:numPr>
          <w:ilvl w:val="0"/>
          <w:numId w:val="1004"/>
        </w:numPr>
      </w:pPr>
      <w:r>
        <w:rPr>
          <w:b/>
          <w:bCs/>
        </w:rPr>
        <w:t xml:space="preserve">Source of truth:</w:t>
      </w:r>
      <w:r>
        <w:t xml:space="preserve"> </w:t>
      </w:r>
      <w:r>
        <w:t xml:space="preserve">the</w:t>
      </w:r>
      <w:r>
        <w:t xml:space="preserve"> </w:t>
      </w:r>
      <w:r>
        <w:rPr>
          <w:b/>
          <w:bCs/>
        </w:rPr>
        <w:t xml:space="preserve">platform registry is the master</w:t>
      </w:r>
      <w:r>
        <w:t xml:space="preserve">, maintained in the platform admin screen. Bulk changes can be imported via CSV or the REST API (so any existing inventory can feed it), but no external product is required. The UI never hardcodes the lists.</w:t>
      </w:r>
    </w:p>
    <w:p>
      <w:pPr>
        <w:pStyle w:val="Compact"/>
        <w:numPr>
          <w:ilvl w:val="0"/>
          <w:numId w:val="1004"/>
        </w:numPr>
      </w:pPr>
      <w:r>
        <w:rPr>
          <w:b/>
          <w:bCs/>
        </w:rPr>
        <w:t xml:space="preserve">Cascading dropdowns:</w:t>
      </w:r>
    </w:p>
    <w:p>
      <w:pPr>
        <w:pStyle w:val="Compact"/>
        <w:numPr>
          <w:ilvl w:val="1"/>
          <w:numId w:val="1005"/>
        </w:numPr>
      </w:pPr>
      <w:r>
        <w:rPr>
          <w:b/>
          <w:bCs/>
        </w:rPr>
        <w:t xml:space="preserve">Portfolio:</w:t>
      </w:r>
      <w:r>
        <w:t xml:space="preserve"> </w:t>
      </w:r>
      <w:r>
        <w:t xml:space="preserve">only portfolios where the user has at least one entitled product.</w:t>
      </w:r>
    </w:p>
    <w:p>
      <w:pPr>
        <w:pStyle w:val="Compact"/>
        <w:numPr>
          <w:ilvl w:val="1"/>
          <w:numId w:val="1005"/>
        </w:numPr>
      </w:pPr>
      <w:r>
        <w:rPr>
          <w:b/>
          <w:bCs/>
        </w:rPr>
        <w:t xml:space="preserve">Product/Platform:</w:t>
      </w:r>
      <w:r>
        <w:t xml:space="preserve"> </w:t>
      </w:r>
      <w:r>
        <w:t xml:space="preserve">filtered by the chosen portfolio</w:t>
      </w:r>
      <w:r>
        <w:t xml:space="preserve"> </w:t>
      </w:r>
      <w:r>
        <w:rPr>
          <w:i/>
          <w:iCs/>
        </w:rPr>
        <w:t xml:space="preserve">and</w:t>
      </w:r>
      <w:r>
        <w:t xml:space="preserve"> </w:t>
      </w:r>
      <w:r>
        <w:t xml:space="preserve">the user’s IdP groups. Shows a badge for kind (Product or Platform).</w:t>
      </w:r>
    </w:p>
    <w:p>
      <w:pPr>
        <w:pStyle w:val="Compact"/>
        <w:numPr>
          <w:ilvl w:val="1"/>
          <w:numId w:val="1005"/>
        </w:numPr>
      </w:pPr>
      <w:r>
        <w:rPr>
          <w:b/>
          <w:bCs/>
        </w:rPr>
        <w:t xml:space="preserve">Project:</w:t>
      </w:r>
      <w:r>
        <w:t xml:space="preserve"> </w:t>
      </w:r>
      <w:r>
        <w:t xml:space="preserve">a new name typed by the user (validated for format and uniqueness, §3.3), not a dropdown.</w:t>
      </w:r>
    </w:p>
    <w:p>
      <w:pPr>
        <w:pStyle w:val="Compact"/>
        <w:numPr>
          <w:ilvl w:val="0"/>
          <w:numId w:val="1004"/>
        </w:numPr>
      </w:pPr>
      <w:r>
        <w:rPr>
          <w:b/>
          <w:bCs/>
        </w:rPr>
        <w:t xml:space="preserve">Read-only fields shown after selection:</w:t>
      </w:r>
      <w:r>
        <w:t xml:space="preserve"> </w:t>
      </w:r>
      <w:r>
        <w:t xml:space="preserve">cost center, classification ceiling, and target account per environment (from the account bindings). The user sees exactly where the project will deploy.</w:t>
      </w:r>
    </w:p>
    <w:p>
      <w:pPr>
        <w:pStyle w:val="Compact"/>
        <w:numPr>
          <w:ilvl w:val="0"/>
          <w:numId w:val="1004"/>
        </w:numPr>
      </w:pPr>
      <w:r>
        <w:rPr>
          <w:b/>
          <w:bCs/>
        </w:rPr>
        <w:t xml:space="preserve">Server-side re-check</w:t>
      </w:r>
      <w:r>
        <w:t xml:space="preserve"> </w:t>
      </w:r>
      <w:r>
        <w:t xml:space="preserve">on preview and on create (registry + entitlement). This guards against a stale UI and against crafted requests.</w:t>
      </w:r>
    </w:p>
    <w:p>
      <w:pPr>
        <w:pStyle w:val="Compact"/>
        <w:numPr>
          <w:ilvl w:val="0"/>
          <w:numId w:val="1004"/>
        </w:numPr>
      </w:pPr>
      <w:r>
        <w:rPr>
          <w:b/>
          <w:bCs/>
        </w:rPr>
        <w:t xml:space="preserve">IDs are immutable; display names can change.</w:t>
      </w:r>
      <w:r>
        <w:t xml:space="preserve"> </w:t>
      </w:r>
      <w:r>
        <w:t xml:space="preserve">Tag values are IDs (</w:t>
      </w:r>
      <w:r>
        <w:rPr>
          <w:rStyle w:val="VerbatimChar"/>
        </w:rPr>
        <w:t xml:space="preserve">pr-invoicing</w:t>
      </w:r>
      <w:r>
        <w:t xml:space="preserve">), so renaming</w:t>
      </w:r>
      <w:r>
        <w:t xml:space="preserve"> </w:t>
      </w:r>
      <w:r>
        <w:t xml:space="preserve">“Invoicing”</w:t>
      </w:r>
      <w:r>
        <w:t xml:space="preserve"> </w:t>
      </w:r>
      <w:r>
        <w:t xml:space="preserve">to</w:t>
      </w:r>
      <w:r>
        <w:t xml:space="preserve"> </w:t>
      </w:r>
      <w:r>
        <w:t xml:space="preserve">“AP Invoicing”</w:t>
      </w:r>
      <w:r>
        <w:t xml:space="preserve"> </w:t>
      </w:r>
      <w:r>
        <w:t xml:space="preserve">changes nothing in AWS.</w:t>
      </w:r>
    </w:p>
    <w:p>
      <w:pPr>
        <w:pStyle w:val="Compact"/>
        <w:numPr>
          <w:ilvl w:val="0"/>
          <w:numId w:val="1004"/>
        </w:numPr>
      </w:pPr>
      <w:r>
        <w:rPr>
          <w:b/>
          <w:bCs/>
        </w:rPr>
        <w:t xml:space="preserve">Lifecycle:</w:t>
      </w:r>
      <w:r>
        <w:t xml:space="preserve"> </w:t>
      </w:r>
      <w:r>
        <w:t xml:space="preserve">retiring a product blocks new projects, flags existing ones and does not delete anything.</w:t>
      </w:r>
    </w:p>
    <w:p>
      <w:pPr>
        <w:pStyle w:val="Heading2"/>
      </w:pPr>
      <w:r>
        <w:t xml:space="preserve">4.3 Tag schema</w:t>
      </w:r>
    </w:p>
    <w:p>
      <w:pPr>
        <w:pStyle w:val="FirstParagraph"/>
      </w:pPr>
      <w:r>
        <w:t xml:space="preserve">The key prefix</w:t>
      </w:r>
      <w:r>
        <w:t xml:space="preserve"> </w:t>
      </w:r>
      <w:r>
        <w:rPr>
          <w:rStyle w:val="VerbatimChar"/>
        </w:rPr>
        <w:t xml:space="preserve">org:</w:t>
      </w:r>
      <w:r>
        <w:t xml:space="preserve"> </w:t>
      </w:r>
      <w:r>
        <w:t xml:space="preserve">is a placeholder; choose your company prefix (D3). All values are registry IDs or validated slugs.</w:t>
      </w:r>
    </w:p>
    <w:tbl>
      <w:tblPr>
        <w:tblStyle w:val="Table"/>
        <w:tblW w:type="dxa" w:w="10080"/>
        <w:tblLayout w:type="fixed"/>
        <w:tblLook w:firstRow="1" w:lastRow="0" w:firstColumn="0" w:lastColumn="0" w:noHBand="0" w:noVBand="0" w:val="0020"/>
      </w:tblPr>
      <w:tblGrid>
        <w:gridCol w:w="1811"/>
        <w:gridCol w:w="1422"/>
        <w:gridCol w:w="2137"/>
        <w:gridCol w:w="950"/>
        <w:gridCol w:w="3760"/>
      </w:tblGrid>
      <w:tr>
        <w:trPr>
          <w:tblHeader w:val="on"/>
        </w:trPr>
        <w:tc>
          <w:tcPr>
            <w:tcW w:type="dxa" w:w="1811"/>
          </w:tcPr>
          <w:p>
            <w:pPr>
              <w:pStyle w:val="Compact"/>
            </w:pPr>
            <w:r>
              <w:t xml:space="preserve">Key</w:t>
            </w:r>
          </w:p>
        </w:tc>
        <w:tc>
          <w:tcPr>
            <w:tcW w:type="dxa" w:w="1422"/>
          </w:tcPr>
          <w:p>
            <w:pPr>
              <w:pStyle w:val="Compact"/>
            </w:pPr>
            <w:r>
              <w:t xml:space="preserve">Example</w:t>
            </w:r>
          </w:p>
        </w:tc>
        <w:tc>
          <w:tcPr>
            <w:tcW w:type="dxa" w:w="2137"/>
          </w:tcPr>
          <w:p>
            <w:pPr>
              <w:pStyle w:val="Compact"/>
            </w:pPr>
            <w:r>
              <w:t xml:space="preserve">Set by</w:t>
            </w:r>
          </w:p>
        </w:tc>
        <w:tc>
          <w:tcPr>
            <w:tcW w:type="dxa" w:w="950"/>
          </w:tcPr>
          <w:p>
            <w:pPr>
              <w:pStyle w:val="Compact"/>
            </w:pPr>
            <w:r>
              <w:t xml:space="preserve">Required</w:t>
            </w:r>
          </w:p>
        </w:tc>
        <w:tc>
          <w:tcPr>
            <w:tcW w:type="dxa" w:w="3760"/>
          </w:tcPr>
          <w:p>
            <w:pPr>
              <w:pStyle w:val="Compact"/>
            </w:pPr>
            <w:r>
              <w:t xml:space="preserve">Used for</w:t>
            </w:r>
          </w:p>
        </w:tc>
      </w:tr>
      <w:tr>
        <w:tc>
          <w:tcPr>
            <w:tcW w:type="dxa" w:w="1811"/>
          </w:tcPr>
          <w:p>
            <w:pPr>
              <w:pStyle w:val="Compact"/>
            </w:pPr>
            <w:r>
              <w:rPr>
                <w:rStyle w:val="VerbatimChar"/>
              </w:rPr>
              <w:t xml:space="preserve">org:portfolio</w:t>
            </w:r>
          </w:p>
        </w:tc>
        <w:tc>
          <w:tcPr>
            <w:tcW w:type="dxa" w:w="1422"/>
          </w:tcPr>
          <w:p>
            <w:pPr>
              <w:pStyle w:val="Compact"/>
            </w:pPr>
            <w:r>
              <w:rPr>
                <w:rStyle w:val="VerbatimChar"/>
              </w:rPr>
              <w:t xml:space="preserve">pf-payments</w:t>
            </w:r>
          </w:p>
        </w:tc>
        <w:tc>
          <w:tcPr>
            <w:tcW w:type="dxa" w:w="2137"/>
          </w:tcPr>
          <w:p>
            <w:pPr>
              <w:pStyle w:val="Compact"/>
            </w:pPr>
            <w:r>
              <w:t xml:space="preserve">Platform (from registry)</w:t>
            </w:r>
          </w:p>
        </w:tc>
        <w:tc>
          <w:tcPr>
            <w:tcW w:type="dxa" w:w="950"/>
          </w:tcPr>
          <w:p>
            <w:pPr>
              <w:pStyle w:val="Compact"/>
            </w:pPr>
            <w:r>
              <w:t xml:space="preserve">Yes</w:t>
            </w:r>
          </w:p>
        </w:tc>
        <w:tc>
          <w:tcPr>
            <w:tcW w:type="dxa" w:w="3760"/>
          </w:tcPr>
          <w:p>
            <w:pPr>
              <w:pStyle w:val="Compact"/>
            </w:pPr>
            <w:r>
              <w:t xml:space="preserve">Cost, guardrails</w:t>
            </w:r>
          </w:p>
        </w:tc>
      </w:tr>
      <w:tr>
        <w:tc>
          <w:tcPr>
            <w:tcW w:type="dxa" w:w="1811"/>
          </w:tcPr>
          <w:p>
            <w:pPr>
              <w:pStyle w:val="Compact"/>
            </w:pPr>
            <w:r>
              <w:rPr>
                <w:rStyle w:val="VerbatimChar"/>
              </w:rPr>
              <w:t xml:space="preserve">org:product</w:t>
            </w:r>
          </w:p>
        </w:tc>
        <w:tc>
          <w:tcPr>
            <w:tcW w:type="dxa" w:w="1422"/>
          </w:tcPr>
          <w:p>
            <w:pPr>
              <w:pStyle w:val="Compact"/>
            </w:pPr>
            <w:r>
              <w:rPr>
                <w:rStyle w:val="VerbatimChar"/>
              </w:rPr>
              <w:t xml:space="preserve">pr-invoicing</w:t>
            </w:r>
          </w:p>
        </w:tc>
        <w:tc>
          <w:tcPr>
            <w:tcW w:type="dxa" w:w="2137"/>
          </w:tcPr>
          <w:p>
            <w:pPr>
              <w:pStyle w:val="Compact"/>
            </w:pPr>
            <w:r>
              <w:t xml:space="preserve">Platform</w:t>
            </w:r>
          </w:p>
        </w:tc>
        <w:tc>
          <w:tcPr>
            <w:tcW w:type="dxa" w:w="950"/>
          </w:tcPr>
          <w:p>
            <w:pPr>
              <w:pStyle w:val="Compact"/>
            </w:pPr>
            <w:r>
              <w:t xml:space="preserve">Yes</w:t>
            </w:r>
          </w:p>
        </w:tc>
        <w:tc>
          <w:tcPr>
            <w:tcW w:type="dxa" w:w="3760"/>
          </w:tcPr>
          <w:p>
            <w:pPr>
              <w:pStyle w:val="Compact"/>
            </w:pPr>
            <w:r>
              <w:t xml:space="preserve">Cost, sharing within a product</w:t>
            </w:r>
          </w:p>
        </w:tc>
      </w:tr>
      <w:tr>
        <w:tc>
          <w:tcPr>
            <w:tcW w:type="dxa" w:w="1811"/>
          </w:tcPr>
          <w:p>
            <w:pPr>
              <w:pStyle w:val="Compact"/>
            </w:pPr>
            <w:r>
              <w:rPr>
                <w:rStyle w:val="VerbatimChar"/>
              </w:rPr>
              <w:t xml:space="preserve">org:project</w:t>
            </w:r>
          </w:p>
        </w:tc>
        <w:tc>
          <w:tcPr>
            <w:tcW w:type="dxa" w:w="1422"/>
          </w:tcPr>
          <w:p>
            <w:pPr>
              <w:pStyle w:val="Compact"/>
            </w:pPr>
            <w:r>
              <w:rPr>
                <w:rStyle w:val="VerbatimChar"/>
              </w:rPr>
              <w:t xml:space="preserve">invoice-ingest</w:t>
            </w:r>
          </w:p>
        </w:tc>
        <w:tc>
          <w:tcPr>
            <w:tcW w:type="dxa" w:w="2137"/>
          </w:tcPr>
          <w:p>
            <w:pPr>
              <w:pStyle w:val="Compact"/>
            </w:pPr>
            <w:r>
              <w:t xml:space="preserve">Platform</w:t>
            </w:r>
          </w:p>
        </w:tc>
        <w:tc>
          <w:tcPr>
            <w:tcW w:type="dxa" w:w="950"/>
          </w:tcPr>
          <w:p>
            <w:pPr>
              <w:pStyle w:val="Compact"/>
            </w:pPr>
            <w:r>
              <w:t xml:space="preserve">Yes</w:t>
            </w:r>
          </w:p>
        </w:tc>
        <w:tc>
          <w:tcPr>
            <w:tcW w:type="dxa" w:w="3760"/>
          </w:tcPr>
          <w:p>
            <w:pPr>
              <w:pStyle w:val="Compact"/>
            </w:pPr>
            <w:r>
              <w:rPr>
                <w:b/>
                <w:bCs/>
              </w:rPr>
              <w:t xml:space="preserve">Primary permission key</w:t>
            </w:r>
          </w:p>
        </w:tc>
      </w:tr>
      <w:tr>
        <w:tc>
          <w:tcPr>
            <w:tcW w:type="dxa" w:w="1811"/>
          </w:tcPr>
          <w:p>
            <w:pPr>
              <w:pStyle w:val="Compact"/>
            </w:pPr>
            <w:r>
              <w:rPr>
                <w:rStyle w:val="VerbatimChar"/>
              </w:rPr>
              <w:t xml:space="preserve">org:environment</w:t>
            </w:r>
          </w:p>
        </w:tc>
        <w:tc>
          <w:tcPr>
            <w:tcW w:type="dxa" w:w="1422"/>
          </w:tcPr>
          <w:p>
            <w:pPr>
              <w:pStyle w:val="Compact"/>
            </w:pPr>
            <w:r>
              <w:rPr>
                <w:rStyle w:val="VerbatimChar"/>
              </w:rPr>
              <w:t xml:space="preserve">dev</w:t>
            </w:r>
          </w:p>
        </w:tc>
        <w:tc>
          <w:tcPr>
            <w:tcW w:type="dxa" w:w="2137"/>
          </w:tcPr>
          <w:p>
            <w:pPr>
              <w:pStyle w:val="Compact"/>
            </w:pPr>
            <w:r>
              <w:t xml:space="preserve">Platform (per account)</w:t>
            </w:r>
          </w:p>
        </w:tc>
        <w:tc>
          <w:tcPr>
            <w:tcW w:type="dxa" w:w="950"/>
          </w:tcPr>
          <w:p>
            <w:pPr>
              <w:pStyle w:val="Compact"/>
            </w:pPr>
            <w:r>
              <w:t xml:space="preserve">Yes</w:t>
            </w:r>
          </w:p>
        </w:tc>
        <w:tc>
          <w:tcPr>
            <w:tcW w:type="dxa" w:w="3760"/>
          </w:tcPr>
          <w:p>
            <w:pPr>
              <w:pStyle w:val="Compact"/>
            </w:pPr>
            <w:r>
              <w:t xml:space="preserve">Must match the account’s environment</w:t>
            </w:r>
          </w:p>
        </w:tc>
      </w:tr>
      <w:tr>
        <w:tc>
          <w:tcPr>
            <w:tcW w:type="dxa" w:w="1811"/>
          </w:tcPr>
          <w:p>
            <w:pPr>
              <w:pStyle w:val="Compact"/>
            </w:pPr>
            <w:r>
              <w:rPr>
                <w:rStyle w:val="VerbatimChar"/>
              </w:rPr>
              <w:t xml:space="preserve">org:cost-center</w:t>
            </w:r>
          </w:p>
        </w:tc>
        <w:tc>
          <w:tcPr>
            <w:tcW w:type="dxa" w:w="1422"/>
          </w:tcPr>
          <w:p>
            <w:pPr>
              <w:pStyle w:val="Compact"/>
            </w:pPr>
            <w:r>
              <w:rPr>
                <w:rStyle w:val="VerbatimChar"/>
              </w:rPr>
              <w:t xml:space="preserve">CC-4410</w:t>
            </w:r>
          </w:p>
        </w:tc>
        <w:tc>
          <w:tcPr>
            <w:tcW w:type="dxa" w:w="2137"/>
          </w:tcPr>
          <w:p>
            <w:pPr>
              <w:pStyle w:val="Compact"/>
            </w:pPr>
            <w:r>
              <w:t xml:space="preserve">Platform (from product)</w:t>
            </w:r>
          </w:p>
        </w:tc>
        <w:tc>
          <w:tcPr>
            <w:tcW w:type="dxa" w:w="950"/>
          </w:tcPr>
          <w:p>
            <w:pPr>
              <w:pStyle w:val="Compact"/>
            </w:pPr>
            <w:r>
              <w:t xml:space="preserve">Yes</w:t>
            </w:r>
          </w:p>
        </w:tc>
        <w:tc>
          <w:tcPr>
            <w:tcW w:type="dxa" w:w="3760"/>
          </w:tcPr>
          <w:p>
            <w:pPr>
              <w:pStyle w:val="Compact"/>
            </w:pPr>
            <w:r>
              <w:t xml:space="preserve">Billing (activated as a cost allocation tag)</w:t>
            </w:r>
          </w:p>
        </w:tc>
      </w:tr>
      <w:tr>
        <w:tc>
          <w:tcPr>
            <w:tcW w:type="dxa" w:w="1811"/>
          </w:tcPr>
          <w:p>
            <w:pPr>
              <w:pStyle w:val="Compact"/>
            </w:pPr>
            <w:r>
              <w:rPr>
                <w:rStyle w:val="VerbatimChar"/>
              </w:rPr>
              <w:t xml:space="preserve">org:data-classification</w:t>
            </w:r>
          </w:p>
        </w:tc>
        <w:tc>
          <w:tcPr>
            <w:tcW w:type="dxa" w:w="1422"/>
          </w:tcPr>
          <w:p>
            <w:pPr>
              <w:pStyle w:val="Compact"/>
            </w:pPr>
            <w:r>
              <w:rPr>
                <w:rStyle w:val="VerbatimChar"/>
              </w:rPr>
              <w:t xml:space="preserve">confidential</w:t>
            </w:r>
          </w:p>
        </w:tc>
        <w:tc>
          <w:tcPr>
            <w:tcW w:type="dxa" w:w="2137"/>
          </w:tcPr>
          <w:p>
            <w:pPr>
              <w:pStyle w:val="Compact"/>
            </w:pPr>
            <w:r>
              <w:t xml:space="preserve">User (≤ product ceiling)</w:t>
            </w:r>
          </w:p>
        </w:tc>
        <w:tc>
          <w:tcPr>
            <w:tcW w:type="dxa" w:w="950"/>
          </w:tcPr>
          <w:p>
            <w:pPr>
              <w:pStyle w:val="Compact"/>
            </w:pPr>
            <w:r>
              <w:t xml:space="preserve">Yes</w:t>
            </w:r>
          </w:p>
        </w:tc>
        <w:tc>
          <w:tcPr>
            <w:tcW w:type="dxa" w:w="3760"/>
          </w:tcPr>
          <w:p>
            <w:pPr>
              <w:pStyle w:val="Compact"/>
            </w:pPr>
            <w:r>
              <w:t xml:space="preserve">SCP gates (e.g. not in sandbox)</w:t>
            </w:r>
          </w:p>
        </w:tc>
      </w:tr>
      <w:tr>
        <w:tc>
          <w:tcPr>
            <w:tcW w:type="dxa" w:w="1811"/>
          </w:tcPr>
          <w:p>
            <w:pPr>
              <w:pStyle w:val="Compact"/>
            </w:pPr>
            <w:r>
              <w:rPr>
                <w:rStyle w:val="VerbatimChar"/>
              </w:rPr>
              <w:t xml:space="preserve">org:managed-by</w:t>
            </w:r>
          </w:p>
        </w:tc>
        <w:tc>
          <w:tcPr>
            <w:tcW w:type="dxa" w:w="1422"/>
          </w:tcPr>
          <w:p>
            <w:pPr>
              <w:pStyle w:val="Compact"/>
            </w:pPr>
            <w:r>
              <w:rPr>
                <w:rStyle w:val="VerbatimChar"/>
              </w:rPr>
              <w:t xml:space="preserve">cloudinfra</w:t>
            </w:r>
          </w:p>
        </w:tc>
        <w:tc>
          <w:tcPr>
            <w:tcW w:type="dxa" w:w="2137"/>
          </w:tcPr>
          <w:p>
            <w:pPr>
              <w:pStyle w:val="Compact"/>
            </w:pPr>
            <w:r>
              <w:t xml:space="preserve">Platform</w:t>
            </w:r>
          </w:p>
        </w:tc>
        <w:tc>
          <w:tcPr>
            <w:tcW w:type="dxa" w:w="950"/>
          </w:tcPr>
          <w:p>
            <w:pPr>
              <w:pStyle w:val="Compact"/>
            </w:pPr>
            <w:r>
              <w:t xml:space="preserve">Yes</w:t>
            </w:r>
          </w:p>
        </w:tc>
        <w:tc>
          <w:tcPr>
            <w:tcW w:type="dxa" w:w="3760"/>
          </w:tcPr>
          <w:p>
            <w:pPr>
              <w:pStyle w:val="Compact"/>
            </w:pPr>
            <w:r>
              <w:t xml:space="preserve">Marks resources only the platform pipeline may change</w:t>
            </w:r>
          </w:p>
        </w:tc>
      </w:tr>
      <w:tr>
        <w:tc>
          <w:tcPr>
            <w:tcW w:type="dxa" w:w="1811"/>
          </w:tcPr>
          <w:p>
            <w:pPr>
              <w:pStyle w:val="Compact"/>
            </w:pPr>
            <w:r>
              <w:rPr>
                <w:rStyle w:val="VerbatimChar"/>
              </w:rPr>
              <w:t xml:space="preserve">org:share-scope</w:t>
            </w:r>
          </w:p>
        </w:tc>
        <w:tc>
          <w:tcPr>
            <w:tcW w:type="dxa" w:w="1422"/>
          </w:tcPr>
          <w:p>
            <w:pPr>
              <w:pStyle w:val="Compact"/>
            </w:pPr>
            <w:r>
              <w:rPr>
                <w:rStyle w:val="VerbatimChar"/>
              </w:rPr>
              <w:t xml:space="preserve">product</w:t>
            </w:r>
          </w:p>
        </w:tc>
        <w:tc>
          <w:tcPr>
            <w:tcW w:type="dxa" w:w="2137"/>
          </w:tcPr>
          <w:p>
            <w:pPr>
              <w:pStyle w:val="Compact"/>
            </w:pPr>
            <w:r>
              <w:t xml:space="preserve">Binder (opt-in)</w:t>
            </w:r>
          </w:p>
        </w:tc>
        <w:tc>
          <w:tcPr>
            <w:tcW w:type="dxa" w:w="950"/>
          </w:tcPr>
          <w:p>
            <w:pPr>
              <w:pStyle w:val="Compact"/>
            </w:pPr>
            <w:r>
              <w:t xml:space="preserve">No</w:t>
            </w:r>
          </w:p>
        </w:tc>
        <w:tc>
          <w:tcPr>
            <w:tcW w:type="dxa" w:w="3760"/>
          </w:tcPr>
          <w:p>
            <w:pPr>
              <w:pStyle w:val="Compact"/>
            </w:pPr>
            <w:r>
              <w:t xml:space="preserve">Allows read by other projects in the same product (§4.6)</w:t>
            </w:r>
          </w:p>
        </w:tc>
      </w:tr>
      <w:tr>
        <w:tc>
          <w:tcPr>
            <w:tcW w:type="dxa" w:w="1811"/>
          </w:tcPr>
          <w:p>
            <w:pPr>
              <w:pStyle w:val="Compact"/>
            </w:pPr>
            <w:r>
              <w:rPr>
                <w:rStyle w:val="VerbatimChar"/>
              </w:rPr>
              <w:t xml:space="preserve">org:resilience</w:t>
            </w:r>
          </w:p>
        </w:tc>
        <w:tc>
          <w:tcPr>
            <w:tcW w:type="dxa" w:w="1422"/>
          </w:tcPr>
          <w:p>
            <w:pPr>
              <w:pStyle w:val="Compact"/>
            </w:pPr>
            <w:r>
              <w:rPr>
                <w:rStyle w:val="VerbatimChar"/>
              </w:rPr>
              <w:t xml:space="preserve">dr</w:t>
            </w:r>
          </w:p>
        </w:tc>
        <w:tc>
          <w:tcPr>
            <w:tcW w:type="dxa" w:w="2137"/>
          </w:tcPr>
          <w:p>
            <w:pPr>
              <w:pStyle w:val="Compact"/>
            </w:pPr>
            <w:r>
              <w:t xml:space="preserve">Platform (project setting)</w:t>
            </w:r>
          </w:p>
        </w:tc>
        <w:tc>
          <w:tcPr>
            <w:tcW w:type="dxa" w:w="950"/>
          </w:tcPr>
          <w:p>
            <w:pPr>
              <w:pStyle w:val="Compact"/>
            </w:pPr>
            <w:r>
              <w:t xml:space="preserve">Yes</w:t>
            </w:r>
          </w:p>
        </w:tc>
        <w:tc>
          <w:tcPr>
            <w:tcW w:type="dxa" w:w="3760"/>
          </w:tcPr>
          <w:p>
            <w:pPr>
              <w:pStyle w:val="Compact"/>
            </w:pPr>
            <w:r>
              <w:t xml:space="preserve">Reporting, cost, DR drill scheduling (§10)</w:t>
            </w:r>
          </w:p>
        </w:tc>
      </w:tr>
      <w:tr>
        <w:tc>
          <w:tcPr>
            <w:tcW w:type="dxa" w:w="1811"/>
          </w:tcPr>
          <w:p>
            <w:pPr>
              <w:pStyle w:val="Compact"/>
            </w:pPr>
            <w:r>
              <w:rPr>
                <w:rStyle w:val="VerbatimChar"/>
              </w:rPr>
              <w:t xml:space="preserve">org:region-role</w:t>
            </w:r>
          </w:p>
        </w:tc>
        <w:tc>
          <w:tcPr>
            <w:tcW w:type="dxa" w:w="1422"/>
          </w:tcPr>
          <w:p>
            <w:pPr>
              <w:pStyle w:val="Compact"/>
            </w:pPr>
            <w:r>
              <w:rPr>
                <w:rStyle w:val="VerbatimChar"/>
              </w:rPr>
              <w:t xml:space="preserve">primary</w:t>
            </w:r>
            <w:r>
              <w:t xml:space="preserve"> </w:t>
            </w:r>
            <w:r>
              <w:t xml:space="preserve">/</w:t>
            </w:r>
            <w:r>
              <w:t xml:space="preserve"> </w:t>
            </w:r>
            <w:r>
              <w:rPr>
                <w:rStyle w:val="VerbatimChar"/>
              </w:rPr>
              <w:t xml:space="preserve">secondary</w:t>
            </w:r>
          </w:p>
        </w:tc>
        <w:tc>
          <w:tcPr>
            <w:tcW w:type="dxa" w:w="2137"/>
          </w:tcPr>
          <w:p>
            <w:pPr>
              <w:pStyle w:val="Compact"/>
            </w:pPr>
            <w:r>
              <w:t xml:space="preserve">Platform (per region)</w:t>
            </w:r>
          </w:p>
        </w:tc>
        <w:tc>
          <w:tcPr>
            <w:tcW w:type="dxa" w:w="950"/>
          </w:tcPr>
          <w:p>
            <w:pPr>
              <w:pStyle w:val="Compact"/>
            </w:pPr>
            <w:r>
              <w:t xml:space="preserve">Yes</w:t>
            </w:r>
          </w:p>
        </w:tc>
        <w:tc>
          <w:tcPr>
            <w:tcW w:type="dxa" w:w="3760"/>
          </w:tcPr>
          <w:p>
            <w:pPr>
              <w:pStyle w:val="Compact"/>
            </w:pPr>
            <w:r>
              <w:t xml:space="preserve">Operations and failover tooling (§10)</w:t>
            </w:r>
          </w:p>
        </w:tc>
      </w:tr>
      <w:tr>
        <w:tc>
          <w:tcPr>
            <w:tcW w:type="dxa" w:w="1811"/>
          </w:tcPr>
          <w:p>
            <w:pPr>
              <w:pStyle w:val="Compact"/>
            </w:pPr>
            <w:r>
              <w:rPr>
                <w:rStyle w:val="VerbatimChar"/>
              </w:rPr>
              <w:t xml:space="preserve">org:expires-on</w:t>
            </w:r>
          </w:p>
        </w:tc>
        <w:tc>
          <w:tcPr>
            <w:tcW w:type="dxa" w:w="1422"/>
          </w:tcPr>
          <w:p>
            <w:pPr>
              <w:pStyle w:val="Compact"/>
            </w:pPr>
            <w:r>
              <w:rPr>
                <w:rStyle w:val="VerbatimChar"/>
              </w:rPr>
              <w:t xml:space="preserve">2026-11-01</w:t>
            </w:r>
          </w:p>
        </w:tc>
        <w:tc>
          <w:tcPr>
            <w:tcW w:type="dxa" w:w="2137"/>
          </w:tcPr>
          <w:p>
            <w:pPr>
              <w:pStyle w:val="Compact"/>
            </w:pPr>
            <w:r>
              <w:t xml:space="preserve">Platform (sandbox only)</w:t>
            </w:r>
          </w:p>
        </w:tc>
        <w:tc>
          <w:tcPr>
            <w:tcW w:type="dxa" w:w="950"/>
          </w:tcPr>
          <w:p>
            <w:pPr>
              <w:pStyle w:val="Compact"/>
            </w:pPr>
            <w:r>
              <w:t xml:space="preserve">Sandbox only</w:t>
            </w:r>
          </w:p>
        </w:tc>
        <w:tc>
          <w:tcPr>
            <w:tcW w:type="dxa" w:w="3760"/>
          </w:tcPr>
          <w:p>
            <w:pPr>
              <w:pStyle w:val="Compact"/>
            </w:pPr>
            <w:r>
              <w:t xml:space="preserve">Automatic cleanup in sandbox</w:t>
            </w:r>
          </w:p>
        </w:tc>
      </w:tr>
    </w:tbl>
    <w:p>
      <w:pPr>
        <w:pStyle w:val="BodyText"/>
      </w:pPr>
      <w:r>
        <w:rPr>
          <w:b/>
          <w:bCs/>
        </w:rPr>
        <w:t xml:space="preserve">Where the tags are recorded:</w:t>
      </w:r>
    </w:p>
    <w:tbl>
      <w:tblPr>
        <w:tblStyle w:val="Table"/>
        <w:tblW w:type="dxa" w:w="10080"/>
        <w:tblLayout w:type="fixed"/>
        <w:tblLook w:firstRow="1" w:lastRow="0" w:firstColumn="0" w:lastColumn="0" w:noHBand="0" w:noVBand="0" w:val="0020"/>
      </w:tblPr>
      <w:tblGrid>
        <w:gridCol w:w="3386"/>
        <w:gridCol w:w="1862"/>
        <w:gridCol w:w="4832"/>
      </w:tblGrid>
      <w:tr>
        <w:trPr>
          <w:tblHeader w:val="on"/>
        </w:trPr>
        <w:tc>
          <w:tcPr>
            <w:tcW w:type="dxa" w:w="3386"/>
          </w:tcPr>
          <w:p>
            <w:pPr>
              <w:pStyle w:val="Compact"/>
            </w:pPr>
            <w:r>
              <w:t xml:space="preserve">Location</w:t>
            </w:r>
          </w:p>
        </w:tc>
        <w:tc>
          <w:tcPr>
            <w:tcW w:type="dxa" w:w="1862"/>
          </w:tcPr>
          <w:p>
            <w:pPr>
              <w:pStyle w:val="Compact"/>
            </w:pPr>
            <w:r>
              <w:t xml:space="preserve">Tags</w:t>
            </w:r>
          </w:p>
        </w:tc>
        <w:tc>
          <w:tcPr>
            <w:tcW w:type="dxa" w:w="4832"/>
          </w:tcPr>
          <w:p>
            <w:pPr>
              <w:pStyle w:val="Compact"/>
            </w:pPr>
            <w:r>
              <w:t xml:space="preserve">Purpose</w:t>
            </w:r>
          </w:p>
        </w:tc>
      </w:tr>
      <w:tr>
        <w:tc>
          <w:tcPr>
            <w:tcW w:type="dxa" w:w="3386"/>
          </w:tcPr>
          <w:p>
            <w:pPr>
              <w:pStyle w:val="Compact"/>
            </w:pPr>
            <w:r>
              <w:t xml:space="preserve">IAM roles the platform creates per project per env (deploy role, CFN execution role)</w:t>
            </w:r>
          </w:p>
        </w:tc>
        <w:tc>
          <w:tcPr>
            <w:tcW w:type="dxa" w:w="1862"/>
          </w:tcPr>
          <w:p>
            <w:pPr>
              <w:pStyle w:val="Compact"/>
            </w:pPr>
            <w:r>
              <w:t xml:space="preserve">All</w:t>
            </w:r>
            <w:r>
              <w:t xml:space="preserve"> </w:t>
            </w:r>
            <w:r>
              <w:rPr>
                <w:rStyle w:val="VerbatimChar"/>
              </w:rPr>
              <w:t xml:space="preserve">org:*</w:t>
            </w:r>
            <w:r>
              <w:t xml:space="preserve"> </w:t>
            </w:r>
            <w:r>
              <w:t xml:space="preserve">keys</w:t>
            </w:r>
          </w:p>
        </w:tc>
        <w:tc>
          <w:tcPr>
            <w:tcW w:type="dxa" w:w="4832"/>
          </w:tcPr>
          <w:p>
            <w:pPr>
              <w:pStyle w:val="Compact"/>
            </w:pPr>
            <w:r>
              <w:rPr>
                <w:b/>
                <w:bCs/>
              </w:rPr>
              <w:t xml:space="preserve">These role tags are the source of truth.</w:t>
            </w:r>
            <w:r>
              <w:t xml:space="preserve"> </w:t>
            </w:r>
            <w:r>
              <w:t xml:space="preserve">Inside IAM policies they are read as</w:t>
            </w:r>
            <w:r>
              <w:t xml:space="preserve"> </w:t>
            </w:r>
            <w:r>
              <w:rPr>
                <w:rStyle w:val="VerbatimChar"/>
              </w:rPr>
              <w:t xml:space="preserve">aws:PrincipalTag/...</w:t>
            </w:r>
            <w:r>
              <w:t xml:space="preserve">.</w:t>
            </w:r>
          </w:p>
        </w:tc>
      </w:tr>
      <w:tr>
        <w:tc>
          <w:tcPr>
            <w:tcW w:type="dxa" w:w="3386"/>
          </w:tcPr>
          <w:p>
            <w:pPr>
              <w:pStyle w:val="Compact"/>
            </w:pPr>
            <w:r>
              <w:t xml:space="preserve">CloudFormation stack tags</w:t>
            </w:r>
          </w:p>
        </w:tc>
        <w:tc>
          <w:tcPr>
            <w:tcW w:type="dxa" w:w="1862"/>
          </w:tcPr>
          <w:p>
            <w:pPr>
              <w:pStyle w:val="Compact"/>
            </w:pPr>
            <w:r>
              <w:t xml:space="preserve">Same values, passed by the pipeline</w:t>
            </w:r>
          </w:p>
        </w:tc>
        <w:tc>
          <w:tcPr>
            <w:tcW w:type="dxa" w:w="4832"/>
          </w:tcPr>
          <w:p>
            <w:pPr>
              <w:pStyle w:val="Compact"/>
            </w:pPr>
            <w:r>
              <w:t xml:space="preserve">Propagated by CloudFormation to every resource that supports tags. AWS only accepts them if they</w:t>
            </w:r>
            <w:r>
              <w:t xml:space="preserve"> </w:t>
            </w:r>
            <w:r>
              <w:rPr>
                <w:b/>
                <w:bCs/>
              </w:rPr>
              <w:t xml:space="preserve">match the role’s own tags</w:t>
            </w:r>
            <w:r>
              <w:t xml:space="preserve"> </w:t>
            </w:r>
            <w:r>
              <w:t xml:space="preserve">(§4.5).</w:t>
            </w:r>
          </w:p>
        </w:tc>
      </w:tr>
      <w:tr>
        <w:tc>
          <w:tcPr>
            <w:tcW w:type="dxa" w:w="3386"/>
          </w:tcPr>
          <w:p>
            <w:pPr>
              <w:pStyle w:val="Compact"/>
            </w:pPr>
            <w:r>
              <w:t xml:space="preserve">GitHub repo custom properties</w:t>
            </w:r>
          </w:p>
        </w:tc>
        <w:tc>
          <w:tcPr>
            <w:tcW w:type="dxa" w:w="1862"/>
          </w:tcPr>
          <w:p>
            <w:pPr>
              <w:pStyle w:val="Compact"/>
            </w:pPr>
            <w:r>
              <w:t xml:space="preserve">portfolio, product, project</w:t>
            </w:r>
          </w:p>
        </w:tc>
        <w:tc>
          <w:tcPr>
            <w:tcW w:type="dxa" w:w="4832"/>
          </w:tcPr>
          <w:p>
            <w:pPr>
              <w:pStyle w:val="Compact"/>
            </w:pPr>
            <w:r>
              <w:t xml:space="preserve">Discovery, rulesets, audit. Informational, not a security control.</w:t>
            </w:r>
          </w:p>
        </w:tc>
      </w:tr>
      <w:tr>
        <w:tc>
          <w:tcPr>
            <w:tcW w:type="dxa" w:w="3386"/>
          </w:tcPr>
          <w:p>
            <w:pPr>
              <w:pStyle w:val="Compact"/>
            </w:pPr>
            <w:r>
              <w:rPr>
                <w:rStyle w:val="VerbatimChar"/>
              </w:rPr>
              <w:t xml:space="preserve">infra.json</w:t>
            </w:r>
            <w:r>
              <w:t xml:space="preserve"> </w:t>
            </w:r>
            <w:r>
              <w:t xml:space="preserve">in the repo</w:t>
            </w:r>
          </w:p>
        </w:tc>
        <w:tc>
          <w:tcPr>
            <w:tcW w:type="dxa" w:w="1862"/>
          </w:tcPr>
          <w:p>
            <w:pPr>
              <w:pStyle w:val="Compact"/>
            </w:pPr>
            <w:r>
              <w:t xml:space="preserve">Ownership IDs</w:t>
            </w:r>
          </w:p>
        </w:tc>
        <w:tc>
          <w:tcPr>
            <w:tcW w:type="dxa" w:w="4832"/>
          </w:tcPr>
          <w:p>
            <w:pPr>
              <w:pStyle w:val="Compact"/>
            </w:pPr>
            <w:r>
              <w:t xml:space="preserve">Regeneration.</w:t>
            </w:r>
            <w:r>
              <w:t xml:space="preserve"> </w:t>
            </w:r>
            <w:r>
              <w:rPr>
                <w:b/>
                <w:bCs/>
              </w:rPr>
              <w:t xml:space="preserve">Not trusted</w:t>
            </w:r>
            <w:r>
              <w:t xml:space="preserve"> </w:t>
            </w:r>
            <w:r>
              <w:t xml:space="preserve">for permissions.</w:t>
            </w:r>
          </w:p>
        </w:tc>
      </w:tr>
    </w:tbl>
    <w:p>
      <w:pPr>
        <w:pStyle w:val="Heading2"/>
      </w:pPr>
      <w:r>
        <w:t xml:space="preserve">4.4 Why a repo cannot forge tags</w:t>
      </w:r>
    </w:p>
    <w:p>
      <w:pPr>
        <w:pStyle w:val="CaptionedFigure"/>
      </w:pPr>
      <w:r>
        <w:drawing>
          <wp:inline>
            <wp:extent cx="5029200" cy="7200900"/>
            <wp:effectExtent b="0" l="0" r="0" t="0"/>
            <wp:docPr descr="Figure 5. 4.4 Why a repo cannot forge tags" title="" id="22" name="Picture"/>
            <a:graphic>
              <a:graphicData uri="http://schemas.openxmlformats.org/drawingml/2006/picture">
                <pic:pic>
                  <pic:nvPicPr>
                    <pic:cNvPr descr="m04.png" id="23" name="Picture"/>
                    <pic:cNvPicPr>
                      <a:picLocks noChangeArrowheads="1" noChangeAspect="1"/>
                    </pic:cNvPicPr>
                  </pic:nvPicPr>
                  <pic:blipFill>
                    <a:blip r:embed="rId21"/>
                    <a:stretch>
                      <a:fillRect/>
                    </a:stretch>
                  </pic:blipFill>
                  <pic:spPr bwMode="auto">
                    <a:xfrm>
                      <a:off x="0" y="0"/>
                      <a:ext cx="5029200" cy="7200900"/>
                    </a:xfrm>
                    <a:prstGeom prst="rect">
                      <a:avLst/>
                    </a:prstGeom>
                    <a:noFill/>
                    <a:ln w="9525">
                      <a:noFill/>
                      <a:headEnd/>
                      <a:tailEnd/>
                    </a:ln>
                  </pic:spPr>
                </pic:pic>
              </a:graphicData>
            </a:graphic>
          </wp:inline>
        </w:drawing>
      </w:r>
    </w:p>
    <w:p>
      <w:pPr>
        <w:pStyle w:val="ImageCaption"/>
      </w:pPr>
      <w:r>
        <w:t xml:space="preserve">Figure 5. 4.4 Why a repo cannot forge tags</w:t>
      </w:r>
    </w:p>
    <w:p>
      <w:pPr>
        <w:pStyle w:val="BodyText"/>
      </w:pPr>
      <w:r>
        <w:t xml:space="preserve">The role’s tags can be changed only by the platform’s provisioner role, and an SCP blocks changes to role tags by anyone else (§4.7). So a project can only ever act as itself.</w:t>
      </w:r>
    </w:p>
    <w:p>
      <w:pPr>
        <w:pStyle w:val="Heading2"/>
      </w:pPr>
      <w:r>
        <w:t xml:space="preserve">4.5 Tag-based permissions (ABAC) design</w:t>
      </w:r>
    </w:p>
    <w:p>
      <w:pPr>
        <w:pStyle w:val="FirstParagraph"/>
      </w:pPr>
      <w:r>
        <w:rPr>
          <w:b/>
          <w:bCs/>
        </w:rPr>
        <w:t xml:space="preserve">One shared policy per role type per account, instead of one policy per project.</w:t>
      </w:r>
      <w:r>
        <w:t xml:space="preserve"> </w:t>
      </w:r>
      <w:r>
        <w:t xml:space="preserve">The policies use</w:t>
      </w:r>
      <w:r>
        <w:t xml:space="preserve"> </w:t>
      </w:r>
      <w:r>
        <w:rPr>
          <w:rStyle w:val="VerbatimChar"/>
        </w:rPr>
        <w:t xml:space="preserve">${aws:PrincipalTag/org:project}</w:t>
      </w:r>
      <w:r>
        <w:t xml:space="preserve">, so the same policy behaves differently for each project’s role. They are deployed once per account by StackSets. Project bootstrap only creates</w:t>
      </w:r>
      <w:r>
        <w:t xml:space="preserve"> </w:t>
      </w:r>
      <w:r>
        <w:rPr>
          <w:b/>
          <w:bCs/>
        </w:rPr>
        <w:t xml:space="preserve">tagged roles</w:t>
      </w:r>
      <w:r>
        <w:t xml:space="preserve"> </w:t>
      </w:r>
      <w:r>
        <w:t xml:space="preserve">that attach them. This is the main scalability gain: adding project number 500 adds no new policy documents.</w:t>
      </w:r>
    </w:p>
    <w:tbl>
      <w:tblPr>
        <w:tblStyle w:val="Table"/>
        <w:tblW w:type="dxa" w:w="10080"/>
        <w:tblLayout w:type="fixed"/>
        <w:tblLook w:firstRow="1" w:lastRow="0" w:firstColumn="0" w:lastColumn="0" w:noHBand="0" w:noVBand="0" w:val="0020"/>
      </w:tblPr>
      <w:tblGrid>
        <w:gridCol w:w="2005"/>
        <w:gridCol w:w="1964"/>
        <w:gridCol w:w="2287"/>
        <w:gridCol w:w="3824"/>
      </w:tblGrid>
      <w:tr>
        <w:trPr>
          <w:tblHeader w:val="on"/>
        </w:trPr>
        <w:tc>
          <w:tcPr>
            <w:tcW w:type="dxa" w:w="2005"/>
          </w:tcPr>
          <w:p>
            <w:pPr>
              <w:pStyle w:val="Compact"/>
            </w:pPr>
            <w:r>
              <w:t xml:space="preserve">Role (per project, per env account)</w:t>
            </w:r>
          </w:p>
        </w:tc>
        <w:tc>
          <w:tcPr>
            <w:tcW w:type="dxa" w:w="1964"/>
          </w:tcPr>
          <w:p>
            <w:pPr>
              <w:pStyle w:val="Compact"/>
            </w:pPr>
            <w:r>
              <w:t xml:space="preserve">Trusted by</w:t>
            </w:r>
          </w:p>
        </w:tc>
        <w:tc>
          <w:tcPr>
            <w:tcW w:type="dxa" w:w="2287"/>
          </w:tcPr>
          <w:p>
            <w:pPr>
              <w:pStyle w:val="Compact"/>
            </w:pPr>
            <w:r>
              <w:t xml:space="preserve">Attached shared policy</w:t>
            </w:r>
          </w:p>
        </w:tc>
        <w:tc>
          <w:tcPr>
            <w:tcW w:type="dxa" w:w="3824"/>
          </w:tcPr>
          <w:p>
            <w:pPr>
              <w:pStyle w:val="Compact"/>
            </w:pPr>
            <w:r>
              <w:t xml:space="preserve">Tag rules</w:t>
            </w:r>
          </w:p>
        </w:tc>
      </w:tr>
      <w:tr>
        <w:tc>
          <w:tcPr>
            <w:tcW w:type="dxa" w:w="2005"/>
          </w:tcPr>
          <w:p>
            <w:pPr>
              <w:pStyle w:val="Compact"/>
            </w:pPr>
            <w:r>
              <w:rPr>
                <w:rStyle w:val="VerbatimChar"/>
              </w:rPr>
              <w:t xml:space="preserve">GitHubDeployRole</w:t>
            </w:r>
          </w:p>
        </w:tc>
        <w:tc>
          <w:tcPr>
            <w:tcW w:type="dxa" w:w="1964"/>
          </w:tcPr>
          <w:p>
            <w:pPr>
              <w:pStyle w:val="Compact"/>
            </w:pPr>
            <w:r>
              <w:t xml:space="preserve">GitHub OIDC,</w:t>
            </w:r>
            <w:r>
              <w:t xml:space="preserve"> </w:t>
            </w:r>
            <w:r>
              <w:rPr>
                <w:rStyle w:val="VerbatimChar"/>
              </w:rPr>
              <w:t xml:space="preserve">sub = repo:{owner}/{repo}:environment:{env}</w:t>
            </w:r>
          </w:p>
        </w:tc>
        <w:tc>
          <w:tcPr>
            <w:tcW w:type="dxa" w:w="2287"/>
          </w:tcPr>
          <w:p>
            <w:pPr>
              <w:pStyle w:val="Compact"/>
            </w:pPr>
            <w:r>
              <w:rPr>
                <w:rStyle w:val="VerbatimChar"/>
              </w:rPr>
              <w:t xml:space="preserve">cloudinfra-deploy-abac</w:t>
            </w:r>
          </w:p>
        </w:tc>
        <w:tc>
          <w:tcPr>
            <w:tcW w:type="dxa" w:w="3824"/>
          </w:tcPr>
          <w:p>
            <w:pPr>
              <w:pStyle w:val="Compact"/>
            </w:pPr>
            <w:r>
              <w:t xml:space="preserve">CloudFormation create/update/change-set actions only when</w:t>
            </w:r>
            <w:r>
              <w:t xml:space="preserve"> </w:t>
            </w:r>
            <w:r>
              <w:rPr>
                <w:rStyle w:val="VerbatimChar"/>
              </w:rPr>
              <w:t xml:space="preserve">aws:RequestTag/org:*</w:t>
            </w:r>
            <w:r>
              <w:t xml:space="preserve"> </w:t>
            </w:r>
            <w:r>
              <w:t xml:space="preserve">=</w:t>
            </w:r>
            <w:r>
              <w:t xml:space="preserve"> </w:t>
            </w:r>
            <w:r>
              <w:rPr>
                <w:rStyle w:val="VerbatimChar"/>
              </w:rPr>
              <w:t xml:space="preserve">${aws:PrincipalTag/org:*}</w:t>
            </w:r>
            <w:r>
              <w:t xml:space="preserve"> </w:t>
            </w:r>
            <w:r>
              <w:t xml:space="preserve">for all required keys; describe/execute/delete only when</w:t>
            </w:r>
            <w:r>
              <w:t xml:space="preserve"> </w:t>
            </w:r>
            <w:r>
              <w:rPr>
                <w:rStyle w:val="VerbatimChar"/>
              </w:rPr>
              <w:t xml:space="preserve">aws:ResourceTag/org:project</w:t>
            </w:r>
            <w:r>
              <w:t xml:space="preserve"> </w:t>
            </w:r>
            <w:r>
              <w:t xml:space="preserve">= own project.</w:t>
            </w:r>
            <w:r>
              <w:t xml:space="preserve"> </w:t>
            </w:r>
            <w:r>
              <w:rPr>
                <w:rStyle w:val="VerbatimChar"/>
              </w:rPr>
              <w:t xml:space="preserve">iam:PassRole</w:t>
            </w:r>
            <w:r>
              <w:t xml:space="preserve"> </w:t>
            </w:r>
            <w:r>
              <w:t xml:space="preserve">only on roles where</w:t>
            </w:r>
            <w:r>
              <w:t xml:space="preserve"> </w:t>
            </w:r>
            <w:r>
              <w:rPr>
                <w:rStyle w:val="VerbatimChar"/>
              </w:rPr>
              <w:t xml:space="preserve">aws:ResourceTag/org:project</w:t>
            </w:r>
            <w:r>
              <w:t xml:space="preserve"> </w:t>
            </w:r>
            <w:r>
              <w:t xml:space="preserve">= own project, passed to CloudFormation. Upload only to</w:t>
            </w:r>
            <w:r>
              <w:t xml:space="preserve"> </w:t>
            </w:r>
            <w:r>
              <w:rPr>
                <w:rStyle w:val="VerbatimChar"/>
              </w:rPr>
              <w:t xml:space="preserve">artifact-bucket/${aws:PrincipalTag/org:project}/*</w:t>
            </w:r>
            <w:r>
              <w:t xml:space="preserve">.</w:t>
            </w:r>
          </w:p>
        </w:tc>
      </w:tr>
      <w:tr>
        <w:tc>
          <w:tcPr>
            <w:tcW w:type="dxa" w:w="2005"/>
          </w:tcPr>
          <w:p>
            <w:pPr>
              <w:pStyle w:val="Compact"/>
            </w:pPr>
            <w:r>
              <w:rPr>
                <w:rStyle w:val="VerbatimChar"/>
              </w:rPr>
              <w:t xml:space="preserve">CfnExecutionRole</w:t>
            </w:r>
          </w:p>
        </w:tc>
        <w:tc>
          <w:tcPr>
            <w:tcW w:type="dxa" w:w="1964"/>
          </w:tcPr>
          <w:p>
            <w:pPr>
              <w:pStyle w:val="Compact"/>
            </w:pPr>
            <w:r>
              <w:rPr>
                <w:rStyle w:val="VerbatimChar"/>
              </w:rPr>
              <w:t xml:space="preserve">cloudformation.amazonaws.com</w:t>
            </w:r>
            <w:r>
              <w:t xml:space="preserve"> </w:t>
            </w:r>
            <w:r>
              <w:t xml:space="preserve">(with</w:t>
            </w:r>
            <w:r>
              <w:t xml:space="preserve"> </w:t>
            </w:r>
            <w:r>
              <w:rPr>
                <w:rStyle w:val="VerbatimChar"/>
              </w:rPr>
              <w:t xml:space="preserve">aws:SourceAccount</w:t>
            </w:r>
            <w:r>
              <w:t xml:space="preserve">)</w:t>
            </w:r>
          </w:p>
        </w:tc>
        <w:tc>
          <w:tcPr>
            <w:tcW w:type="dxa" w:w="2287"/>
          </w:tcPr>
          <w:p>
            <w:pPr>
              <w:pStyle w:val="Compact"/>
            </w:pPr>
            <w:r>
              <w:rPr>
                <w:rStyle w:val="VerbatimChar"/>
              </w:rPr>
              <w:t xml:space="preserve">cloudinfra-exec-abac</w:t>
            </w:r>
          </w:p>
        </w:tc>
        <w:tc>
          <w:tcPr>
            <w:tcW w:type="dxa" w:w="3824"/>
          </w:tcPr>
          <w:p>
            <w:pPr>
              <w:pStyle w:val="Compact"/>
            </w:pPr>
            <w:r>
              <w:rPr>
                <w:b/>
                <w:bCs/>
              </w:rPr>
              <w:t xml:space="preserve">Create:</w:t>
            </w:r>
            <w:r>
              <w:t xml:space="preserve"> </w:t>
            </w:r>
            <w:r>
              <w:t xml:space="preserve">allowed only if request tags = own tags (and</w:t>
            </w:r>
            <w:r>
              <w:t xml:space="preserve"> </w:t>
            </w:r>
            <w:r>
              <w:rPr>
                <w:rStyle w:val="VerbatimChar"/>
              </w:rPr>
              <w:t xml:space="preserve">aws:TagKeys</w:t>
            </w:r>
            <w:r>
              <w:t xml:space="preserve"> </w:t>
            </w:r>
            <w:r>
              <w:t xml:space="preserve">only from the allowed list).</w:t>
            </w:r>
            <w:r>
              <w:t xml:space="preserve"> </w:t>
            </w:r>
            <w:r>
              <w:rPr>
                <w:b/>
                <w:bCs/>
              </w:rPr>
              <w:t xml:space="preserve">Change/delete:</w:t>
            </w:r>
            <w:r>
              <w:t xml:space="preserve"> </w:t>
            </w:r>
            <w:r>
              <w:t xml:space="preserve">only if</w:t>
            </w:r>
            <w:r>
              <w:t xml:space="preserve"> </w:t>
            </w:r>
            <w:r>
              <w:rPr>
                <w:rStyle w:val="VerbatimChar"/>
              </w:rPr>
              <w:t xml:space="preserve">aws:ResourceTag/org:project</w:t>
            </w:r>
            <w:r>
              <w:t xml:space="preserve"> </w:t>
            </w:r>
            <w:r>
              <w:t xml:space="preserve">= own project.</w:t>
            </w:r>
            <w:r>
              <w:t xml:space="preserve"> </w:t>
            </w:r>
            <w:r>
              <w:rPr>
                <w:b/>
                <w:bCs/>
              </w:rPr>
              <w:t xml:space="preserve">IAM:</w:t>
            </w:r>
            <w:r>
              <w:t xml:space="preserve"> </w:t>
            </w:r>
            <w:r>
              <w:rPr>
                <w:rStyle w:val="VerbatimChar"/>
              </w:rPr>
              <w:t xml:space="preserve">CreateRole</w:t>
            </w:r>
            <w:r>
              <w:t xml:space="preserve">/</w:t>
            </w:r>
            <w:r>
              <w:rPr>
                <w:rStyle w:val="VerbatimChar"/>
              </w:rPr>
              <w:t xml:space="preserve">PutRolePolicy</w:t>
            </w:r>
            <w:r>
              <w:t xml:space="preserve"> </w:t>
            </w:r>
            <w:r>
              <w:t xml:space="preserve">only with the shared boundary attached and own tags.</w:t>
            </w:r>
            <w:r>
              <w:t xml:space="preserve"> </w:t>
            </w:r>
            <w:r>
              <w:rPr>
                <w:rStyle w:val="VerbatimChar"/>
              </w:rPr>
              <w:t xml:space="preserve">PassRole</w:t>
            </w:r>
            <w:r>
              <w:t xml:space="preserve"> </w:t>
            </w:r>
            <w:r>
              <w:t xml:space="preserve">only on own-project roles, to Lambda.</w:t>
            </w:r>
          </w:p>
        </w:tc>
      </w:tr>
      <w:tr>
        <w:tc>
          <w:tcPr>
            <w:tcW w:type="dxa" w:w="2005"/>
          </w:tcPr>
          <w:p>
            <w:pPr>
              <w:pStyle w:val="Compact"/>
            </w:pPr>
            <w:r>
              <w:t xml:space="preserve">App roles (e.g. the Lambda execution role, created by the stack)</w:t>
            </w:r>
          </w:p>
        </w:tc>
        <w:tc>
          <w:tcPr>
            <w:tcW w:type="dxa" w:w="1964"/>
          </w:tcPr>
          <w:p>
            <w:pPr>
              <w:pStyle w:val="Compact"/>
            </w:pPr>
            <w:r>
              <w:rPr>
                <w:rStyle w:val="VerbatimChar"/>
              </w:rPr>
              <w:t xml:space="preserve">lambda.amazonaws.com</w:t>
            </w:r>
          </w:p>
        </w:tc>
        <w:tc>
          <w:tcPr>
            <w:tcW w:type="dxa" w:w="2287"/>
          </w:tcPr>
          <w:p>
            <w:pPr>
              <w:pStyle w:val="Compact"/>
            </w:pPr>
            <w:r>
              <w:t xml:space="preserve">Exact-ARN inline policy (from binders)</w:t>
            </w:r>
            <w:r>
              <w:t xml:space="preserve"> </w:t>
            </w:r>
            <w:r>
              <w:rPr>
                <w:b/>
                <w:bCs/>
              </w:rPr>
              <w:t xml:space="preserve">+ shared boundary</w:t>
            </w:r>
            <w:r>
              <w:t xml:space="preserve"> </w:t>
            </w:r>
            <w:r>
              <w:rPr>
                <w:rStyle w:val="VerbatimChar"/>
              </w:rPr>
              <w:t xml:space="preserve">cloudinfra-app-boundary</w:t>
            </w:r>
          </w:p>
        </w:tc>
        <w:tc>
          <w:tcPr>
            <w:tcW w:type="dxa" w:w="3824"/>
          </w:tcPr>
          <w:p>
            <w:pPr>
              <w:pStyle w:val="Compact"/>
            </w:pPr>
            <w:r>
              <w:t xml:space="preserve">The boundary allows data access only to resources tagged with the same</w:t>
            </w:r>
            <w:r>
              <w:t xml:space="preserve"> </w:t>
            </w:r>
            <w:r>
              <w:rPr>
                <w:rStyle w:val="VerbatimChar"/>
              </w:rPr>
              <w:t xml:space="preserve">org:project</w:t>
            </w:r>
            <w:r>
              <w:t xml:space="preserve"> </w:t>
            </w:r>
            <w:r>
              <w:t xml:space="preserve">(or same</w:t>
            </w:r>
            <w:r>
              <w:t xml:space="preserve"> </w:t>
            </w:r>
            <w:r>
              <w:rPr>
                <w:rStyle w:val="VerbatimChar"/>
              </w:rPr>
              <w:t xml:space="preserve">org:product</w:t>
            </w:r>
            <w:r>
              <w:t xml:space="preserve"> </w:t>
            </w:r>
            <w:r>
              <w:t xml:space="preserve">with</w:t>
            </w:r>
            <w:r>
              <w:t xml:space="preserve"> </w:t>
            </w:r>
            <w:r>
              <w:rPr>
                <w:rStyle w:val="VerbatimChar"/>
              </w:rPr>
              <w:t xml:space="preserve">org:share-scope=product</w:t>
            </w:r>
            <w:r>
              <w:t xml:space="preserve">, read-only). The inline policy narrows it to exact ARNs.</w:t>
            </w:r>
          </w:p>
        </w:tc>
      </w:tr>
    </w:tbl>
    <w:p>
      <w:pPr>
        <w:pStyle w:val="BodyText"/>
      </w:pPr>
      <w:r>
        <w:rPr>
          <w:b/>
          <w:bCs/>
        </w:rPr>
        <w:t xml:space="preserve">Illustrative pattern</w:t>
      </w:r>
      <w:r>
        <w:t xml:space="preserve"> </w:t>
      </w:r>
      <w:r>
        <w:t xml:space="preserve">(a design sketch, not final policy). The core rule of</w:t>
      </w:r>
      <w:r>
        <w:t xml:space="preserve"> </w:t>
      </w:r>
      <w:r>
        <w:rPr>
          <w:rStyle w:val="VerbatimChar"/>
        </w:rPr>
        <w:t xml:space="preserve">cloudinfra-exec-abac</w:t>
      </w:r>
      <w:r>
        <w:t xml:space="preserve"> </w:t>
      </w:r>
      <w:r>
        <w:t xml:space="preserve">for Lambda:</w:t>
      </w:r>
    </w:p>
    <w:p>
      <w:pPr>
        <w:pStyle w:val="SourceCode"/>
      </w:pPr>
      <w:r>
        <w:rPr>
          <w:rStyle w:val="VerbatimChar"/>
        </w:rPr>
        <w:t xml:space="preserve">[</w:t>
      </w:r>
      <w:r>
        <w:br/>
      </w:r>
      <w:r>
        <w:rPr>
          <w:rStyle w:val="VerbatimChar"/>
        </w:rPr>
        <w:t xml:space="preserve">  {</w:t>
      </w:r>
      <w:r>
        <w:br/>
      </w:r>
      <w:r>
        <w:rPr>
          <w:rStyle w:val="VerbatimChar"/>
        </w:rPr>
        <w:t xml:space="preserve">    "Sid": "CreateOnlyWithOwnTags",</w:t>
      </w:r>
      <w:r>
        <w:br/>
      </w:r>
      <w:r>
        <w:rPr>
          <w:rStyle w:val="VerbatimChar"/>
        </w:rPr>
        <w:t xml:space="preserve">    "Effect": "Allow",</w:t>
      </w:r>
      <w:r>
        <w:br/>
      </w:r>
      <w:r>
        <w:rPr>
          <w:rStyle w:val="VerbatimChar"/>
        </w:rPr>
        <w:t xml:space="preserve">    "Action": ["lambda:CreateFunction", "lambda:TagResource"],</w:t>
      </w:r>
      <w:r>
        <w:br/>
      </w:r>
      <w:r>
        <w:rPr>
          <w:rStyle w:val="VerbatimChar"/>
        </w:rPr>
        <w:t xml:space="preserve">    "Resource": "arn:aws:lambda:*:${aws:PrincipalAccount}:function:${aws:PrincipalTag/org:project}--*",</w:t>
      </w:r>
      <w:r>
        <w:br/>
      </w:r>
      <w:r>
        <w:rPr>
          <w:rStyle w:val="VerbatimChar"/>
        </w:rPr>
        <w:t xml:space="preserve">    "Condition": {</w:t>
      </w:r>
      <w:r>
        <w:br/>
      </w:r>
      <w:r>
        <w:rPr>
          <w:rStyle w:val="VerbatimChar"/>
        </w:rPr>
        <w:t xml:space="preserve">      "StringEquals": {</w:t>
      </w:r>
      <w:r>
        <w:br/>
      </w:r>
      <w:r>
        <w:rPr>
          <w:rStyle w:val="VerbatimChar"/>
        </w:rPr>
        <w:t xml:space="preserve">        "aws:RequestTag/org:project":     "${aws:PrincipalTag/org:project}",</w:t>
      </w:r>
      <w:r>
        <w:br/>
      </w:r>
      <w:r>
        <w:rPr>
          <w:rStyle w:val="VerbatimChar"/>
        </w:rPr>
        <w:t xml:space="preserve">        "aws:RequestTag/org:product":     "${aws:PrincipalTag/org:product}",</w:t>
      </w:r>
      <w:r>
        <w:br/>
      </w:r>
      <w:r>
        <w:rPr>
          <w:rStyle w:val="VerbatimChar"/>
        </w:rPr>
        <w:t xml:space="preserve">        "aws:RequestTag/org:environment": "${aws:PrincipalTag/org:environment}"</w:t>
      </w:r>
      <w:r>
        <w:br/>
      </w:r>
      <w:r>
        <w:rPr>
          <w:rStyle w:val="VerbatimChar"/>
        </w:rPr>
        <w:t xml:space="preserve">      },</w:t>
      </w:r>
      <w:r>
        <w:br/>
      </w:r>
      <w:r>
        <w:rPr>
          <w:rStyle w:val="VerbatimChar"/>
        </w:rPr>
        <w:t xml:space="preserve">      "ForAllValues:StringEquals": { "aws:TagKeys": ["org:portfolio","org:product","org:project","org:environment","org:cost-center","org:data-classification","org:managed-by","org:share-scope","org:resilience","org:region-role"]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"Sid": "ManageOnlyOwnProject",</w:t>
      </w:r>
      <w:r>
        <w:br/>
      </w:r>
      <w:r>
        <w:rPr>
          <w:rStyle w:val="VerbatimChar"/>
        </w:rPr>
        <w:t xml:space="preserve">    "Effect": "Allow",</w:t>
      </w:r>
      <w:r>
        <w:br/>
      </w:r>
      <w:r>
        <w:rPr>
          <w:rStyle w:val="VerbatimChar"/>
        </w:rPr>
        <w:t xml:space="preserve">    "Action": ["lambda:UpdateFunctionCode","lambda:UpdateFunctionConfiguration","lambda:DeleteFunction","lambda:AddPermission","lambda:RemovePermission","lambda:GetFunction"],</w:t>
      </w:r>
      <w:r>
        <w:br/>
      </w:r>
      <w:r>
        <w:rPr>
          <w:rStyle w:val="VerbatimChar"/>
        </w:rPr>
        <w:t xml:space="preserve">    "Resource": "arn:aws:lambda:*:${aws:PrincipalAccount}:function:${aws:PrincipalTag/org:project}--*",</w:t>
      </w:r>
      <w:r>
        <w:br/>
      </w:r>
      <w:r>
        <w:rPr>
          <w:rStyle w:val="VerbatimChar"/>
        </w:rPr>
        <w:t xml:space="preserve">    "Condition": { "StringEquals": { "aws:ResourceTag/org:project": "${aws:PrincipalTag/org:project}" } }</w:t>
      </w:r>
      <w:r>
        <w:br/>
      </w:r>
      <w:r>
        <w:rPr>
          <w:rStyle w:val="VerbatimChar"/>
        </w:rPr>
        <w:t xml:space="preserve">  }</w:t>
      </w:r>
      <w:r>
        <w:br/>
      </w:r>
      <w:r>
        <w:rPr>
          <w:rStyle w:val="VerbatimChar"/>
        </w:rPr>
        <w:t xml:space="preserve">]</w:t>
      </w:r>
    </w:p>
    <w:p>
      <w:pPr>
        <w:pStyle w:val="FirstParagraph"/>
      </w:pPr>
      <w:r>
        <w:t xml:space="preserve">Each rule checks</w:t>
      </w:r>
      <w:r>
        <w:t xml:space="preserve"> </w:t>
      </w:r>
      <w:r>
        <w:rPr>
          <w:b/>
          <w:bCs/>
        </w:rPr>
        <w:t xml:space="preserve">both</w:t>
      </w:r>
      <w:r>
        <w:t xml:space="preserve"> </w:t>
      </w:r>
      <w:r>
        <w:t xml:space="preserve">the tag condition and a name pattern built from the principal’s own tag. Each one alone would be enough; together they are defense in depth.</w:t>
      </w:r>
    </w:p>
    <w:p>
      <w:pPr>
        <w:pStyle w:val="Heading2"/>
      </w:pPr>
      <w:r>
        <w:t xml:space="preserve">4.6 Tags + names: covering what tag conditions can’t</w:t>
      </w:r>
    </w:p>
    <w:p>
      <w:pPr>
        <w:pStyle w:val="FirstParagraph"/>
      </w:pPr>
      <w:r>
        <w:t xml:space="preserve">AWS support for</w:t>
      </w:r>
      <w:r>
        <w:t xml:space="preserve"> </w:t>
      </w:r>
      <w:r>
        <w:rPr>
          <w:rStyle w:val="VerbatimChar"/>
        </w:rPr>
        <w:t xml:space="preserve">aws:ResourceTag</w:t>
      </w:r>
      <w:r>
        <w:t xml:space="preserve"> </w:t>
      </w:r>
      <w:r>
        <w:t xml:space="preserve">/</w:t>
      </w:r>
      <w:r>
        <w:t xml:space="preserve"> </w:t>
      </w:r>
      <w:r>
        <w:rPr>
          <w:rStyle w:val="VerbatimChar"/>
        </w:rPr>
        <w:t xml:space="preserve">aws:RequestTag</w:t>
      </w:r>
      <w:r>
        <w:t xml:space="preserve"> </w:t>
      </w:r>
      <w:r>
        <w:rPr>
          <w:b/>
          <w:bCs/>
        </w:rPr>
        <w:t xml:space="preserve">varies by service and by action</w:t>
      </w:r>
      <w:r>
        <w:t xml:space="preserve">. The platform keeps a</w:t>
      </w:r>
      <w:r>
        <w:t xml:space="preserve"> </w:t>
      </w:r>
      <w:r>
        <w:rPr>
          <w:b/>
          <w:bCs/>
        </w:rPr>
        <w:t xml:space="preserve">support matrix</w:t>
      </w:r>
      <w:r>
        <w:t xml:space="preserve"> </w:t>
      </w:r>
      <w:r>
        <w:t xml:space="preserve">per catalog service, checked against the AWS Service Authorization Reference and tested in CI against a real sandbox account:</w:t>
      </w:r>
    </w:p>
    <w:tbl>
      <w:tblPr>
        <w:tblStyle w:val="Table"/>
        <w:tblW w:type="dxa" w:w="10080"/>
        <w:tblLayout w:type="fixed"/>
        <w:tblLook w:firstRow="1" w:lastRow="0" w:firstColumn="0" w:lastColumn="0" w:noHBand="0" w:noVBand="0" w:val="0020"/>
      </w:tblPr>
      <w:tblGrid>
        <w:gridCol w:w="5023"/>
        <w:gridCol w:w="5057"/>
      </w:tblGrid>
      <w:tr>
        <w:trPr>
          <w:tblHeader w:val="on"/>
        </w:trPr>
        <w:tc>
          <w:tcPr>
            <w:tcW w:type="dxa" w:w="5023"/>
          </w:tcPr>
          <w:p>
            <w:pPr>
              <w:pStyle w:val="Compact"/>
            </w:pPr>
            <w:r>
              <w:t xml:space="preserve">Situation</w:t>
            </w:r>
          </w:p>
        </w:tc>
        <w:tc>
          <w:tcPr>
            <w:tcW w:type="dxa" w:w="5057"/>
          </w:tcPr>
          <w:p>
            <w:pPr>
              <w:pStyle w:val="Compact"/>
            </w:pPr>
            <w:r>
              <w:t xml:space="preserve">Control used</w:t>
            </w:r>
          </w:p>
        </w:tc>
      </w:tr>
      <w:tr>
        <w:tc>
          <w:tcPr>
            <w:tcW w:type="dxa" w:w="5023"/>
          </w:tcPr>
          <w:p>
            <w:pPr>
              <w:pStyle w:val="Compact"/>
            </w:pPr>
            <w:r>
              <w:t xml:space="preserve">Action supports</w:t>
            </w:r>
            <w:r>
              <w:t xml:space="preserve"> </w:t>
            </w:r>
            <w:r>
              <w:rPr>
                <w:rStyle w:val="VerbatimChar"/>
              </w:rPr>
              <w:t xml:space="preserve">aws:RequestTag</w:t>
            </w:r>
            <w:r>
              <w:t xml:space="preserve"> </w:t>
            </w:r>
            <w:r>
              <w:t xml:space="preserve">(create) and</w:t>
            </w:r>
            <w:r>
              <w:t xml:space="preserve"> </w:t>
            </w:r>
            <w:r>
              <w:rPr>
                <w:rStyle w:val="VerbatimChar"/>
              </w:rPr>
              <w:t xml:space="preserve">aws:ResourceTag</w:t>
            </w:r>
            <w:r>
              <w:t xml:space="preserve"> </w:t>
            </w:r>
            <w:r>
              <w:t xml:space="preserve">(change)</w:t>
            </w:r>
          </w:p>
        </w:tc>
        <w:tc>
          <w:tcPr>
            <w:tcW w:type="dxa" w:w="5057"/>
          </w:tcPr>
          <w:p>
            <w:pPr>
              <w:pStyle w:val="Compact"/>
            </w:pPr>
            <w:r>
              <w:t xml:space="preserve">Tag condition</w:t>
            </w:r>
            <w:r>
              <w:t xml:space="preserve"> </w:t>
            </w:r>
            <w:r>
              <w:rPr>
                <w:b/>
                <w:bCs/>
              </w:rPr>
              <w:t xml:space="preserve">and</w:t>
            </w:r>
            <w:r>
              <w:t xml:space="preserve"> </w:t>
            </w:r>
            <w:r>
              <w:t xml:space="preserve">name pattern</w:t>
            </w:r>
          </w:p>
        </w:tc>
      </w:tr>
      <w:tr>
        <w:tc>
          <w:tcPr>
            <w:tcW w:type="dxa" w:w="5023"/>
          </w:tcPr>
          <w:p>
            <w:pPr>
              <w:pStyle w:val="Compact"/>
            </w:pPr>
            <w:r>
              <w:t xml:space="preserve">Action lacks tag-condition support (some describe/list calls, some bucket-configuration actions)</w:t>
            </w:r>
          </w:p>
        </w:tc>
        <w:tc>
          <w:tcPr>
            <w:tcW w:type="dxa" w:w="5057"/>
          </w:tcPr>
          <w:p>
            <w:pPr>
              <w:pStyle w:val="Compact"/>
            </w:pPr>
            <w:r>
              <w:t xml:space="preserve">Name pattern</w:t>
            </w:r>
            <w:r>
              <w:t xml:space="preserve"> </w:t>
            </w:r>
            <w:r>
              <w:rPr>
                <w:rStyle w:val="VerbatimChar"/>
              </w:rPr>
              <w:t xml:space="preserve">${aws:PrincipalTag/org:project}--*</w:t>
            </w:r>
            <w:r>
              <w:t xml:space="preserve"> </w:t>
            </w:r>
            <w:r>
              <w:t xml:space="preserve">(still built from the role’s tag, so still tag-driven)</w:t>
            </w:r>
          </w:p>
        </w:tc>
      </w:tr>
      <w:tr>
        <w:tc>
          <w:tcPr>
            <w:tcW w:type="dxa" w:w="5023"/>
          </w:tcPr>
          <w:p>
            <w:pPr>
              <w:pStyle w:val="Compact"/>
            </w:pPr>
            <w:r>
              <w:t xml:space="preserve">Action supports no resource scoping at all (e.g. some</w:t>
            </w:r>
            <w:r>
              <w:t xml:space="preserve"> </w:t>
            </w:r>
            <w:r>
              <w:rPr>
                <w:rStyle w:val="VerbatimChar"/>
              </w:rPr>
              <w:t xml:space="preserve">Describe*</w:t>
            </w:r>
            <w:r>
              <w:t xml:space="preserve"> </w:t>
            </w:r>
            <w:r>
              <w:t xml:space="preserve">calls)</w:t>
            </w:r>
          </w:p>
        </w:tc>
        <w:tc>
          <w:tcPr>
            <w:tcW w:type="dxa" w:w="5057"/>
          </w:tcPr>
          <w:p>
            <w:pPr>
              <w:pStyle w:val="Compact"/>
            </w:pPr>
            <w:r>
              <w:t xml:space="preserve">Allowed read-only, at account+region scope, only in platform-owned roles,</w:t>
            </w:r>
            <w:r>
              <w:t xml:space="preserve"> </w:t>
            </w:r>
            <w:r>
              <w:rPr>
                <w:b/>
                <w:bCs/>
              </w:rPr>
              <w:t xml:space="preserve">never</w:t>
            </w:r>
            <w:r>
              <w:t xml:space="preserve"> </w:t>
            </w:r>
            <w:r>
              <w:t xml:space="preserve">in generated app roles</w:t>
            </w:r>
          </w:p>
        </w:tc>
      </w:tr>
    </w:tbl>
    <w:p>
      <w:pPr>
        <w:pStyle w:val="BodyText"/>
      </w:pPr>
      <w:r>
        <w:rPr>
          <w:b/>
          <w:bCs/>
        </w:rPr>
        <w:t xml:space="preserve">Sharing within a product (opt-in):</w:t>
      </w:r>
      <w:r>
        <w:t xml:space="preserve"> </w:t>
      </w:r>
      <w:r>
        <w:t xml:space="preserve">an</w:t>
      </w:r>
      <w:r>
        <w:t xml:space="preserve"> </w:t>
      </w:r>
      <w:r>
        <w:rPr>
          <w:rStyle w:val="VerbatimChar"/>
        </w:rPr>
        <w:t xml:space="preserve">iam.access</w:t>
      </w:r>
      <w:r>
        <w:t xml:space="preserve"> </w:t>
      </w:r>
      <w:r>
        <w:t xml:space="preserve">connection to a resource in</w:t>
      </w:r>
      <w:r>
        <w:t xml:space="preserve"> </w:t>
      </w:r>
      <w:r>
        <w:rPr>
          <w:i/>
          <w:iCs/>
        </w:rPr>
        <w:t xml:space="preserve">another</w:t>
      </w:r>
      <w:r>
        <w:t xml:space="preserve"> </w:t>
      </w:r>
      <w:r>
        <w:t xml:space="preserve">project of the</w:t>
      </w:r>
      <w:r>
        <w:t xml:space="preserve"> </w:t>
      </w:r>
      <w:r>
        <w:rPr>
          <w:i/>
          <w:iCs/>
        </w:rPr>
        <w:t xml:space="preserve">same</w:t>
      </w:r>
      <w:r>
        <w:t xml:space="preserve"> </w:t>
      </w:r>
      <w:r>
        <w:t xml:space="preserve">product is allowed only if:</w:t>
      </w:r>
      <w:r>
        <w:t xml:space="preserve"> </w:t>
      </w:r>
      <w:r>
        <w:t xml:space="preserve">1. The target resource carries</w:t>
      </w:r>
      <w:r>
        <w:t xml:space="preserve"> </w:t>
      </w:r>
      <w:r>
        <w:rPr>
          <w:rStyle w:val="VerbatimChar"/>
        </w:rPr>
        <w:t xml:space="preserve">org:share-scope=product</w:t>
      </w:r>
      <w:r>
        <w:t xml:space="preserve">.</w:t>
      </w:r>
      <w:r>
        <w:t xml:space="preserve"> </w:t>
      </w:r>
      <w:r>
        <w:t xml:space="preserve">2. The access is read-only (unless an approved exception exists).</w:t>
      </w:r>
      <w:r>
        <w:t xml:space="preserve"> </w:t>
      </w:r>
      <w:r>
        <w:t xml:space="preserve">3. The boundary condition</w:t>
      </w:r>
      <w:r>
        <w:t xml:space="preserve"> </w:t>
      </w:r>
      <w:r>
        <w:rPr>
          <w:rStyle w:val="VerbatimChar"/>
        </w:rPr>
        <w:t xml:space="preserve">aws:ResourceTag/org:product = ${aws:PrincipalTag/org:product}</w:t>
      </w:r>
      <w:r>
        <w:t xml:space="preserve"> </w:t>
      </w:r>
      <w:r>
        <w:t xml:space="preserve">holds.</w:t>
      </w:r>
    </w:p>
    <w:p>
      <w:pPr>
        <w:pStyle w:val="BodyText"/>
      </w:pPr>
      <w:r>
        <w:t xml:space="preserve">Access across products is not offered by the platform; it goes through a separate exception process.</w:t>
      </w:r>
    </w:p>
    <w:p>
      <w:pPr>
        <w:pStyle w:val="Heading2"/>
      </w:pPr>
      <w:r>
        <w:t xml:space="preserve">4.7 Organization guardrails (SCPs + Tag Policies)</w:t>
      </w:r>
    </w:p>
    <w:p>
      <w:pPr>
        <w:pStyle w:val="FirstParagraph"/>
      </w:pPr>
      <w:r>
        <w:t xml:space="preserve">SCPs apply to every principal in the account, including humans and other tools. So the tag rules hold even outside this platform.</w:t>
      </w:r>
    </w:p>
    <w:tbl>
      <w:tblPr>
        <w:tblStyle w:val="Table"/>
        <w:tblW w:type="dxa" w:w="10080"/>
        <w:tblLayout w:type="fixed"/>
        <w:tblLook w:firstRow="1" w:lastRow="0" w:firstColumn="0" w:lastColumn="0" w:noHBand="0" w:noVBand="0" w:val="0020"/>
      </w:tblPr>
      <w:tblGrid>
        <w:gridCol w:w="1791"/>
        <w:gridCol w:w="1494"/>
        <w:gridCol w:w="6795"/>
      </w:tblGrid>
      <w:tr>
        <w:trPr>
          <w:tblHeader w:val="on"/>
        </w:trPr>
        <w:tc>
          <w:tcPr>
            <w:tcW w:type="dxa" w:w="1791"/>
          </w:tcPr>
          <w:p>
            <w:pPr>
              <w:pStyle w:val="Compact"/>
            </w:pPr>
            <w:r>
              <w:t xml:space="preserve">Guardrail</w:t>
            </w:r>
          </w:p>
        </w:tc>
        <w:tc>
          <w:tcPr>
            <w:tcW w:type="dxa" w:w="1494"/>
          </w:tcPr>
          <w:p>
            <w:pPr>
              <w:pStyle w:val="Compact"/>
            </w:pPr>
            <w:r>
              <w:t xml:space="preserve">Attached to</w:t>
            </w:r>
          </w:p>
        </w:tc>
        <w:tc>
          <w:tcPr>
            <w:tcW w:type="dxa" w:w="6795"/>
          </w:tcPr>
          <w:p>
            <w:pPr>
              <w:pStyle w:val="Compact"/>
            </w:pPr>
            <w:r>
              <w:t xml:space="preserve">Rule</w:t>
            </w:r>
          </w:p>
        </w:tc>
      </w:tr>
      <w:tr>
        <w:tc>
          <w:tcPr>
            <w:tcW w:type="dxa" w:w="1791"/>
          </w:tcPr>
          <w:p>
            <w:pPr>
              <w:pStyle w:val="Compact"/>
            </w:pPr>
            <w:r>
              <w:rPr>
                <w:b/>
                <w:bCs/>
              </w:rPr>
              <w:t xml:space="preserve">Protect ownership tags</w:t>
            </w:r>
          </w:p>
        </w:tc>
        <w:tc>
          <w:tcPr>
            <w:tcW w:type="dxa" w:w="1494"/>
          </w:tcPr>
          <w:p>
            <w:pPr>
              <w:pStyle w:val="Compact"/>
            </w:pPr>
            <w:r>
              <w:t xml:space="preserve">All workload OUs</w:t>
            </w:r>
          </w:p>
        </w:tc>
        <w:tc>
          <w:tcPr>
            <w:tcW w:type="dxa" w:w="6795"/>
          </w:tcPr>
          <w:p>
            <w:pPr>
              <w:pStyle w:val="Compact"/>
            </w:pPr>
            <w:r>
              <w:t xml:space="preserve">Deny</w:t>
            </w:r>
            <w:r>
              <w:t xml:space="preserve"> </w:t>
            </w:r>
            <w:r>
              <w:rPr>
                <w:rStyle w:val="VerbatimChar"/>
              </w:rPr>
              <w:t xml:space="preserve">TagResource</w:t>
            </w:r>
            <w:r>
              <w:t xml:space="preserve">/</w:t>
            </w:r>
            <w:r>
              <w:rPr>
                <w:rStyle w:val="VerbatimChar"/>
              </w:rPr>
              <w:t xml:space="preserve">UntagResource</w:t>
            </w:r>
            <w:r>
              <w:t xml:space="preserve"> </w:t>
            </w:r>
            <w:r>
              <w:t xml:space="preserve">(and service-specific equivalents) that add, change or remove</w:t>
            </w:r>
            <w:r>
              <w:t xml:space="preserve"> </w:t>
            </w:r>
            <w:r>
              <w:rPr>
                <w:rStyle w:val="VerbatimChar"/>
              </w:rPr>
              <w:t xml:space="preserve">org:*</w:t>
            </w:r>
            <w:r>
              <w:t xml:space="preserve"> </w:t>
            </w:r>
            <w:r>
              <w:t xml:space="preserve">keys on a resource, unless the caller’s</w:t>
            </w:r>
            <w:r>
              <w:t xml:space="preserve"> </w:t>
            </w:r>
            <w:r>
              <w:rPr>
                <w:rStyle w:val="VerbatimChar"/>
              </w:rPr>
              <w:t xml:space="preserve">org:project</w:t>
            </w:r>
            <w:r>
              <w:t xml:space="preserve"> </w:t>
            </w:r>
            <w:r>
              <w:t xml:space="preserve">matches the resource’s, or the caller is the platform provisioner / break-glass role.</w:t>
            </w:r>
          </w:p>
        </w:tc>
      </w:tr>
      <w:tr>
        <w:tc>
          <w:tcPr>
            <w:tcW w:type="dxa" w:w="1791"/>
          </w:tcPr>
          <w:p>
            <w:pPr>
              <w:pStyle w:val="Compact"/>
            </w:pPr>
            <w:r>
              <w:rPr>
                <w:b/>
                <w:bCs/>
              </w:rPr>
              <w:t xml:space="preserve">Protect platform roles</w:t>
            </w:r>
          </w:p>
        </w:tc>
        <w:tc>
          <w:tcPr>
            <w:tcW w:type="dxa" w:w="1494"/>
          </w:tcPr>
          <w:p>
            <w:pPr>
              <w:pStyle w:val="Compact"/>
            </w:pPr>
            <w:r>
              <w:t xml:space="preserve">All workload OUs</w:t>
            </w:r>
          </w:p>
        </w:tc>
        <w:tc>
          <w:tcPr>
            <w:tcW w:type="dxa" w:w="6795"/>
          </w:tcPr>
          <w:p>
            <w:pPr>
              <w:pStyle w:val="Compact"/>
            </w:pPr>
            <w:r>
              <w:t xml:space="preserve">Deny changes (policy, trust, tags, boundary) to roles tagged</w:t>
            </w:r>
            <w:r>
              <w:t xml:space="preserve"> </w:t>
            </w:r>
            <w:r>
              <w:rPr>
                <w:rStyle w:val="VerbatimChar"/>
              </w:rPr>
              <w:t xml:space="preserve">org:managed-by=cloudinfra</w:t>
            </w:r>
            <w:r>
              <w:t xml:space="preserve">, except by the provisioner role. Deny</w:t>
            </w:r>
            <w:r>
              <w:t xml:space="preserve"> </w:t>
            </w:r>
            <w:r>
              <w:rPr>
                <w:rStyle w:val="VerbatimChar"/>
              </w:rPr>
              <w:t xml:space="preserve">iam:DeleteRolePermissionsBoundary</w:t>
            </w:r>
            <w:r>
              <w:t xml:space="preserve"> </w:t>
            </w:r>
            <w:r>
              <w:t xml:space="preserve">everywhere.</w:t>
            </w:r>
          </w:p>
        </w:tc>
      </w:tr>
      <w:tr>
        <w:tc>
          <w:tcPr>
            <w:tcW w:type="dxa" w:w="1791"/>
          </w:tcPr>
          <w:p>
            <w:pPr>
              <w:pStyle w:val="Compact"/>
            </w:pPr>
            <w:r>
              <w:rPr>
                <w:b/>
                <w:bCs/>
              </w:rPr>
              <w:t xml:space="preserve">Require tags on create</w:t>
            </w:r>
          </w:p>
        </w:tc>
        <w:tc>
          <w:tcPr>
            <w:tcW w:type="dxa" w:w="1494"/>
          </w:tcPr>
          <w:p>
            <w:pPr>
              <w:pStyle w:val="Compact"/>
            </w:pPr>
            <w:r>
              <w:t xml:space="preserve">All workload OUs</w:t>
            </w:r>
          </w:p>
        </w:tc>
        <w:tc>
          <w:tcPr>
            <w:tcW w:type="dxa" w:w="6795"/>
          </w:tcPr>
          <w:p>
            <w:pPr>
              <w:pStyle w:val="Compact"/>
            </w:pPr>
            <w:r>
              <w:t xml:space="preserve">For callers tagged</w:t>
            </w:r>
            <w:r>
              <w:t xml:space="preserve"> </w:t>
            </w:r>
            <w:r>
              <w:rPr>
                <w:rStyle w:val="VerbatimChar"/>
              </w:rPr>
              <w:t xml:space="preserve">org:managed-by=cloudinfra</w:t>
            </w:r>
            <w:r>
              <w:t xml:space="preserve">: deny create actions on catalog services if</w:t>
            </w:r>
            <w:r>
              <w:t xml:space="preserve"> </w:t>
            </w:r>
            <w:r>
              <w:rPr>
                <w:rStyle w:val="VerbatimChar"/>
              </w:rPr>
              <w:t xml:space="preserve">aws:RequestTag/org:project</w:t>
            </w:r>
            <w:r>
              <w:t xml:space="preserve"> </w:t>
            </w:r>
            <w:r>
              <w:t xml:space="preserve">or</w:t>
            </w:r>
            <w:r>
              <w:t xml:space="preserve"> </w:t>
            </w:r>
            <w:r>
              <w:rPr>
                <w:rStyle w:val="VerbatimChar"/>
              </w:rPr>
              <w:t xml:space="preserve">org:environment</w:t>
            </w:r>
            <w:r>
              <w:t xml:space="preserve"> </w:t>
            </w:r>
            <w:r>
              <w:t xml:space="preserve">is missing. Scoped to platform principals so other tooling isn’t broken.</w:t>
            </w:r>
          </w:p>
        </w:tc>
      </w:tr>
      <w:tr>
        <w:tc>
          <w:tcPr>
            <w:tcW w:type="dxa" w:w="1791"/>
          </w:tcPr>
          <w:p>
            <w:pPr>
              <w:pStyle w:val="Compact"/>
            </w:pPr>
            <w:r>
              <w:rPr>
                <w:b/>
                <w:bCs/>
              </w:rPr>
              <w:t xml:space="preserve">Environment lock</w:t>
            </w:r>
          </w:p>
        </w:tc>
        <w:tc>
          <w:tcPr>
            <w:tcW w:type="dxa" w:w="1494"/>
          </w:tcPr>
          <w:p>
            <w:pPr>
              <w:pStyle w:val="Compact"/>
            </w:pPr>
            <w:r>
              <w:t xml:space="preserve">Each environment OU</w:t>
            </w:r>
          </w:p>
        </w:tc>
        <w:tc>
          <w:tcPr>
            <w:tcW w:type="dxa" w:w="6795"/>
          </w:tcPr>
          <w:p>
            <w:pPr>
              <w:pStyle w:val="Compact"/>
            </w:pPr>
            <w:r>
              <w:t xml:space="preserve">Deny create if</w:t>
            </w:r>
            <w:r>
              <w:t xml:space="preserve"> </w:t>
            </w:r>
            <w:r>
              <w:rPr>
                <w:rStyle w:val="VerbatimChar"/>
              </w:rPr>
              <w:t xml:space="preserve">aws:RequestTag/org:environment</w:t>
            </w:r>
            <w:r>
              <w:t xml:space="preserve"> </w:t>
            </w:r>
            <w:r>
              <w:t xml:space="preserve">≠ that OU’s environment (e.g. only</w:t>
            </w:r>
            <w:r>
              <w:t xml:space="preserve"> </w:t>
            </w:r>
            <w:r>
              <w:rPr>
                <w:rStyle w:val="VerbatimChar"/>
              </w:rPr>
              <w:t xml:space="preserve">prod</w:t>
            </w:r>
            <w:r>
              <w:t xml:space="preserve"> </w:t>
            </w:r>
            <w:r>
              <w:t xml:space="preserve">in the Prod OU).</w:t>
            </w:r>
          </w:p>
        </w:tc>
      </w:tr>
      <w:tr>
        <w:tc>
          <w:tcPr>
            <w:tcW w:type="dxa" w:w="1791"/>
          </w:tcPr>
          <w:p>
            <w:pPr>
              <w:pStyle w:val="Compact"/>
            </w:pPr>
            <w:r>
              <w:rPr>
                <w:b/>
                <w:bCs/>
              </w:rPr>
              <w:t xml:space="preserve">Classification gate</w:t>
            </w:r>
          </w:p>
        </w:tc>
        <w:tc>
          <w:tcPr>
            <w:tcW w:type="dxa" w:w="1494"/>
          </w:tcPr>
          <w:p>
            <w:pPr>
              <w:pStyle w:val="Compact"/>
            </w:pPr>
            <w:r>
              <w:t xml:space="preserve">Sandbox OU</w:t>
            </w:r>
          </w:p>
        </w:tc>
        <w:tc>
          <w:tcPr>
            <w:tcW w:type="dxa" w:w="6795"/>
          </w:tcPr>
          <w:p>
            <w:pPr>
              <w:pStyle w:val="Compact"/>
            </w:pPr>
            <w:r>
              <w:t xml:space="preserve">Deny create if</w:t>
            </w:r>
            <w:r>
              <w:t xml:space="preserve"> </w:t>
            </w:r>
            <w:r>
              <w:rPr>
                <w:rStyle w:val="VerbatimChar"/>
              </w:rPr>
              <w:t xml:space="preserve">aws:RequestTag/org:data-classification</w:t>
            </w:r>
            <w:r>
              <w:t xml:space="preserve"> </w:t>
            </w:r>
            <w:r>
              <w:t xml:space="preserve">is</w:t>
            </w:r>
            <w:r>
              <w:t xml:space="preserve"> </w:t>
            </w:r>
            <w:r>
              <w:rPr>
                <w:rStyle w:val="VerbatimChar"/>
              </w:rPr>
              <w:t xml:space="preserve">confidential</w:t>
            </w:r>
            <w:r>
              <w:t xml:space="preserve"> </w:t>
            </w:r>
            <w:r>
              <w:t xml:space="preserve">or</w:t>
            </w:r>
            <w:r>
              <w:t xml:space="preserve"> </w:t>
            </w:r>
            <w:r>
              <w:rPr>
                <w:rStyle w:val="VerbatimChar"/>
              </w:rPr>
              <w:t xml:space="preserve">restricted</w:t>
            </w:r>
            <w:r>
              <w:t xml:space="preserve">.</w:t>
            </w:r>
          </w:p>
        </w:tc>
      </w:tr>
      <w:tr>
        <w:tc>
          <w:tcPr>
            <w:tcW w:type="dxa" w:w="1791"/>
          </w:tcPr>
          <w:p>
            <w:pPr>
              <w:pStyle w:val="Compact"/>
            </w:pPr>
            <w:r>
              <w:rPr>
                <w:b/>
                <w:bCs/>
              </w:rPr>
              <w:t xml:space="preserve">Region allow-list</w:t>
            </w:r>
          </w:p>
        </w:tc>
        <w:tc>
          <w:tcPr>
            <w:tcW w:type="dxa" w:w="1494"/>
          </w:tcPr>
          <w:p>
            <w:pPr>
              <w:pStyle w:val="Compact"/>
            </w:pPr>
            <w:r>
              <w:t xml:space="preserve">All workload OUs</w:t>
            </w:r>
          </w:p>
        </w:tc>
        <w:tc>
          <w:tcPr>
            <w:tcW w:type="dxa" w:w="6795"/>
          </w:tcPr>
          <w:p>
            <w:pPr>
              <w:pStyle w:val="Compact"/>
            </w:pPr>
            <w:r>
              <w:t xml:space="preserve">Only approved regions.</w:t>
            </w:r>
          </w:p>
        </w:tc>
      </w:tr>
      <w:tr>
        <w:tc>
          <w:tcPr>
            <w:tcW w:type="dxa" w:w="1791"/>
          </w:tcPr>
          <w:p>
            <w:pPr>
              <w:pStyle w:val="Compact"/>
            </w:pPr>
            <w:r>
              <w:rPr>
                <w:b/>
                <w:bCs/>
              </w:rPr>
              <w:t xml:space="preserve">Tag Policies</w:t>
            </w:r>
          </w:p>
        </w:tc>
        <w:tc>
          <w:tcPr>
            <w:tcW w:type="dxa" w:w="1494"/>
          </w:tcPr>
          <w:p>
            <w:pPr>
              <w:pStyle w:val="Compact"/>
            </w:pPr>
            <w:r>
              <w:t xml:space="preserve">Root</w:t>
            </w:r>
          </w:p>
        </w:tc>
        <w:tc>
          <w:tcPr>
            <w:tcW w:type="dxa" w:w="6795"/>
          </w:tcPr>
          <w:p>
            <w:pPr>
              <w:pStyle w:val="Compact"/>
            </w:pPr>
            <w:r>
              <w:t xml:space="preserve">Allowed keys +</w:t>
            </w:r>
            <w:r>
              <w:t xml:space="preserve"> </w:t>
            </w:r>
            <w:r>
              <w:rPr>
                <w:b/>
                <w:bCs/>
              </w:rPr>
              <w:t xml:space="preserve">allowed values</w:t>
            </w:r>
            <w:r>
              <w:t xml:space="preserve"> </w:t>
            </w:r>
            <w:r>
              <w:t xml:space="preserve">for</w:t>
            </w:r>
            <w:r>
              <w:t xml:space="preserve"> </w:t>
            </w:r>
            <w:r>
              <w:rPr>
                <w:rStyle w:val="VerbatimChar"/>
              </w:rPr>
              <w:t xml:space="preserve">org:portfolio</w:t>
            </w:r>
            <w:r>
              <w:t xml:space="preserve">/</w:t>
            </w:r>
            <w:r>
              <w:rPr>
                <w:rStyle w:val="VerbatimChar"/>
              </w:rPr>
              <w:t xml:space="preserve">org:product</w:t>
            </w:r>
            <w:r>
              <w:t xml:space="preserve">,</w:t>
            </w:r>
            <w:r>
              <w:t xml:space="preserve"> </w:t>
            </w:r>
            <w:r>
              <w:rPr>
                <w:b/>
                <w:bCs/>
              </w:rPr>
              <w:t xml:space="preserve">generated from the registry and synced automatically</w:t>
            </w:r>
            <w:r>
              <w:t xml:space="preserve">; enforce letter case; enforce on resource types that support it.</w:t>
            </w:r>
          </w:p>
        </w:tc>
      </w:tr>
    </w:tbl>
    <w:p>
      <w:pPr>
        <w:pStyle w:val="BodyText"/>
      </w:pPr>
      <w:r>
        <w:t xml:space="preserve">Note: Tag Policies standardize values and report non-compliance; they enforce only for supported resource types.</w:t>
      </w:r>
      <w:r>
        <w:t xml:space="preserve"> </w:t>
      </w:r>
      <w:r>
        <w:rPr>
          <w:b/>
          <w:bCs/>
        </w:rPr>
        <w:t xml:space="preserve">SCP + IAM conditions are the actual enforcement</w:t>
      </w:r>
      <w:r>
        <w:t xml:space="preserve">; Tag Policies are the consistency and reporting layer.</w:t>
      </w:r>
    </w:p>
    <w:p>
      <w:pPr>
        <w:pStyle w:val="Heading2"/>
      </w:pPr>
      <w:r>
        <w:t xml:space="preserve">4.8 Human access uses the same tags</w:t>
      </w:r>
    </w:p>
    <w:p>
      <w:pPr>
        <w:pStyle w:val="FirstParagraph"/>
      </w:pPr>
      <w:r>
        <w:t xml:space="preserve">In IAM Identity Center,</w:t>
      </w:r>
      <w:r>
        <w:t xml:space="preserve"> </w:t>
      </w:r>
      <w:r>
        <w:rPr>
          <w:b/>
          <w:bCs/>
        </w:rPr>
        <w:t xml:space="preserve">attributes for access control</w:t>
      </w:r>
      <w:r>
        <w:t xml:space="preserve"> </w:t>
      </w:r>
      <w:r>
        <w:t xml:space="preserve">map an IdP attribute (product) to a session tag. Permission sets in shared environment accounts then use the same</w:t>
      </w:r>
      <w:r>
        <w:t xml:space="preserve"> </w:t>
      </w:r>
      <w:r>
        <w:rPr>
          <w:rStyle w:val="VerbatimChar"/>
        </w:rPr>
        <w:t xml:space="preserve">aws:ResourceTag/org:product = ${aws:PrincipalTag/org:product}</w:t>
      </w:r>
      <w:r>
        <w:t xml:space="preserve"> </w:t>
      </w:r>
      <w:r>
        <w:t xml:space="preserve">pattern. Engineers can view and debug their product’s resources in DEV/TEST and get read-only access in PROD, with no per-product policies.</w:t>
      </w:r>
    </w:p>
    <w:p>
      <w:pPr>
        <w:pStyle w:val="Heading2"/>
      </w:pPr>
      <w:r>
        <w:t xml:space="preserve">4.9 Compliance and drift</w:t>
      </w:r>
    </w:p>
    <w:p>
      <w:pPr>
        <w:pStyle w:val="Compact"/>
        <w:numPr>
          <w:ilvl w:val="0"/>
          <w:numId w:val="1006"/>
        </w:numPr>
      </w:pPr>
      <w:r>
        <w:t xml:space="preserve">AWS Config rules (</w:t>
      </w:r>
      <w:r>
        <w:rPr>
          <w:rStyle w:val="VerbatimChar"/>
        </w:rPr>
        <w:t xml:space="preserve">required-tags</w:t>
      </w:r>
      <w:r>
        <w:t xml:space="preserve"> </w:t>
      </w:r>
      <w:r>
        <w:t xml:space="preserve">+ a custom rule) flag</w:t>
      </w:r>
      <w:r>
        <w:t xml:space="preserve"> </w:t>
      </w:r>
      <w:r>
        <w:rPr>
          <w:rStyle w:val="VerbatimChar"/>
        </w:rPr>
        <w:t xml:space="preserve">org:*</w:t>
      </w:r>
      <w:r>
        <w:t xml:space="preserve"> </w:t>
      </w:r>
      <w:r>
        <w:t xml:space="preserve">tag values that don’t match the registry, per account, collected in the audit account.</w:t>
      </w:r>
    </w:p>
    <w:p>
      <w:pPr>
        <w:pStyle w:val="Compact"/>
        <w:numPr>
          <w:ilvl w:val="0"/>
          <w:numId w:val="1006"/>
        </w:numPr>
      </w:pPr>
      <w:r>
        <w:t xml:space="preserve">Resource Explorer / Tag Editor views per product.</w:t>
      </w:r>
    </w:p>
    <w:p>
      <w:pPr>
        <w:pStyle w:val="Compact"/>
        <w:numPr>
          <w:ilvl w:val="0"/>
          <w:numId w:val="1006"/>
        </w:numPr>
      </w:pPr>
      <w:r>
        <w:t xml:space="preserve">Cost Explorer + CUR grouped by</w:t>
      </w:r>
      <w:r>
        <w:t xml:space="preserve"> </w:t>
      </w:r>
      <w:r>
        <w:rPr>
          <w:rStyle w:val="VerbatimChar"/>
        </w:rPr>
        <w:t xml:space="preserve">org:portfolio</w:t>
      </w:r>
      <w:r>
        <w:t xml:space="preserve"> </w:t>
      </w:r>
      <w:r>
        <w:t xml:space="preserve">/</w:t>
      </w:r>
      <w:r>
        <w:t xml:space="preserve"> </w:t>
      </w:r>
      <w:r>
        <w:rPr>
          <w:rStyle w:val="VerbatimChar"/>
        </w:rPr>
        <w:t xml:space="preserve">org:product</w:t>
      </w:r>
      <w:r>
        <w:t xml:space="preserve"> </w:t>
      </w:r>
      <w:r>
        <w:t xml:space="preserve">/</w:t>
      </w:r>
      <w:r>
        <w:t xml:space="preserve"> </w:t>
      </w:r>
      <w:r>
        <w:rPr>
          <w:rStyle w:val="VerbatimChar"/>
        </w:rPr>
        <w:t xml:space="preserve">org:cost-center</w:t>
      </w:r>
      <w:r>
        <w:t xml:space="preserve"> </w:t>
      </w:r>
      <w:r>
        <w:t xml:space="preserve">(activated as cost allocation tags in the management account).</w:t>
      </w:r>
    </w:p>
    <w:p>
      <w:pPr>
        <w:pStyle w:val="Heading2"/>
      </w:pPr>
      <w:r>
        <w:t xml:space="preserve">4.10 Runtime isolation: components talk only to resources with the same tags</w:t>
      </w:r>
    </w:p>
    <w:p>
      <w:pPr>
        <w:pStyle w:val="FirstParagraph"/>
      </w:pPr>
      <w:r>
        <w:rPr>
          <w:b/>
          <w:bCs/>
        </w:rPr>
        <w:t xml:space="preserve">Rule:</w:t>
      </w:r>
      <w:r>
        <w:t xml:space="preserve"> </w:t>
      </w:r>
      <w:r>
        <w:t xml:space="preserve">every component the platform creates (Lambda, ECS task, EKS pod, Step Functions state machine, Glue job, …) can read, write or invoke</w:t>
      </w:r>
      <w:r>
        <w:t xml:space="preserve"> </w:t>
      </w:r>
      <w:r>
        <w:rPr>
          <w:b/>
          <w:bCs/>
        </w:rPr>
        <w:t xml:space="preserve">only resources carrying the same</w:t>
      </w:r>
      <w:r>
        <w:rPr>
          <w:b/>
          <w:bCs/>
        </w:rPr>
        <w:t xml:space="preserve"> </w:t>
      </w:r>
      <w:r>
        <w:rPr>
          <w:rStyle w:val="VerbatimChar"/>
          <w:b/>
          <w:bCs/>
        </w:rPr>
        <w:t xml:space="preserve">org:project</w:t>
      </w:r>
      <w:r>
        <w:rPr>
          <w:b/>
          <w:bCs/>
        </w:rPr>
        <w:t xml:space="preserve"> </w:t>
      </w:r>
      <w:r>
        <w:rPr>
          <w:b/>
          <w:bCs/>
        </w:rPr>
        <w:t xml:space="preserve">and</w:t>
      </w:r>
      <w:r>
        <w:rPr>
          <w:b/>
          <w:bCs/>
        </w:rPr>
        <w:t xml:space="preserve"> </w:t>
      </w:r>
      <w:r>
        <w:rPr>
          <w:rStyle w:val="VerbatimChar"/>
          <w:b/>
          <w:bCs/>
        </w:rPr>
        <w:t xml:space="preserve">org:environment</w:t>
      </w:r>
      <w:r>
        <w:rPr>
          <w:b/>
          <w:bCs/>
        </w:rPr>
        <w:t xml:space="preserve"> </w:t>
      </w:r>
      <w:r>
        <w:rPr>
          <w:b/>
          <w:bCs/>
        </w:rPr>
        <w:t xml:space="preserve">tag values</w:t>
      </w:r>
      <w:r>
        <w:t xml:space="preserve">. A Lambda in</w:t>
      </w:r>
      <w:r>
        <w:t xml:space="preserve"> </w:t>
      </w:r>
      <w:r>
        <w:rPr>
          <w:rStyle w:val="VerbatimChar"/>
        </w:rPr>
        <w:t xml:space="preserve">invoice-ingest</w:t>
      </w:r>
      <w:r>
        <w:t xml:space="preserve"> </w:t>
      </w:r>
      <w:r>
        <w:t xml:space="preserve">/</w:t>
      </w:r>
      <w:r>
        <w:t xml:space="preserve"> </w:t>
      </w:r>
      <w:r>
        <w:rPr>
          <w:rStyle w:val="VerbatimChar"/>
        </w:rPr>
        <w:t xml:space="preserve">dev</w:t>
      </w:r>
      <w:r>
        <w:t xml:space="preserve"> </w:t>
      </w:r>
      <w:r>
        <w:t xml:space="preserve">can use the</w:t>
      </w:r>
      <w:r>
        <w:t xml:space="preserve"> </w:t>
      </w:r>
      <w:r>
        <w:rPr>
          <w:rStyle w:val="VerbatimChar"/>
        </w:rPr>
        <w:t xml:space="preserve">invoice-ingest</w:t>
      </w:r>
      <w:r>
        <w:t xml:space="preserve"> </w:t>
      </w:r>
      <w:r>
        <w:t xml:space="preserve">/</w:t>
      </w:r>
      <w:r>
        <w:t xml:space="preserve"> </w:t>
      </w:r>
      <w:r>
        <w:rPr>
          <w:rStyle w:val="VerbatimChar"/>
        </w:rPr>
        <w:t xml:space="preserve">dev</w:t>
      </w:r>
      <w:r>
        <w:t xml:space="preserve"> </w:t>
      </w:r>
      <w:r>
        <w:t xml:space="preserve">S3 bucket because both are part of the same solution, and</w:t>
      </w:r>
      <w:r>
        <w:t xml:space="preserve"> </w:t>
      </w:r>
      <w:r>
        <w:rPr>
          <w:b/>
          <w:bCs/>
        </w:rPr>
        <w:t xml:space="preserve">nothing else</w:t>
      </w:r>
      <w:r>
        <w:t xml:space="preserve">, even if someone pastes another bucket’s ARN into the code or the template.</w:t>
      </w:r>
    </w:p>
    <w:p>
      <w:pPr>
        <w:pStyle w:val="BodyText"/>
      </w:pPr>
      <w:r>
        <w:t xml:space="preserve">This is generated into the CloudFormation template at creation time. Nobody writes it by hand, and it applies to every resource type in the catalog (§6.8).</w:t>
      </w:r>
    </w:p>
    <w:p>
      <w:pPr>
        <w:pStyle w:val="Heading3"/>
      </w:pPr>
      <w:r>
        <w:t xml:space="preserve">4.10.1 How it is enforced (four layers)</w:t>
      </w:r>
    </w:p>
    <w:p>
      <w:pPr>
        <w:pStyle w:val="CaptionedFigure"/>
      </w:pPr>
      <w:r>
        <w:drawing>
          <wp:inline>
            <wp:extent cx="5294376" cy="6703670"/>
            <wp:effectExtent b="0" l="0" r="0" t="0"/>
            <wp:docPr descr="Figure 6. 4.10.1 How it is enforced (four layers)" title="" id="25" name="Picture"/>
            <a:graphic>
              <a:graphicData uri="http://schemas.openxmlformats.org/drawingml/2006/picture">
                <pic:pic>
                  <pic:nvPicPr>
                    <pic:cNvPr descr="m05.png" id="26" name="Picture"/>
                    <pic:cNvPicPr>
                      <a:picLocks noChangeArrowheads="1" noChangeAspect="1"/>
                    </pic:cNvPicPr>
                  </pic:nvPicPr>
                  <pic:blipFill>
                    <a:blip r:embed="rId24"/>
                    <a:stretch>
                      <a:fillRect/>
                    </a:stretch>
                  </pic:blipFill>
                  <pic:spPr bwMode="auto">
                    <a:xfrm>
                      <a:off x="0" y="0"/>
                      <a:ext cx="5294376" cy="6703670"/>
                    </a:xfrm>
                    <a:prstGeom prst="rect">
                      <a:avLst/>
                    </a:prstGeom>
                    <a:noFill/>
                    <a:ln w="9525">
                      <a:noFill/>
                      <a:headEnd/>
                      <a:tailEnd/>
                    </a:ln>
                  </pic:spPr>
                </pic:pic>
              </a:graphicData>
            </a:graphic>
          </wp:inline>
        </w:drawing>
      </w:r>
    </w:p>
    <w:p>
      <w:pPr>
        <w:pStyle w:val="ImageCaption"/>
      </w:pPr>
      <w:r>
        <w:t xml:space="preserve">Figure 6. 4.10.1 How it is enforced (four layers)</w:t>
      </w:r>
    </w:p>
    <w:tbl>
      <w:tblPr>
        <w:tblStyle w:val="Table"/>
        <w:tblW w:type="dxa" w:w="10080"/>
        <w:tblLayout w:type="fixed"/>
        <w:tblLook w:firstRow="1" w:lastRow="0" w:firstColumn="0" w:lastColumn="0" w:noHBand="0" w:noVBand="0" w:val="0020"/>
      </w:tblPr>
      <w:tblGrid>
        <w:gridCol w:w="1767"/>
        <w:gridCol w:w="3107"/>
        <w:gridCol w:w="3371"/>
        <w:gridCol w:w="1835"/>
      </w:tblGrid>
      <w:tr>
        <w:trPr>
          <w:tblHeader w:val="on"/>
        </w:trPr>
        <w:tc>
          <w:tcPr>
            <w:tcW w:type="dxa" w:w="1767"/>
          </w:tcPr>
          <w:p>
            <w:pPr>
              <w:pStyle w:val="Compact"/>
            </w:pPr>
            <w:r>
              <w:t xml:space="preserve">Layer</w:t>
            </w:r>
          </w:p>
        </w:tc>
        <w:tc>
          <w:tcPr>
            <w:tcW w:type="dxa" w:w="3107"/>
          </w:tcPr>
          <w:p>
            <w:pPr>
              <w:pStyle w:val="Compact"/>
            </w:pPr>
            <w:r>
              <w:t xml:space="preserve">Where</w:t>
            </w:r>
          </w:p>
        </w:tc>
        <w:tc>
          <w:tcPr>
            <w:tcW w:type="dxa" w:w="3371"/>
          </w:tcPr>
          <w:p>
            <w:pPr>
              <w:pStyle w:val="Compact"/>
            </w:pPr>
            <w:r>
              <w:t xml:space="preserve">What it checks</w:t>
            </w:r>
          </w:p>
        </w:tc>
        <w:tc>
          <w:tcPr>
            <w:tcW w:type="dxa" w:w="1835"/>
          </w:tcPr>
          <w:p>
            <w:pPr>
              <w:pStyle w:val="Compact"/>
            </w:pPr>
            <w:r>
              <w:t xml:space="preserve">Covers</w:t>
            </w:r>
          </w:p>
        </w:tc>
      </w:tr>
      <w:tr>
        <w:tc>
          <w:tcPr>
            <w:tcW w:type="dxa" w:w="1767"/>
          </w:tcPr>
          <w:p>
            <w:pPr>
              <w:pStyle w:val="Compact"/>
            </w:pPr>
            <w:r>
              <w:rPr>
                <w:b/>
                <w:bCs/>
              </w:rPr>
              <w:t xml:space="preserve">1. Identity policy of the runtime role</w:t>
            </w:r>
          </w:p>
        </w:tc>
        <w:tc>
          <w:tcPr>
            <w:tcW w:type="dxa" w:w="3107"/>
          </w:tcPr>
          <w:p>
            <w:pPr>
              <w:pStyle w:val="Compact"/>
            </w:pPr>
            <w:r>
              <w:t xml:space="preserve">Generated per component by the connection binders (§6.8.4)</w:t>
            </w:r>
          </w:p>
        </w:tc>
        <w:tc>
          <w:tcPr>
            <w:tcW w:type="dxa" w:w="3371"/>
          </w:tcPr>
          <w:p>
            <w:pPr>
              <w:pStyle w:val="Compact"/>
            </w:pPr>
            <w:r>
              <w:t xml:space="preserve">Exact resource ARNs from the connections</w:t>
            </w:r>
            <w:r>
              <w:t xml:space="preserve"> </w:t>
            </w:r>
            <w:r>
              <w:rPr>
                <w:b/>
                <w:bCs/>
              </w:rPr>
              <w:t xml:space="preserve">plus</w:t>
            </w:r>
            <w:r>
              <w:t xml:space="preserve"> </w:t>
            </w:r>
            <w:r>
              <w:rPr>
                <w:rStyle w:val="VerbatimChar"/>
              </w:rPr>
              <w:t xml:space="preserve">aws:ResourceTag/org:project = ${aws:PrincipalTag/org:project}</w:t>
            </w:r>
            <w:r>
              <w:t xml:space="preserve"> </w:t>
            </w:r>
            <w:r>
              <w:t xml:space="preserve">and</w:t>
            </w:r>
            <w:r>
              <w:t xml:space="preserve"> </w:t>
            </w:r>
            <w:r>
              <w:rPr>
                <w:rStyle w:val="VerbatimChar"/>
              </w:rPr>
              <w:t xml:space="preserve">aws:ResourceTag/org:environment = ${aws:PrincipalTag/org:environment}</w:t>
            </w:r>
            <w:r>
              <w:t xml:space="preserve"> </w:t>
            </w:r>
            <w:r>
              <w:t xml:space="preserve">on every action where AWS supports resource-tag conditions</w:t>
            </w:r>
          </w:p>
        </w:tc>
        <w:tc>
          <w:tcPr>
            <w:tcW w:type="dxa" w:w="1835"/>
          </w:tcPr>
          <w:p>
            <w:pPr>
              <w:pStyle w:val="Compact"/>
            </w:pPr>
            <w:r>
              <w:t xml:space="preserve">Caller side</w:t>
            </w:r>
          </w:p>
        </w:tc>
      </w:tr>
      <w:tr>
        <w:tc>
          <w:tcPr>
            <w:tcW w:type="dxa" w:w="1767"/>
          </w:tcPr>
          <w:p>
            <w:pPr>
              <w:pStyle w:val="Compact"/>
            </w:pPr>
            <w:r>
              <w:rPr>
                <w:b/>
                <w:bCs/>
              </w:rPr>
              <w:t xml:space="preserve">2. Shared permissions boundary</w:t>
            </w:r>
            <w:r>
              <w:t xml:space="preserve"> </w:t>
            </w:r>
            <w:r>
              <w:t xml:space="preserve">(</w:t>
            </w:r>
            <w:r>
              <w:rPr>
                <w:rStyle w:val="VerbatimChar"/>
              </w:rPr>
              <w:t xml:space="preserve">cloudinfra-app-boundary</w:t>
            </w:r>
            <w:r>
              <w:t xml:space="preserve">, §4.5)</w:t>
            </w:r>
          </w:p>
        </w:tc>
        <w:tc>
          <w:tcPr>
            <w:tcW w:type="dxa" w:w="3107"/>
          </w:tcPr>
          <w:p>
            <w:pPr>
              <w:pStyle w:val="Compact"/>
            </w:pPr>
            <w:r>
              <w:t xml:space="preserve">Attached to every runtime role (required by the CFN execution role)</w:t>
            </w:r>
          </w:p>
        </w:tc>
        <w:tc>
          <w:tcPr>
            <w:tcW w:type="dxa" w:w="3371"/>
          </w:tcPr>
          <w:p>
            <w:pPr>
              <w:pStyle w:val="Compact"/>
            </w:pPr>
            <w:r>
              <w:t xml:space="preserve">Same tag conditions for supported actions; for actions without tag support, only names built from the principal’s tag (</w:t>
            </w:r>
            <w:r>
              <w:rPr>
                <w:rStyle w:val="VerbatimChar"/>
              </w:rPr>
              <w:t xml:space="preserve">${aws:PrincipalTag/org:project}--*</w:t>
            </w:r>
            <w:r>
              <w:t xml:space="preserve">)</w:t>
            </w:r>
          </w:p>
        </w:tc>
        <w:tc>
          <w:tcPr>
            <w:tcW w:type="dxa" w:w="1835"/>
          </w:tcPr>
          <w:p>
            <w:pPr>
              <w:pStyle w:val="Compact"/>
            </w:pPr>
            <w:r>
              <w:t xml:space="preserve">Caller side, even if layer 1 had a bug</w:t>
            </w:r>
          </w:p>
        </w:tc>
      </w:tr>
      <w:tr>
        <w:tc>
          <w:tcPr>
            <w:tcW w:type="dxa" w:w="1767"/>
          </w:tcPr>
          <w:p>
            <w:pPr>
              <w:pStyle w:val="Compact"/>
            </w:pPr>
            <w:r>
              <w:rPr>
                <w:b/>
                <w:bCs/>
              </w:rPr>
              <w:t xml:space="preserve">3. Resource policy on the target</w:t>
            </w:r>
          </w:p>
        </w:tc>
        <w:tc>
          <w:tcPr>
            <w:tcW w:type="dxa" w:w="3107"/>
          </w:tcPr>
          <w:p>
            <w:pPr>
              <w:pStyle w:val="Compact"/>
            </w:pPr>
            <w:r>
              <w:t xml:space="preserve">Generated on</w:t>
            </w:r>
            <w:r>
              <w:t xml:space="preserve"> </w:t>
            </w:r>
            <w:r>
              <w:rPr>
                <w:b/>
                <w:bCs/>
              </w:rPr>
              <w:t xml:space="preserve">every resource type that supports a resource policy</w:t>
            </w:r>
            <w:r>
              <w:t xml:space="preserve">: S3 buckets, SQS queues, SNS topics, KMS keys, Secrets Manager secrets, DynamoDB tables, ECR repositories, EventBridge buses, OpenSearch domains, API Gateway (private), Lambda (invocation), and so on</w:t>
            </w:r>
          </w:p>
        </w:tc>
        <w:tc>
          <w:tcPr>
            <w:tcW w:type="dxa" w:w="3371"/>
          </w:tcPr>
          <w:p>
            <w:pPr>
              <w:pStyle w:val="Compact"/>
            </w:pPr>
            <w:r>
              <w:rPr>
                <w:b/>
                <w:bCs/>
              </w:rPr>
              <w:t xml:space="preserve">Deny</w:t>
            </w:r>
            <w:r>
              <w:t xml:space="preserve"> </w:t>
            </w:r>
            <w:r>
              <w:t xml:space="preserve">any principal whose</w:t>
            </w:r>
            <w:r>
              <w:t xml:space="preserve"> </w:t>
            </w:r>
            <w:r>
              <w:rPr>
                <w:rStyle w:val="VerbatimChar"/>
              </w:rPr>
              <w:t xml:space="preserve">aws:PrincipalTag/org:project</w:t>
            </w:r>
            <w:r>
              <w:t xml:space="preserve"> </w:t>
            </w:r>
            <w:r>
              <w:t xml:space="preserve">or</w:t>
            </w:r>
            <w:r>
              <w:t xml:space="preserve"> </w:t>
            </w:r>
            <w:r>
              <w:rPr>
                <w:rStyle w:val="VerbatimChar"/>
              </w:rPr>
              <w:t xml:space="preserve">aws:PrincipalTag/org:environment</w:t>
            </w:r>
            <w:r>
              <w:t xml:space="preserve"> </w:t>
            </w:r>
            <w:r>
              <w:t xml:space="preserve">is not exactly this resource’s value. Works for</w:t>
            </w:r>
            <w:r>
              <w:t xml:space="preserve"> </w:t>
            </w:r>
            <w:r>
              <w:rPr>
                <w:b/>
                <w:bCs/>
              </w:rPr>
              <w:t xml:space="preserve">all actions</w:t>
            </w:r>
            <w:r>
              <w:t xml:space="preserve"> </w:t>
            </w:r>
            <w:r>
              <w:t xml:space="preserve">on the resource, including those that don’t support resource-tag conditions (e.g. S3 object operations).</w:t>
            </w:r>
          </w:p>
        </w:tc>
        <w:tc>
          <w:tcPr>
            <w:tcW w:type="dxa" w:w="1835"/>
          </w:tcPr>
          <w:p>
            <w:pPr>
              <w:pStyle w:val="Compact"/>
            </w:pPr>
            <w:r>
              <w:t xml:space="preserve">Target side, independent of the caller’s policies</w:t>
            </w:r>
          </w:p>
        </w:tc>
      </w:tr>
      <w:tr>
        <w:tc>
          <w:tcPr>
            <w:tcW w:type="dxa" w:w="1767"/>
          </w:tcPr>
          <w:p>
            <w:pPr>
              <w:pStyle w:val="Compact"/>
            </w:pPr>
            <w:r>
              <w:rPr>
                <w:b/>
                <w:bCs/>
              </w:rPr>
              <w:t xml:space="preserve">4. Organization guardrail (SCP)</w:t>
            </w:r>
          </w:p>
        </w:tc>
        <w:tc>
          <w:tcPr>
            <w:tcW w:type="dxa" w:w="3107"/>
          </w:tcPr>
          <w:p>
            <w:pPr>
              <w:pStyle w:val="Compact"/>
            </w:pPr>
            <w:r>
              <w:t xml:space="preserve">Workload OUs (§4.7)</w:t>
            </w:r>
          </w:p>
        </w:tc>
        <w:tc>
          <w:tcPr>
            <w:tcW w:type="dxa" w:w="3371"/>
          </w:tcPr>
          <w:p>
            <w:pPr>
              <w:pStyle w:val="Compact"/>
            </w:pPr>
            <w:r>
              <w:t xml:space="preserve">For principals tagged</w:t>
            </w:r>
            <w:r>
              <w:t xml:space="preserve"> </w:t>
            </w:r>
            <w:r>
              <w:rPr>
                <w:rStyle w:val="VerbatimChar"/>
              </w:rPr>
              <w:t xml:space="preserve">org:managed-by=cloudinfra</w:t>
            </w:r>
            <w:r>
              <w:t xml:space="preserve">: deny supported actions when</w:t>
            </w:r>
            <w:r>
              <w:t xml:space="preserve"> </w:t>
            </w:r>
            <w:r>
              <w:rPr>
                <w:rStyle w:val="VerbatimChar"/>
              </w:rPr>
              <w:t xml:space="preserve">aws:ResourceTag/org:project ≠ ${aws:PrincipalTag/org:project}</w:t>
            </w:r>
          </w:p>
        </w:tc>
        <w:tc>
          <w:tcPr>
            <w:tcW w:type="dxa" w:w="1835"/>
          </w:tcPr>
          <w:p>
            <w:pPr>
              <w:pStyle w:val="Compact"/>
            </w:pPr>
            <w:r>
              <w:t xml:space="preserve">Whole account, including roles created outside the platform pattern</w:t>
            </w:r>
          </w:p>
        </w:tc>
      </w:tr>
    </w:tbl>
    <w:p>
      <w:pPr>
        <w:pStyle w:val="BodyText"/>
      </w:pPr>
      <w:r>
        <w:t xml:space="preserve">Because the</w:t>
      </w:r>
      <w:r>
        <w:t xml:space="preserve"> </w:t>
      </w:r>
      <w:r>
        <w:rPr>
          <w:b/>
          <w:bCs/>
        </w:rPr>
        <w:t xml:space="preserve">runtime roles carry the same stack tags</w:t>
      </w:r>
      <w:r>
        <w:t xml:space="preserve"> </w:t>
      </w:r>
      <w:r>
        <w:t xml:space="preserve">as the resources (propagated by CloudFormation, and required on</w:t>
      </w:r>
      <w:r>
        <w:t xml:space="preserve"> </w:t>
      </w:r>
      <w:r>
        <w:rPr>
          <w:rStyle w:val="VerbatimChar"/>
        </w:rPr>
        <w:t xml:space="preserve">iam:CreateRole</w:t>
      </w:r>
      <w:r>
        <w:t xml:space="preserve"> </w:t>
      </w:r>
      <w:r>
        <w:t xml:space="preserve">by the CFN execution role, §4.5),</w:t>
      </w:r>
      <w:r>
        <w:t xml:space="preserve"> </w:t>
      </w:r>
      <w:r>
        <w:t xml:space="preserve">“same tags and values”</w:t>
      </w:r>
      <w:r>
        <w:t xml:space="preserve"> </w:t>
      </w:r>
      <w:r>
        <w:t xml:space="preserve">is something AWS checks on every request. It does not depend on naming conventions.</w:t>
      </w:r>
    </w:p>
    <w:p>
      <w:pPr>
        <w:pStyle w:val="Heading3"/>
      </w:pPr>
      <w:r>
        <w:t xml:space="preserve">4.10.2 Example: the generated S3 bucket policy (illustrative)</w:t>
      </w:r>
    </w:p>
    <w:p>
      <w:pPr>
        <w:pStyle w:val="SourceCode"/>
      </w:pPr>
      <w:r>
        <w:rPr>
          <w:rStyle w:val="VerbatimChar"/>
        </w:rPr>
        <w:t xml:space="preserve">{</w:t>
      </w:r>
      <w:r>
        <w:br/>
      </w:r>
      <w:r>
        <w:rPr>
          <w:rStyle w:val="VerbatimChar"/>
        </w:rPr>
        <w:t xml:space="preserve">  "Version": "2012-10-17",</w:t>
      </w:r>
      <w:r>
        <w:br/>
      </w:r>
      <w:r>
        <w:rPr>
          <w:rStyle w:val="VerbatimChar"/>
        </w:rPr>
        <w:t xml:space="preserve">  "Statement": [</w:t>
      </w:r>
      <w:r>
        <w:br/>
      </w:r>
      <w:r>
        <w:rPr>
          <w:rStyle w:val="VerbatimChar"/>
        </w:rPr>
        <w:t xml:space="preserve">    {</w:t>
      </w:r>
      <w:r>
        <w:br/>
      </w:r>
      <w:r>
        <w:rPr>
          <w:rStyle w:val="VerbatimChar"/>
        </w:rPr>
        <w:t xml:space="preserve">      "Sid": "DenyOtherProjects",</w:t>
      </w:r>
      <w:r>
        <w:br/>
      </w:r>
      <w:r>
        <w:rPr>
          <w:rStyle w:val="VerbatimChar"/>
        </w:rPr>
        <w:t xml:space="preserve">      "Effect": "Deny",</w:t>
      </w:r>
      <w:r>
        <w:br/>
      </w:r>
      <w:r>
        <w:rPr>
          <w:rStyle w:val="VerbatimChar"/>
        </w:rPr>
        <w:t xml:space="preserve">      "Principal": "*",</w:t>
      </w:r>
      <w:r>
        <w:br/>
      </w:r>
      <w:r>
        <w:rPr>
          <w:rStyle w:val="VerbatimChar"/>
        </w:rPr>
        <w:t xml:space="preserve">      "Action": "s3:*",</w:t>
      </w:r>
      <w:r>
        <w:br/>
      </w:r>
      <w:r>
        <w:rPr>
          <w:rStyle w:val="VerbatimChar"/>
        </w:rPr>
        <w:t xml:space="preserve">      "Resource": ["arn:aws:s3:::invoice-ingest--uploads-222222222222-us-east-1",</w:t>
      </w:r>
      <w:r>
        <w:br/>
      </w:r>
      <w:r>
        <w:rPr>
          <w:rStyle w:val="VerbatimChar"/>
        </w:rPr>
        <w:t xml:space="preserve">                   "arn:aws:s3:::invoice-ingest--uploads-222222222222-us-east-1/*"],</w:t>
      </w:r>
      <w:r>
        <w:br/>
      </w:r>
      <w:r>
        <w:rPr>
          <w:rStyle w:val="VerbatimChar"/>
        </w:rPr>
        <w:t xml:space="preserve">      "Condition": {</w:t>
      </w:r>
      <w:r>
        <w:br/>
      </w:r>
      <w:r>
        <w:rPr>
          <w:rStyle w:val="VerbatimChar"/>
        </w:rPr>
        <w:t xml:space="preserve">        "StringNotEquals": { "aws:PrincipalTag/org:project": "invoice-ingest" },</w:t>
      </w:r>
      <w:r>
        <w:br/>
      </w:r>
      <w:r>
        <w:rPr>
          <w:rStyle w:val="VerbatimChar"/>
        </w:rPr>
        <w:t xml:space="preserve">        "BoolIfExists":    { "aws:PrincipalIsAWSService": "false" },</w:t>
      </w:r>
      <w:r>
        <w:br/>
      </w:r>
      <w:r>
        <w:rPr>
          <w:rStyle w:val="VerbatimChar"/>
        </w:rPr>
        <w:t xml:space="preserve">        "ArnNotLike":      { "aws:PrincipalArn": ["arn:aws:iam::222222222222:role/aws-service-role/*",</w:t>
      </w:r>
      <w:r>
        <w:br/>
      </w:r>
      <w:r>
        <w:rPr>
          <w:rStyle w:val="VerbatimChar"/>
        </w:rPr>
        <w:t xml:space="preserve">                                                  "arn:aws:iam::222222222222:role/cloudinfra/break-glass-*"]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"Sid": "DenyOtherEnvironments",</w:t>
      </w:r>
      <w:r>
        <w:br/>
      </w:r>
      <w:r>
        <w:rPr>
          <w:rStyle w:val="VerbatimChar"/>
        </w:rPr>
        <w:t xml:space="preserve">      "Effect": "Deny",</w:t>
      </w:r>
      <w:r>
        <w:br/>
      </w:r>
      <w:r>
        <w:rPr>
          <w:rStyle w:val="VerbatimChar"/>
        </w:rPr>
        <w:t xml:space="preserve">      "Principal": "*",</w:t>
      </w:r>
      <w:r>
        <w:br/>
      </w:r>
      <w:r>
        <w:rPr>
          <w:rStyle w:val="VerbatimChar"/>
        </w:rPr>
        <w:t xml:space="preserve">      "Action": "s3:*",</w:t>
      </w:r>
      <w:r>
        <w:br/>
      </w:r>
      <w:r>
        <w:rPr>
          <w:rStyle w:val="VerbatimChar"/>
        </w:rPr>
        <w:t xml:space="preserve">      "Resource": ["arn:aws:s3:::invoice-ingest--uploads-222222222222-us-east-1",</w:t>
      </w:r>
      <w:r>
        <w:br/>
      </w:r>
      <w:r>
        <w:rPr>
          <w:rStyle w:val="VerbatimChar"/>
        </w:rPr>
        <w:t xml:space="preserve">                   "arn:aws:s3:::invoice-ingest--uploads-222222222222-us-east-1/*"],</w:t>
      </w:r>
      <w:r>
        <w:br/>
      </w:r>
      <w:r>
        <w:rPr>
          <w:rStyle w:val="VerbatimChar"/>
        </w:rPr>
        <w:t xml:space="preserve">      "Condition": {</w:t>
      </w:r>
      <w:r>
        <w:br/>
      </w:r>
      <w:r>
        <w:rPr>
          <w:rStyle w:val="VerbatimChar"/>
        </w:rPr>
        <w:t xml:space="preserve">        "StringNotEquals": { "aws:PrincipalTag/org:environment": "dev" },</w:t>
      </w:r>
      <w:r>
        <w:br/>
      </w:r>
      <w:r>
        <w:rPr>
          <w:rStyle w:val="VerbatimChar"/>
        </w:rPr>
        <w:t xml:space="preserve">        "BoolIfExists":    { "aws:PrincipalIsAWSService": "false" },</w:t>
      </w:r>
      <w:r>
        <w:br/>
      </w:r>
      <w:r>
        <w:rPr>
          <w:rStyle w:val="VerbatimChar"/>
        </w:rPr>
        <w:t xml:space="preserve">        "ArnNotLike":      { "aws:PrincipalArn": ["arn:aws:iam::222222222222:role/aws-service-role/*",</w:t>
      </w:r>
      <w:r>
        <w:br/>
      </w:r>
      <w:r>
        <w:rPr>
          <w:rStyle w:val="VerbatimChar"/>
        </w:rPr>
        <w:t xml:space="preserve">                                                  "arn:aws:iam::222222222222:role/cloudinfra/break-glass-*"] }</w:t>
      </w:r>
      <w:r>
        <w:br/>
      </w:r>
      <w:r>
        <w:rPr>
          <w:rStyle w:val="VerbatimChar"/>
        </w:rPr>
        <w:t xml:space="preserve">      }</w:t>
      </w:r>
      <w:r>
        <w:br/>
      </w:r>
      <w:r>
        <w:rPr>
          <w:rStyle w:val="VerbatimChar"/>
        </w:rPr>
        <w:t xml:space="preserve">    },</w:t>
      </w:r>
      <w:r>
        <w:br/>
      </w:r>
      <w:r>
        <w:rPr>
          <w:rStyle w:val="VerbatimChar"/>
        </w:rPr>
        <w:t xml:space="preserve">    { "Sid": "DenyInsecureTransport", "Effect": "Deny", "Principal": "*", "Action": "s3:*",</w:t>
      </w:r>
      <w:r>
        <w:br/>
      </w:r>
      <w:r>
        <w:rPr>
          <w:rStyle w:val="VerbatimChar"/>
        </w:rPr>
        <w:t xml:space="preserve">      "Resource": ["arn:aws:s3:::invoice-ingest--uploads-222222222222-us-east-1",</w:t>
      </w:r>
      <w:r>
        <w:br/>
      </w:r>
      <w:r>
        <w:rPr>
          <w:rStyle w:val="VerbatimChar"/>
        </w:rPr>
        <w:t xml:space="preserve">                   "arn:aws:s3:::invoice-ingest--uploads-222222222222-us-east-1/*"],</w:t>
      </w:r>
      <w:r>
        <w:br/>
      </w:r>
      <w:r>
        <w:rPr>
          <w:rStyle w:val="VerbatimChar"/>
        </w:rPr>
        <w:t xml:space="preserve">      "Condition": { "Bool": { "aws:SecureTransport": "false" } } }</w:t>
      </w:r>
      <w:r>
        <w:br/>
      </w:r>
      <w:r>
        <w:rPr>
          <w:rStyle w:val="VerbatimChar"/>
        </w:rPr>
        <w:t xml:space="preserve">  ]</w:t>
      </w:r>
      <w:r>
        <w:br/>
      </w:r>
      <w:r>
        <w:rPr>
          <w:rStyle w:val="VerbatimChar"/>
        </w:rPr>
        <w:t xml:space="preserve">}</w:t>
      </w:r>
    </w:p>
    <w:p>
      <w:pPr>
        <w:pStyle w:val="FirstParagraph"/>
      </w:pPr>
      <w:r>
        <w:t xml:space="preserve">Design notes:</w:t>
      </w:r>
      <w:r>
        <w:t xml:space="preserve"> </w:t>
      </w:r>
      <w:r>
        <w:t xml:space="preserve">-</w:t>
      </w:r>
      <w:r>
        <w:t xml:space="preserve"> </w:t>
      </w:r>
      <w:r>
        <w:rPr>
          <w:b/>
          <w:bCs/>
        </w:rPr>
        <w:t xml:space="preserve">Project and environment are separate Deny statements.</w:t>
      </w:r>
      <w:r>
        <w:t xml:space="preserve"> </w:t>
      </w:r>
      <w:r>
        <w:t xml:space="preserve">Several keys inside one</w:t>
      </w:r>
      <w:r>
        <w:t xml:space="preserve"> </w:t>
      </w:r>
      <w:r>
        <w:rPr>
          <w:rStyle w:val="VerbatimChar"/>
        </w:rPr>
        <w:t xml:space="preserve">StringNotEquals</w:t>
      </w:r>
      <w:r>
        <w:t xml:space="preserve"> </w:t>
      </w:r>
      <w:r>
        <w:t xml:space="preserve">are combined with AND, which would deny only when</w:t>
      </w:r>
      <w:r>
        <w:t xml:space="preserve"> </w:t>
      </w:r>
      <w:r>
        <w:rPr>
          <w:i/>
          <w:iCs/>
        </w:rPr>
        <w:t xml:space="preserve">both</w:t>
      </w:r>
      <w:r>
        <w:t xml:space="preserve"> </w:t>
      </w:r>
      <w:r>
        <w:t xml:space="preserve">differ. Separate statements deny when</w:t>
      </w:r>
      <w:r>
        <w:t xml:space="preserve"> </w:t>
      </w:r>
      <w:r>
        <w:rPr>
          <w:i/>
          <w:iCs/>
        </w:rPr>
        <w:t xml:space="preserve">either</w:t>
      </w:r>
      <w:r>
        <w:t xml:space="preserve"> </w:t>
      </w:r>
      <w:r>
        <w:t xml:space="preserve">differs.</w:t>
      </w:r>
      <w:r>
        <w:t xml:space="preserve"> </w:t>
      </w:r>
      <w:r>
        <w:t xml:space="preserve">-</w:t>
      </w:r>
      <w:r>
        <w:t xml:space="preserve"> </w:t>
      </w:r>
      <w:r>
        <w:rPr>
          <w:b/>
          <w:bCs/>
        </w:rPr>
        <w:t xml:space="preserve">A principal with no tag is denied:</w:t>
      </w:r>
      <w:r>
        <w:t xml:space="preserve"> </w:t>
      </w:r>
      <w:r>
        <w:t xml:space="preserve">a negated condition on a missing key evaluates to true.</w:t>
      </w:r>
      <w:r>
        <w:t xml:space="preserve"> </w:t>
      </w:r>
      <w:r>
        <w:t xml:space="preserve">-</w:t>
      </w:r>
      <w:r>
        <w:t xml:space="preserve"> </w:t>
      </w:r>
      <w:r>
        <w:rPr>
          <w:b/>
          <w:bCs/>
        </w:rPr>
        <w:t xml:space="preserve">Exceptions are explicit and minimal:</w:t>
      </w:r>
      <w:r>
        <w:t xml:space="preserve"> </w:t>
      </w:r>
      <w:r>
        <w:t xml:space="preserve">- AWS service-linked roles, e.g. AWS Config reading the bucket configuration;</w:t>
      </w:r>
      <w:r>
        <w:t xml:space="preserve"> </w:t>
      </w:r>
      <w:r>
        <w:t xml:space="preserve">- the audited break-glass role.</w:t>
      </w:r>
    </w:p>
    <w:p>
      <w:pPr>
        <w:pStyle w:val="BodyText"/>
      </w:pPr>
      <w:r>
        <w:t xml:space="preserve">The CloudFormation execution role and the S3 replication role (§10) carry the project tags, so they pass without exceptions.</w:t>
      </w:r>
      <w:r>
        <w:t xml:space="preserve"> </w:t>
      </w:r>
      <w:r>
        <w:t xml:space="preserve">-</w:t>
      </w:r>
      <w:r>
        <w:t xml:space="preserve"> </w:t>
      </w:r>
      <w:r>
        <w:rPr>
          <w:b/>
          <w:bCs/>
        </w:rPr>
        <w:t xml:space="preserve">AWS service principals</w:t>
      </w:r>
      <w:r>
        <w:t xml:space="preserve"> </w:t>
      </w:r>
      <w:r>
        <w:t xml:space="preserve">(e.g. S3 invoking Lambda, CloudFront reading S3) are not IAM roles and have no tags. They are allowed only through statements pinned to the</w:t>
      </w:r>
      <w:r>
        <w:t xml:space="preserve"> </w:t>
      </w:r>
      <w:r>
        <w:rPr>
          <w:b/>
          <w:bCs/>
        </w:rPr>
        <w:t xml:space="preserve">specific same-project source</w:t>
      </w:r>
      <w:r>
        <w:t xml:space="preserve"> </w:t>
      </w:r>
      <w:r>
        <w:t xml:space="preserve">with</w:t>
      </w:r>
      <w:r>
        <w:t xml:space="preserve"> </w:t>
      </w:r>
      <w:r>
        <w:rPr>
          <w:rStyle w:val="VerbatimChar"/>
        </w:rPr>
        <w:t xml:space="preserve">aws:SourceArn</w:t>
      </w:r>
      <w:r>
        <w:t xml:space="preserve"> </w:t>
      </w:r>
      <w:r>
        <w:t xml:space="preserve">+</w:t>
      </w:r>
      <w:r>
        <w:t xml:space="preserve"> </w:t>
      </w:r>
      <w:r>
        <w:rPr>
          <w:rStyle w:val="VerbatimChar"/>
        </w:rPr>
        <w:t xml:space="preserve">aws:SourceAccount</w:t>
      </w:r>
      <w:r>
        <w:t xml:space="preserve"> </w:t>
      </w:r>
      <w:r>
        <w:t xml:space="preserve">(the §6.3 pattern). The binder generates these only for connections drawn in the UI, so the source is always a resource with the same tags.</w:t>
      </w:r>
    </w:p>
    <w:p>
      <w:pPr>
        <w:pStyle w:val="Heading3"/>
      </w:pPr>
      <w:r>
        <w:t xml:space="preserve">4.10.3 What this covers, and the honest edges</w:t>
      </w:r>
    </w:p>
    <w:tbl>
      <w:tblPr>
        <w:tblStyle w:val="Table"/>
        <w:tblW w:type="dxa" w:w="10080"/>
        <w:tblLayout w:type="fixed"/>
        <w:tblLook w:firstRow="1" w:lastRow="0" w:firstColumn="0" w:lastColumn="0" w:noHBand="0" w:noVBand="0" w:val="0020"/>
      </w:tblPr>
      <w:tblGrid>
        <w:gridCol w:w="4098"/>
        <w:gridCol w:w="5982"/>
      </w:tblGrid>
      <w:tr>
        <w:trPr>
          <w:tblHeader w:val="on"/>
        </w:trPr>
        <w:tc>
          <w:tcPr>
            <w:tcW w:type="dxa" w:w="4098"/>
          </w:tcPr>
          <w:p>
            <w:pPr>
              <w:pStyle w:val="Compact"/>
            </w:pPr>
            <w:r>
              <w:t xml:space="preserve">Situation</w:t>
            </w:r>
          </w:p>
        </w:tc>
        <w:tc>
          <w:tcPr>
            <w:tcW w:type="dxa" w:w="5982"/>
          </w:tcPr>
          <w:p>
            <w:pPr>
              <w:pStyle w:val="Compact"/>
            </w:pPr>
            <w:r>
              <w:t xml:space="preserve">Behavior</w:t>
            </w:r>
          </w:p>
        </w:tc>
      </w:tr>
      <w:tr>
        <w:tc>
          <w:tcPr>
            <w:tcW w:type="dxa" w:w="4098"/>
          </w:tcPr>
          <w:p>
            <w:pPr>
              <w:pStyle w:val="Compact"/>
            </w:pPr>
            <w:r>
              <w:t xml:space="preserve">Lambda → S3 / DynamoDB / SQS / SNS / Secrets / KMS of the same project + environment</w:t>
            </w:r>
          </w:p>
        </w:tc>
        <w:tc>
          <w:tcPr>
            <w:tcW w:type="dxa" w:w="5982"/>
          </w:tcPr>
          <w:p>
            <w:pPr>
              <w:pStyle w:val="Compact"/>
            </w:pPr>
            <w:r>
              <w:t xml:space="preserve">Allowed (exact actions from the connection)</w:t>
            </w:r>
          </w:p>
        </w:tc>
      </w:tr>
      <w:tr>
        <w:tc>
          <w:tcPr>
            <w:tcW w:type="dxa" w:w="4098"/>
          </w:tcPr>
          <w:p>
            <w:pPr>
              <w:pStyle w:val="Compact"/>
            </w:pPr>
            <w:r>
              <w:t xml:space="preserve">Lambda → same resource type of</w:t>
            </w:r>
            <w:r>
              <w:t xml:space="preserve"> </w:t>
            </w:r>
            <w:r>
              <w:rPr>
                <w:b/>
                <w:bCs/>
              </w:rPr>
              <w:t xml:space="preserve">another project</w:t>
            </w:r>
            <w:r>
              <w:t xml:space="preserve"> </w:t>
            </w:r>
            <w:r>
              <w:t xml:space="preserve">(ARN pasted in code)</w:t>
            </w:r>
          </w:p>
        </w:tc>
        <w:tc>
          <w:tcPr>
            <w:tcW w:type="dxa" w:w="5982"/>
          </w:tcPr>
          <w:p>
            <w:pPr>
              <w:pStyle w:val="Compact"/>
            </w:pPr>
            <w:r>
              <w:rPr>
                <w:b/>
                <w:bCs/>
              </w:rPr>
              <w:t xml:space="preserve">Denied</w:t>
            </w:r>
            <w:r>
              <w:t xml:space="preserve"> </w:t>
            </w:r>
            <w:r>
              <w:t xml:space="preserve">by layers 1, 2 and 3</w:t>
            </w:r>
          </w:p>
        </w:tc>
      </w:tr>
      <w:tr>
        <w:tc>
          <w:tcPr>
            <w:tcW w:type="dxa" w:w="4098"/>
          </w:tcPr>
          <w:p>
            <w:pPr>
              <w:pStyle w:val="Compact"/>
            </w:pPr>
            <w:r>
              <w:t xml:space="preserve">DEV component → STAGE resource of the same project</w:t>
            </w:r>
          </w:p>
        </w:tc>
        <w:tc>
          <w:tcPr>
            <w:tcW w:type="dxa" w:w="5982"/>
          </w:tcPr>
          <w:p>
            <w:pPr>
              <w:pStyle w:val="Compact"/>
            </w:pPr>
            <w:r>
              <w:rPr>
                <w:b/>
                <w:bCs/>
              </w:rPr>
              <w:t xml:space="preserve">Denied</w:t>
            </w:r>
            <w:r>
              <w:t xml:space="preserve"> </w:t>
            </w:r>
            <w:r>
              <w:t xml:space="preserve">(environment tag differs; also a different account)</w:t>
            </w:r>
          </w:p>
        </w:tc>
      </w:tr>
      <w:tr>
        <w:tc>
          <w:tcPr>
            <w:tcW w:type="dxa" w:w="4098"/>
          </w:tcPr>
          <w:p>
            <w:pPr>
              <w:pStyle w:val="Compact"/>
            </w:pPr>
            <w:r>
              <w:t xml:space="preserve">Opt-in sharing within a product (§4.6)</w:t>
            </w:r>
          </w:p>
        </w:tc>
        <w:tc>
          <w:tcPr>
            <w:tcW w:type="dxa" w:w="5982"/>
          </w:tcPr>
          <w:p>
            <w:pPr>
              <w:pStyle w:val="Compact"/>
            </w:pPr>
            <w:r>
              <w:t xml:space="preserve">Resource policy gets one extra</w:t>
            </w:r>
            <w:r>
              <w:t xml:space="preserve"> </w:t>
            </w:r>
            <w:r>
              <w:rPr>
                <w:b/>
                <w:bCs/>
              </w:rPr>
              <w:t xml:space="preserve">Allow-path</w:t>
            </w:r>
            <w:r>
              <w:t xml:space="preserve"> </w:t>
            </w:r>
            <w:r>
              <w:t xml:space="preserve">exception: principals with the same</w:t>
            </w:r>
            <w:r>
              <w:t xml:space="preserve"> </w:t>
            </w:r>
            <w:r>
              <w:rPr>
                <w:rStyle w:val="VerbatimChar"/>
              </w:rPr>
              <w:t xml:space="preserve">org:product</w:t>
            </w:r>
            <w:r>
              <w:t xml:space="preserve"> </w:t>
            </w:r>
            <w:r>
              <w:rPr>
                <w:i/>
                <w:iCs/>
              </w:rPr>
              <w:t xml:space="preserve">and</w:t>
            </w:r>
            <w:r>
              <w:t xml:space="preserve"> </w:t>
            </w:r>
            <w:r>
              <w:t xml:space="preserve">the target tagged</w:t>
            </w:r>
            <w:r>
              <w:t xml:space="preserve"> </w:t>
            </w:r>
            <w:r>
              <w:rPr>
                <w:rStyle w:val="VerbatimChar"/>
              </w:rPr>
              <w:t xml:space="preserve">org:share-scope=product</w:t>
            </w:r>
            <w:r>
              <w:t xml:space="preserve">,</w:t>
            </w:r>
            <w:r>
              <w:t xml:space="preserve"> </w:t>
            </w:r>
            <w:r>
              <w:rPr>
                <w:b/>
                <w:bCs/>
              </w:rPr>
              <w:t xml:space="preserve">read-only actions only</w:t>
            </w:r>
            <w:r>
              <w:t xml:space="preserve">, added only when such a connection exists</w:t>
            </w:r>
          </w:p>
        </w:tc>
      </w:tr>
      <w:tr>
        <w:tc>
          <w:tcPr>
            <w:tcW w:type="dxa" w:w="4098"/>
          </w:tcPr>
          <w:p>
            <w:pPr>
              <w:pStyle w:val="Compact"/>
            </w:pPr>
            <w:r>
              <w:t xml:space="preserve">Humans (Identity Center)</w:t>
            </w:r>
          </w:p>
        </w:tc>
        <w:tc>
          <w:tcPr>
            <w:tcW w:type="dxa" w:w="5982"/>
          </w:tcPr>
          <w:p>
            <w:pPr>
              <w:pStyle w:val="Compact"/>
            </w:pPr>
            <w:r>
              <w:t xml:space="preserve">Data access follows the environment policy: e.g. read for the product’s engineers in DEV/TEST via an explicit, read-only exception on</w:t>
            </w:r>
            <w:r>
              <w:t xml:space="preserve"> </w:t>
            </w:r>
            <w:r>
              <w:rPr>
                <w:rStyle w:val="VerbatimChar"/>
              </w:rPr>
              <w:t xml:space="preserve">org:product</w:t>
            </w:r>
            <w:r>
              <w:t xml:space="preserve">; no human data access in PROD except break-glass</w:t>
            </w:r>
          </w:p>
        </w:tc>
      </w:tr>
      <w:tr>
        <w:tc>
          <w:tcPr>
            <w:tcW w:type="dxa" w:w="4098"/>
          </w:tcPr>
          <w:p>
            <w:pPr>
              <w:pStyle w:val="Compact"/>
            </w:pPr>
            <w:r>
              <w:t xml:space="preserve">Network paths (DB, cache, OpenSearch in a VPC)</w:t>
            </w:r>
          </w:p>
        </w:tc>
        <w:tc>
          <w:tcPr>
            <w:tcW w:type="dxa" w:w="5982"/>
          </w:tcPr>
          <w:p>
            <w:pPr>
              <w:pStyle w:val="Compact"/>
            </w:pPr>
            <w:r>
              <w:t xml:space="preserve">Security groups only allow ingress from the security groups of same-project components (</w:t>
            </w:r>
            <w:r>
              <w:rPr>
                <w:rStyle w:val="VerbatimChar"/>
              </w:rPr>
              <w:t xml:space="preserve">network.access</w:t>
            </w:r>
            <w:r>
              <w:t xml:space="preserve">, §6.8.4). Databases also use IAM auth / per-project secrets, which are themselves tag-protected</w:t>
            </w:r>
          </w:p>
        </w:tc>
      </w:tr>
      <w:tr>
        <w:tc>
          <w:tcPr>
            <w:tcW w:type="dxa" w:w="4098"/>
          </w:tcPr>
          <w:p>
            <w:pPr>
              <w:pStyle w:val="Compact"/>
            </w:pPr>
            <w:r>
              <w:t xml:space="preserve">Service without resource policies</w:t>
            </w:r>
            <w:r>
              <w:t xml:space="preserve"> </w:t>
            </w:r>
            <w:r>
              <w:rPr>
                <w:b/>
                <w:bCs/>
              </w:rPr>
              <w:t xml:space="preserve">and</w:t>
            </w:r>
            <w:r>
              <w:t xml:space="preserve"> </w:t>
            </w:r>
            <w:r>
              <w:t xml:space="preserve">without tag-condition support</w:t>
            </w:r>
          </w:p>
        </w:tc>
        <w:tc>
          <w:tcPr>
            <w:tcW w:type="dxa" w:w="5982"/>
          </w:tcPr>
          <w:p>
            <w:pPr>
              <w:pStyle w:val="Compact"/>
            </w:pPr>
            <w:r>
              <w:t xml:space="preserve">Layer 1 uses exact ARNs, layer 2 uses the principal-tag-derived name pattern, and the catalog marks the service</w:t>
            </w:r>
            <w:r>
              <w:t xml:space="preserve"> </w:t>
            </w:r>
            <w:r>
              <w:t xml:space="preserve">“name-scoped”</w:t>
            </w:r>
            <w:r>
              <w:t xml:space="preserve">; such services need platform review before enablement (§6.8.2)</w:t>
            </w:r>
          </w:p>
        </w:tc>
      </w:tr>
    </w:tbl>
    <w:p>
      <w:pPr>
        <w:pStyle w:val="Heading3"/>
      </w:pPr>
      <w:r>
        <w:t xml:space="preserve">4.10.4 Verification</w:t>
      </w:r>
    </w:p>
    <w:p>
      <w:pPr>
        <w:pStyle w:val="Compact"/>
        <w:numPr>
          <w:ilvl w:val="0"/>
          <w:numId w:val="1007"/>
        </w:numPr>
      </w:pPr>
      <w:r>
        <w:rPr>
          <w:b/>
          <w:bCs/>
        </w:rPr>
        <w:t xml:space="preserve">Synthesis-time linter:</w:t>
      </w:r>
    </w:p>
    <w:p>
      <w:pPr>
        <w:pStyle w:val="Compact"/>
        <w:numPr>
          <w:ilvl w:val="1"/>
          <w:numId w:val="1008"/>
        </w:numPr>
      </w:pPr>
      <w:r>
        <w:t xml:space="preserve">every resource in a project carries identical</w:t>
      </w:r>
      <w:r>
        <w:t xml:space="preserve"> </w:t>
      </w:r>
      <w:r>
        <w:rPr>
          <w:rStyle w:val="VerbatimChar"/>
        </w:rPr>
        <w:t xml:space="preserve">org:project</w:t>
      </w:r>
      <w:r>
        <w:t xml:space="preserve"> </w:t>
      </w:r>
      <w:r>
        <w:t xml:space="preserve">/</w:t>
      </w:r>
      <w:r>
        <w:t xml:space="preserve"> </w:t>
      </w:r>
      <w:r>
        <w:rPr>
          <w:rStyle w:val="VerbatimChar"/>
        </w:rPr>
        <w:t xml:space="preserve">org:environment</w:t>
      </w:r>
      <w:r>
        <w:t xml:space="preserve"> </w:t>
      </w:r>
      <w:r>
        <w:t xml:space="preserve">values;</w:t>
      </w:r>
    </w:p>
    <w:p>
      <w:pPr>
        <w:pStyle w:val="Compact"/>
        <w:numPr>
          <w:ilvl w:val="1"/>
          <w:numId w:val="1008"/>
        </w:numPr>
      </w:pPr>
      <w:r>
        <w:t xml:space="preserve">every runtime role has the boundary and tag conditions;</w:t>
      </w:r>
    </w:p>
    <w:p>
      <w:pPr>
        <w:pStyle w:val="Compact"/>
        <w:numPr>
          <w:ilvl w:val="1"/>
          <w:numId w:val="1008"/>
        </w:numPr>
      </w:pPr>
      <w:r>
        <w:t xml:space="preserve">every resource that supports a resource policy has the project/environment deny statements.</w:t>
      </w:r>
    </w:p>
    <w:p>
      <w:pPr>
        <w:pStyle w:val="Compact"/>
        <w:numPr>
          <w:ilvl w:val="0"/>
          <w:numId w:val="1000"/>
        </w:numPr>
      </w:pPr>
      <w:r>
        <w:t xml:space="preserve">A template missing any of these is rejected.</w:t>
      </w:r>
    </w:p>
    <w:p>
      <w:pPr>
        <w:pStyle w:val="Compact"/>
        <w:numPr>
          <w:ilvl w:val="0"/>
          <w:numId w:val="1007"/>
        </w:numPr>
      </w:pPr>
      <w:r>
        <w:rPr>
          <w:b/>
          <w:bCs/>
        </w:rPr>
        <w:t xml:space="preserve">CI cross-project tests (P1):</w:t>
      </w:r>
      <w:r>
        <w:t xml:space="preserve"> </w:t>
      </w:r>
      <w:r>
        <w:t xml:space="preserve">two projects are deployed in the platform test account. Tests assert that project A’s Lambda</w:t>
      </w:r>
      <w:r>
        <w:t xml:space="preserve"> </w:t>
      </w:r>
      <w:r>
        <w:rPr>
          <w:b/>
          <w:bCs/>
        </w:rPr>
        <w:t xml:space="preserve">cannot</w:t>
      </w:r>
      <w:r>
        <w:t xml:space="preserve"> </w:t>
      </w:r>
      <w:r>
        <w:t xml:space="preserve">read, write or invoke project B’s bucket, queue, table, secret or function, even with the exact ARN, and</w:t>
      </w:r>
      <w:r>
        <w:t xml:space="preserve"> </w:t>
      </w:r>
      <w:r>
        <w:rPr>
          <w:b/>
          <w:bCs/>
        </w:rPr>
        <w:t xml:space="preserve">can</w:t>
      </w:r>
      <w:r>
        <w:t xml:space="preserve"> </w:t>
      </w:r>
      <w:r>
        <w:t xml:space="preserve">use its own.</w:t>
      </w:r>
    </w:p>
    <w:p>
      <w:pPr>
        <w:pStyle w:val="Compact"/>
        <w:numPr>
          <w:ilvl w:val="0"/>
          <w:numId w:val="1007"/>
        </w:numPr>
      </w:pPr>
      <w:r>
        <w:rPr>
          <w:b/>
          <w:bCs/>
        </w:rPr>
        <w:t xml:space="preserve">IAM Access Analyzer</w:t>
      </w:r>
      <w:r>
        <w:t xml:space="preserve"> </w:t>
      </w:r>
      <w:r>
        <w:t xml:space="preserve">(external and internal access findings) runs in every account. Any access path to a project resource from a principal outside that project raises a finding to the platform.</w:t>
      </w:r>
    </w:p>
    <w:p>
      <w:pPr>
        <w:pStyle w:val="Heading1"/>
      </w:pPr>
      <w:r>
        <w:t xml:space="preserve">5. Multi-account environment strategy</w:t>
      </w:r>
    </w:p>
    <w:p>
      <w:pPr>
        <w:pStyle w:val="Heading2"/>
      </w:pPr>
      <w:r>
        <w:t xml:space="preserve">5.1 Organization structure</w:t>
      </w:r>
    </w:p>
    <w:p>
      <w:pPr>
        <w:pStyle w:val="CaptionedFigure"/>
      </w:pPr>
      <w:r>
        <w:drawing>
          <wp:inline>
            <wp:extent cx="6309360" cy="2330578"/>
            <wp:effectExtent b="0" l="0" r="0" t="0"/>
            <wp:docPr descr="Figure 7. 5.1 Organization structure" title="" id="28" name="Picture"/>
            <a:graphic>
              <a:graphicData uri="http://schemas.openxmlformats.org/drawingml/2006/picture">
                <pic:pic>
                  <pic:nvPicPr>
                    <pic:cNvPr descr="m06.png" id="29" name="Picture"/>
                    <pic:cNvPicPr>
                      <a:picLocks noChangeArrowheads="1" noChangeAspect="1"/>
                    </pic:cNvPicPr>
                  </pic:nvPicPr>
                  <pic:blipFill>
                    <a:blip r:embed="rId27"/>
                    <a:stretch>
                      <a:fillRect/>
                    </a:stretch>
                  </pic:blipFill>
                  <pic:spPr bwMode="auto">
                    <a:xfrm>
                      <a:off x="0" y="0"/>
                      <a:ext cx="6309360" cy="2330578"/>
                    </a:xfrm>
                    <a:prstGeom prst="rect">
                      <a:avLst/>
                    </a:prstGeom>
                    <a:noFill/>
                    <a:ln w="9525">
                      <a:noFill/>
                      <a:headEnd/>
                      <a:tailEnd/>
                    </a:ln>
                  </pic:spPr>
                </pic:pic>
              </a:graphicData>
            </a:graphic>
          </wp:inline>
        </w:drawing>
      </w:r>
    </w:p>
    <w:p>
      <w:pPr>
        <w:pStyle w:val="ImageCaption"/>
      </w:pPr>
      <w:r>
        <w:t xml:space="preserve">Figure 7. 5.1 Organization structure</w:t>
      </w:r>
    </w:p>
    <w:p>
      <w:pPr>
        <w:pStyle w:val="BodyText"/>
      </w:pPr>
      <w:r>
        <w:t xml:space="preserve">Separate OUs per environment let each environment have its own SCPs (environment lock, classification, sandbox budget/cleanup, prod deletion protection).</w:t>
      </w:r>
    </w:p>
    <w:p>
      <w:pPr>
        <w:pStyle w:val="Heading2"/>
      </w:pPr>
      <w:r>
        <w:t xml:space="preserve">5.2 Account granularity: options</w:t>
      </w:r>
    </w:p>
    <w:tbl>
      <w:tblPr>
        <w:tblStyle w:val="Table"/>
        <w:tblW w:type="dxa" w:w="10080"/>
        <w:tblLayout w:type="fixed"/>
        <w:tblLook w:firstRow="1" w:lastRow="0" w:firstColumn="0" w:lastColumn="0" w:noHBand="0" w:noVBand="0" w:val="0020"/>
      </w:tblPr>
      <w:tblGrid>
        <w:gridCol w:w="2372"/>
        <w:gridCol w:w="950"/>
        <w:gridCol w:w="2656"/>
        <w:gridCol w:w="2880"/>
        <w:gridCol w:w="1222"/>
      </w:tblGrid>
      <w:tr>
        <w:trPr>
          <w:tblHeader w:val="on"/>
        </w:trPr>
        <w:tc>
          <w:tcPr>
            <w:tcW w:type="dxa" w:w="2372"/>
          </w:tcPr>
          <w:p>
            <w:pPr>
              <w:pStyle w:val="Compact"/>
            </w:pPr>
            <w:r>
              <w:t xml:space="preserve">Option</w:t>
            </w:r>
          </w:p>
        </w:tc>
        <w:tc>
          <w:tcPr>
            <w:tcW w:type="dxa" w:w="950"/>
          </w:tcPr>
          <w:p>
            <w:pPr>
              <w:pStyle w:val="Compact"/>
            </w:pPr>
            <w:r>
              <w:t xml:space="preserve">Accounts</w:t>
            </w:r>
          </w:p>
        </w:tc>
        <w:tc>
          <w:tcPr>
            <w:tcW w:type="dxa" w:w="2656"/>
          </w:tcPr>
          <w:p>
            <w:pPr>
              <w:pStyle w:val="Compact"/>
            </w:pPr>
            <w:r>
              <w:t xml:space="preserve">Isolation between products</w:t>
            </w:r>
          </w:p>
        </w:tc>
        <w:tc>
          <w:tcPr>
            <w:tcW w:type="dxa" w:w="2880"/>
          </w:tcPr>
          <w:p>
            <w:pPr>
              <w:pStyle w:val="Compact"/>
            </w:pPr>
            <w:r>
              <w:t xml:space="preserve">Main risk</w:t>
            </w:r>
          </w:p>
        </w:tc>
        <w:tc>
          <w:tcPr>
            <w:tcW w:type="dxa" w:w="1222"/>
          </w:tcPr>
          <w:p>
            <w:pPr>
              <w:pStyle w:val="Compact"/>
            </w:pPr>
            <w:r>
              <w:t xml:space="preserve">When</w:t>
            </w:r>
          </w:p>
        </w:tc>
      </w:tr>
      <w:tr>
        <w:tc>
          <w:tcPr>
            <w:tcW w:type="dxa" w:w="2372"/>
          </w:tcPr>
          <w:p>
            <w:pPr>
              <w:pStyle w:val="Compact"/>
            </w:pPr>
            <w:r>
              <w:rPr>
                <w:b/>
                <w:bCs/>
              </w:rPr>
              <w:t xml:space="preserve">A. One account per environment</w:t>
            </w:r>
          </w:p>
        </w:tc>
        <w:tc>
          <w:tcPr>
            <w:tcW w:type="dxa" w:w="950"/>
          </w:tcPr>
          <w:p>
            <w:pPr>
              <w:pStyle w:val="Compact"/>
            </w:pPr>
            <w:r>
              <w:t xml:space="preserve">5</w:t>
            </w:r>
          </w:p>
        </w:tc>
        <w:tc>
          <w:tcPr>
            <w:tcW w:type="dxa" w:w="2656"/>
          </w:tcPr>
          <w:p>
            <w:pPr>
              <w:pStyle w:val="Compact"/>
            </w:pPr>
            <w:r>
              <w:t xml:space="preserve">Tags/ABAC only</w:t>
            </w:r>
          </w:p>
        </w:tc>
        <w:tc>
          <w:tcPr>
            <w:tcW w:type="dxa" w:w="2880"/>
          </w:tcPr>
          <w:p>
            <w:pPr>
              <w:pStyle w:val="Compact"/>
            </w:pPr>
            <w:r>
              <w:t xml:space="preserve">Large blast radius;</w:t>
            </w:r>
            <w:r>
              <w:t xml:space="preserve"> </w:t>
            </w:r>
            <w:r>
              <w:rPr>
                <w:b/>
                <w:bCs/>
              </w:rPr>
              <w:t xml:space="preserve">shared service quotas</w:t>
            </w:r>
            <w:r>
              <w:t xml:space="preserve"> </w:t>
            </w:r>
            <w:r>
              <w:t xml:space="preserve">(e.g. Lambda’s default 1,000 concurrent executions per account per region shared by everyone)</w:t>
            </w:r>
          </w:p>
        </w:tc>
        <w:tc>
          <w:tcPr>
            <w:tcW w:type="dxa" w:w="1222"/>
          </w:tcPr>
          <w:p>
            <w:pPr>
              <w:pStyle w:val="Compact"/>
            </w:pPr>
            <w:r>
              <w:t xml:space="preserve">Small orgs</w:t>
            </w:r>
          </w:p>
        </w:tc>
      </w:tr>
      <w:tr>
        <w:tc>
          <w:tcPr>
            <w:tcW w:type="dxa" w:w="2372"/>
          </w:tcPr>
          <w:p>
            <w:pPr>
              <w:pStyle w:val="Compact"/>
            </w:pPr>
            <w:r>
              <w:rPr>
                <w:b/>
                <w:bCs/>
              </w:rPr>
              <w:t xml:space="preserve">B. One account per portfolio per environment</w:t>
            </w:r>
            <w:r>
              <w:t xml:space="preserve"> </w:t>
            </w:r>
            <w:r>
              <w:t xml:space="preserve">(recommended)</w:t>
            </w:r>
          </w:p>
        </w:tc>
        <w:tc>
          <w:tcPr>
            <w:tcW w:type="dxa" w:w="950"/>
          </w:tcPr>
          <w:p>
            <w:pPr>
              <w:pStyle w:val="Compact"/>
            </w:pPr>
            <w:r>
              <w:t xml:space="preserve">5 × portfolios</w:t>
            </w:r>
          </w:p>
        </w:tc>
        <w:tc>
          <w:tcPr>
            <w:tcW w:type="dxa" w:w="2656"/>
          </w:tcPr>
          <w:p>
            <w:pPr>
              <w:pStyle w:val="Compact"/>
            </w:pPr>
            <w:r>
              <w:t xml:space="preserve">Account boundary between portfolios; ABAC between products/projects inside</w:t>
            </w:r>
          </w:p>
        </w:tc>
        <w:tc>
          <w:tcPr>
            <w:tcW w:type="dxa" w:w="2880"/>
          </w:tcPr>
          <w:p>
            <w:pPr>
              <w:pStyle w:val="Compact"/>
            </w:pPr>
            <w:r>
              <w:t xml:space="preserve">Moderate number of accounts</w:t>
            </w:r>
          </w:p>
        </w:tc>
        <w:tc>
          <w:tcPr>
            <w:tcW w:type="dxa" w:w="1222"/>
          </w:tcPr>
          <w:p>
            <w:pPr>
              <w:pStyle w:val="Compact"/>
            </w:pPr>
            <w:r>
              <w:t xml:space="preserve">Default</w:t>
            </w:r>
          </w:p>
        </w:tc>
      </w:tr>
      <w:tr>
        <w:tc>
          <w:tcPr>
            <w:tcW w:type="dxa" w:w="2372"/>
          </w:tcPr>
          <w:p>
            <w:pPr>
              <w:pStyle w:val="Compact"/>
            </w:pPr>
            <w:r>
              <w:rPr>
                <w:b/>
                <w:bCs/>
              </w:rPr>
              <w:t xml:space="preserve">C. One account per product per environment</w:t>
            </w:r>
          </w:p>
        </w:tc>
        <w:tc>
          <w:tcPr>
            <w:tcW w:type="dxa" w:w="950"/>
          </w:tcPr>
          <w:p>
            <w:pPr>
              <w:pStyle w:val="Compact"/>
            </w:pPr>
            <w:r>
              <w:t xml:space="preserve">5 × products</w:t>
            </w:r>
          </w:p>
        </w:tc>
        <w:tc>
          <w:tcPr>
            <w:tcW w:type="dxa" w:w="2656"/>
          </w:tcPr>
          <w:p>
            <w:pPr>
              <w:pStyle w:val="Compact"/>
            </w:pPr>
            <w:r>
              <w:t xml:space="preserve">Account boundary per product</w:t>
            </w:r>
          </w:p>
        </w:tc>
        <w:tc>
          <w:tcPr>
            <w:tcW w:type="dxa" w:w="2880"/>
          </w:tcPr>
          <w:p>
            <w:pPr>
              <w:pStyle w:val="Compact"/>
            </w:pPr>
            <w:r>
              <w:t xml:space="preserve">Account sprawl</w:t>
            </w:r>
          </w:p>
        </w:tc>
        <w:tc>
          <w:tcPr>
            <w:tcW w:type="dxa" w:w="1222"/>
          </w:tcPr>
          <w:p>
            <w:pPr>
              <w:pStyle w:val="Compact"/>
            </w:pPr>
            <w:r>
              <w:t xml:space="preserve">Regulated or very large products</w:t>
            </w:r>
          </w:p>
        </w:tc>
      </w:tr>
    </w:tbl>
    <w:p>
      <w:pPr>
        <w:pStyle w:val="BodyText"/>
      </w:pPr>
      <w:r>
        <w:rPr>
          <w:b/>
          <w:bCs/>
        </w:rPr>
        <w:t xml:space="preserve">Recommendation: B, with C available per product.</w:t>
      </w:r>
      <w:r>
        <w:t xml:space="preserve"> </w:t>
      </w:r>
      <w:r>
        <w:t xml:space="preserve">Account bindings (§5.5) decide per portfolio or product, so a product can move to dedicated accounts later without changing the generator, pipeline or policies. Only its binding changes.</w:t>
      </w:r>
      <w:r>
        <w:t xml:space="preserve"> </w:t>
      </w:r>
      <w:r>
        <w:rPr>
          <w:b/>
          <w:bCs/>
        </w:rPr>
        <w:t xml:space="preserve">Tag-based isolation is required in all three options</w:t>
      </w:r>
      <w:r>
        <w:t xml:space="preserve">, because more than one project always shares an account.</w:t>
      </w:r>
    </w:p>
    <w:p>
      <w:pPr>
        <w:pStyle w:val="Heading2"/>
      </w:pPr>
      <w:r>
        <w:t xml:space="preserve">5.3 Environment profiles</w:t>
      </w:r>
    </w:p>
    <w:p>
      <w:pPr>
        <w:pStyle w:val="FirstParagraph"/>
      </w:pPr>
      <w:r>
        <w:t xml:space="preserve">These are the</w:t>
      </w:r>
      <w:r>
        <w:t xml:space="preserve"> </w:t>
      </w:r>
      <w:r>
        <w:rPr>
          <w:b/>
          <w:bCs/>
        </w:rPr>
        <w:t xml:space="preserve">default profiles</w:t>
      </w:r>
      <w:r>
        <w:t xml:space="preserve"> </w:t>
      </w:r>
      <w:r>
        <w:t xml:space="preserve">for the five seeded environments. All of them can be changed per environment in the application (§5.5).</w:t>
      </w:r>
    </w:p>
    <w:tbl>
      <w:tblPr>
        <w:tblStyle w:val="Table"/>
        <w:tblW w:type="dxa" w:w="10080"/>
        <w:tblLayout w:type="fixed"/>
        <w:tblLook w:firstRow="1" w:lastRow="0" w:firstColumn="0" w:lastColumn="0" w:noHBand="0" w:noVBand="0" w:val="0020"/>
      </w:tblPr>
      <w:tblGrid>
        <w:gridCol w:w="1111"/>
        <w:gridCol w:w="2025"/>
        <w:gridCol w:w="1136"/>
        <w:gridCol w:w="954"/>
        <w:gridCol w:w="2175"/>
        <w:gridCol w:w="2679"/>
      </w:tblGrid>
      <w:tr>
        <w:trPr>
          <w:tblHeader w:val="on"/>
        </w:trPr>
        <w:tc>
          <w:tcPr>
            <w:tcW w:type="dxa" w:w="1111"/>
          </w:tcPr>
          <w:p>
            <w:pPr>
              <w:pStyle w:val="Compact"/>
            </w:pPr>
          </w:p>
        </w:tc>
        <w:tc>
          <w:tcPr>
            <w:tcW w:type="dxa" w:w="2025"/>
          </w:tcPr>
          <w:p>
            <w:pPr>
              <w:pStyle w:val="Compact"/>
            </w:pPr>
            <w:r>
              <w:t xml:space="preserve">Sandbox</w:t>
            </w:r>
          </w:p>
        </w:tc>
        <w:tc>
          <w:tcPr>
            <w:tcW w:type="dxa" w:w="1136"/>
          </w:tcPr>
          <w:p>
            <w:pPr>
              <w:pStyle w:val="Compact"/>
            </w:pPr>
            <w:r>
              <w:t xml:space="preserve">DEV</w:t>
            </w:r>
          </w:p>
        </w:tc>
        <w:tc>
          <w:tcPr>
            <w:tcW w:type="dxa" w:w="954"/>
          </w:tcPr>
          <w:p>
            <w:pPr>
              <w:pStyle w:val="Compact"/>
            </w:pPr>
            <w:r>
              <w:t xml:space="preserve">TEST</w:t>
            </w:r>
          </w:p>
        </w:tc>
        <w:tc>
          <w:tcPr>
            <w:tcW w:type="dxa" w:w="2175"/>
          </w:tcPr>
          <w:p>
            <w:pPr>
              <w:pStyle w:val="Compact"/>
            </w:pPr>
            <w:r>
              <w:t xml:space="preserve">QA/STAGE</w:t>
            </w:r>
          </w:p>
        </w:tc>
        <w:tc>
          <w:tcPr>
            <w:tcW w:type="dxa" w:w="2679"/>
          </w:tcPr>
          <w:p>
            <w:pPr>
              <w:pStyle w:val="Compact"/>
            </w:pPr>
            <w:r>
              <w:t xml:space="preserve">PROD</w:t>
            </w:r>
          </w:p>
        </w:tc>
      </w:tr>
      <w:tr>
        <w:tc>
          <w:tcPr>
            <w:tcW w:type="dxa" w:w="1111"/>
          </w:tcPr>
          <w:p>
            <w:pPr>
              <w:pStyle w:val="Compact"/>
            </w:pPr>
            <w:r>
              <w:t xml:space="preserve">Purpose</w:t>
            </w:r>
          </w:p>
        </w:tc>
        <w:tc>
          <w:tcPr>
            <w:tcW w:type="dxa" w:w="2025"/>
          </w:tcPr>
          <w:p>
            <w:pPr>
              <w:pStyle w:val="Compact"/>
            </w:pPr>
            <w:r>
              <w:t xml:space="preserve">Experiments, feature branches</w:t>
            </w:r>
          </w:p>
        </w:tc>
        <w:tc>
          <w:tcPr>
            <w:tcW w:type="dxa" w:w="1136"/>
          </w:tcPr>
          <w:p>
            <w:pPr>
              <w:pStyle w:val="Compact"/>
            </w:pPr>
            <w:r>
              <w:t xml:space="preserve">Integration on</w:t>
            </w:r>
            <w:r>
              <w:t xml:space="preserve"> </w:t>
            </w:r>
            <w:r>
              <w:rPr>
                <w:rStyle w:val="VerbatimChar"/>
              </w:rPr>
              <w:t xml:space="preserve">main</w:t>
            </w:r>
          </w:p>
        </w:tc>
        <w:tc>
          <w:tcPr>
            <w:tcW w:type="dxa" w:w="954"/>
          </w:tcPr>
          <w:p>
            <w:pPr>
              <w:pStyle w:val="Compact"/>
            </w:pPr>
            <w:r>
              <w:t xml:space="preserve">Automated test suites</w:t>
            </w:r>
          </w:p>
        </w:tc>
        <w:tc>
          <w:tcPr>
            <w:tcW w:type="dxa" w:w="2175"/>
          </w:tcPr>
          <w:p>
            <w:pPr>
              <w:pStyle w:val="Compact"/>
            </w:pPr>
            <w:r>
              <w:t xml:space="preserve">Production-like, UAT</w:t>
            </w:r>
          </w:p>
        </w:tc>
        <w:tc>
          <w:tcPr>
            <w:tcW w:type="dxa" w:w="2679"/>
          </w:tcPr>
          <w:p>
            <w:pPr>
              <w:pStyle w:val="Compact"/>
            </w:pPr>
            <w:r>
              <w:t xml:space="preserve">Live</w:t>
            </w:r>
          </w:p>
        </w:tc>
      </w:tr>
      <w:tr>
        <w:tc>
          <w:tcPr>
            <w:tcW w:type="dxa" w:w="1111"/>
          </w:tcPr>
          <w:p>
            <w:pPr>
              <w:pStyle w:val="Compact"/>
            </w:pPr>
            <w:r>
              <w:t xml:space="preserve">Deploy trigger</w:t>
            </w:r>
          </w:p>
        </w:tc>
        <w:tc>
          <w:tcPr>
            <w:tcW w:type="dxa" w:w="2025"/>
          </w:tcPr>
          <w:p>
            <w:pPr>
              <w:pStyle w:val="Compact"/>
            </w:pPr>
            <w:r>
              <w:t xml:space="preserve">Manual dispatch from</w:t>
            </w:r>
            <w:r>
              <w:t xml:space="preserve"> </w:t>
            </w:r>
            <w:r>
              <w:rPr>
                <w:b/>
                <w:bCs/>
              </w:rPr>
              <w:t xml:space="preserve">any branch</w:t>
            </w:r>
          </w:p>
        </w:tc>
        <w:tc>
          <w:tcPr>
            <w:tcW w:type="dxa" w:w="1136"/>
          </w:tcPr>
          <w:p>
            <w:pPr>
              <w:pStyle w:val="Compact"/>
            </w:pPr>
            <w:r>
              <w:t xml:space="preserve">Auto on push to</w:t>
            </w:r>
            <w:r>
              <w:t xml:space="preserve"> </w:t>
            </w:r>
            <w:r>
              <w:rPr>
                <w:rStyle w:val="VerbatimChar"/>
              </w:rPr>
              <w:t xml:space="preserve">main</w:t>
            </w:r>
          </w:p>
        </w:tc>
        <w:tc>
          <w:tcPr>
            <w:tcW w:type="dxa" w:w="954"/>
          </w:tcPr>
          <w:p>
            <w:pPr>
              <w:pStyle w:val="Compact"/>
            </w:pPr>
            <w:r>
              <w:t xml:space="preserve">Auto after DEV succeeds</w:t>
            </w:r>
          </w:p>
        </w:tc>
        <w:tc>
          <w:tcPr>
            <w:tcW w:type="dxa" w:w="2175"/>
          </w:tcPr>
          <w:p>
            <w:pPr>
              <w:pStyle w:val="Compact"/>
            </w:pPr>
            <w:r>
              <w:t xml:space="preserve">After TEST +</w:t>
            </w:r>
            <w:r>
              <w:t xml:space="preserve"> </w:t>
            </w:r>
            <w:r>
              <w:rPr>
                <w:b/>
                <w:bCs/>
              </w:rPr>
              <w:t xml:space="preserve">approval</w:t>
            </w:r>
          </w:p>
        </w:tc>
        <w:tc>
          <w:tcPr>
            <w:tcW w:type="dxa" w:w="2679"/>
          </w:tcPr>
          <w:p>
            <w:pPr>
              <w:pStyle w:val="Compact"/>
            </w:pPr>
            <w:r>
              <w:t xml:space="preserve">After STAGE +</w:t>
            </w:r>
            <w:r>
              <w:t xml:space="preserve"> </w:t>
            </w:r>
            <w:r>
              <w:rPr>
                <w:b/>
                <w:bCs/>
              </w:rPr>
              <w:t xml:space="preserve">approval</w:t>
            </w:r>
          </w:p>
        </w:tc>
      </w:tr>
      <w:tr>
        <w:tc>
          <w:tcPr>
            <w:tcW w:type="dxa" w:w="1111"/>
          </w:tcPr>
          <w:p>
            <w:pPr>
              <w:pStyle w:val="Compact"/>
            </w:pPr>
            <w:r>
              <w:t xml:space="preserve">GitHub env protection</w:t>
            </w:r>
          </w:p>
        </w:tc>
        <w:tc>
          <w:tcPr>
            <w:tcW w:type="dxa" w:w="2025"/>
          </w:tcPr>
          <w:p>
            <w:pPr>
              <w:pStyle w:val="Compact"/>
            </w:pPr>
            <w:r>
              <w:t xml:space="preserve">None</w:t>
            </w:r>
          </w:p>
        </w:tc>
        <w:tc>
          <w:tcPr>
            <w:tcW w:type="dxa" w:w="1136"/>
          </w:tcPr>
          <w:p>
            <w:pPr>
              <w:pStyle w:val="Compact"/>
            </w:pPr>
            <w:r>
              <w:t xml:space="preserve">Branch:</w:t>
            </w:r>
            <w:r>
              <w:t xml:space="preserve"> </w:t>
            </w:r>
            <w:r>
              <w:rPr>
                <w:rStyle w:val="VerbatimChar"/>
              </w:rPr>
              <w:t xml:space="preserve">main</w:t>
            </w:r>
          </w:p>
        </w:tc>
        <w:tc>
          <w:tcPr>
            <w:tcW w:type="dxa" w:w="954"/>
          </w:tcPr>
          <w:p>
            <w:pPr>
              <w:pStyle w:val="Compact"/>
            </w:pPr>
            <w:r>
              <w:t xml:space="preserve">Branch:</w:t>
            </w:r>
            <w:r>
              <w:t xml:space="preserve"> </w:t>
            </w:r>
            <w:r>
              <w:rPr>
                <w:rStyle w:val="VerbatimChar"/>
              </w:rPr>
              <w:t xml:space="preserve">main</w:t>
            </w:r>
          </w:p>
        </w:tc>
        <w:tc>
          <w:tcPr>
            <w:tcW w:type="dxa" w:w="2175"/>
          </w:tcPr>
          <w:p>
            <w:pPr>
              <w:pStyle w:val="Compact"/>
            </w:pPr>
            <w:r>
              <w:rPr>
                <w:rStyle w:val="VerbatimChar"/>
              </w:rPr>
              <w:t xml:space="preserve">main</w:t>
            </w:r>
            <w:r>
              <w:t xml:space="preserve">,</w:t>
            </w:r>
            <w:r>
              <w:t xml:space="preserve"> </w:t>
            </w:r>
            <w:r>
              <w:rPr>
                <w:b/>
                <w:bCs/>
              </w:rPr>
              <w:t xml:space="preserve">required reviewer approval</w:t>
            </w:r>
            <w:r>
              <w:t xml:space="preserve"> </w:t>
            </w:r>
            <w:r>
              <w:t xml:space="preserve">(QA; release console, GitHub identities), no self-approval</w:t>
            </w:r>
          </w:p>
        </w:tc>
        <w:tc>
          <w:tcPr>
            <w:tcW w:type="dxa" w:w="2679"/>
          </w:tcPr>
          <w:p>
            <w:pPr>
              <w:pStyle w:val="Compact"/>
            </w:pPr>
            <w:r>
              <w:rPr>
                <w:rStyle w:val="VerbatimChar"/>
              </w:rPr>
              <w:t xml:space="preserve">main</w:t>
            </w:r>
            <w:r>
              <w:t xml:space="preserve">/release tags,</w:t>
            </w:r>
            <w:r>
              <w:t xml:space="preserve"> </w:t>
            </w:r>
            <w:r>
              <w:rPr>
                <w:b/>
                <w:bCs/>
              </w:rPr>
              <w:t xml:space="preserve">required reviewer approval</w:t>
            </w:r>
            <w:r>
              <w:t xml:space="preserve"> </w:t>
            </w:r>
            <w:r>
              <w:t xml:space="preserve">(product owner + change mgmt; release console, GitHub identities), no self-approval, optional wait timer</w:t>
            </w:r>
          </w:p>
        </w:tc>
      </w:tr>
      <w:tr>
        <w:tc>
          <w:tcPr>
            <w:tcW w:type="dxa" w:w="1111"/>
          </w:tcPr>
          <w:p>
            <w:pPr>
              <w:pStyle w:val="Compact"/>
            </w:pPr>
            <w:r>
              <w:t xml:space="preserve">Data classification allowed</w:t>
            </w:r>
          </w:p>
        </w:tc>
        <w:tc>
          <w:tcPr>
            <w:tcW w:type="dxa" w:w="2025"/>
          </w:tcPr>
          <w:p>
            <w:pPr>
              <w:pStyle w:val="Compact"/>
            </w:pPr>
            <w:r>
              <w:t xml:space="preserve">≤ internal</w:t>
            </w:r>
          </w:p>
        </w:tc>
        <w:tc>
          <w:tcPr>
            <w:tcW w:type="dxa" w:w="1136"/>
          </w:tcPr>
          <w:p>
            <w:pPr>
              <w:pStyle w:val="Compact"/>
            </w:pPr>
            <w:r>
              <w:t xml:space="preserve">≤ confidential (synthetic data)</w:t>
            </w:r>
          </w:p>
        </w:tc>
        <w:tc>
          <w:tcPr>
            <w:tcW w:type="dxa" w:w="954"/>
          </w:tcPr>
          <w:p>
            <w:pPr>
              <w:pStyle w:val="Compact"/>
            </w:pPr>
            <w:r>
              <w:t xml:space="preserve">≤ confidential</w:t>
            </w:r>
          </w:p>
        </w:tc>
        <w:tc>
          <w:tcPr>
            <w:tcW w:type="dxa" w:w="2175"/>
          </w:tcPr>
          <w:p>
            <w:pPr>
              <w:pStyle w:val="Compact"/>
            </w:pPr>
            <w:r>
              <w:t xml:space="preserve">as product ceiling</w:t>
            </w:r>
          </w:p>
        </w:tc>
        <w:tc>
          <w:tcPr>
            <w:tcW w:type="dxa" w:w="2679"/>
          </w:tcPr>
          <w:p>
            <w:pPr>
              <w:pStyle w:val="Compact"/>
            </w:pPr>
            <w:r>
              <w:t xml:space="preserve">as product ceiling</w:t>
            </w:r>
          </w:p>
        </w:tc>
      </w:tr>
      <w:tr>
        <w:tc>
          <w:tcPr>
            <w:tcW w:type="dxa" w:w="1111"/>
          </w:tcPr>
          <w:p>
            <w:pPr>
              <w:pStyle w:val="Compact"/>
            </w:pPr>
            <w:r>
              <w:rPr>
                <w:rStyle w:val="VerbatimChar"/>
              </w:rPr>
              <w:t xml:space="preserve">retainOnDelete</w:t>
            </w:r>
            <w:r>
              <w:t xml:space="preserve"> </w:t>
            </w:r>
            <w:r>
              <w:t xml:space="preserve">default</w:t>
            </w:r>
          </w:p>
        </w:tc>
        <w:tc>
          <w:tcPr>
            <w:tcW w:type="dxa" w:w="2025"/>
          </w:tcPr>
          <w:p>
            <w:pPr>
              <w:pStyle w:val="Compact"/>
            </w:pPr>
            <w:r>
              <w:t xml:space="preserve">false</w:t>
            </w:r>
          </w:p>
        </w:tc>
        <w:tc>
          <w:tcPr>
            <w:tcW w:type="dxa" w:w="1136"/>
          </w:tcPr>
          <w:p>
            <w:pPr>
              <w:pStyle w:val="Compact"/>
            </w:pPr>
            <w:r>
              <w:t xml:space="preserve">false</w:t>
            </w:r>
          </w:p>
        </w:tc>
        <w:tc>
          <w:tcPr>
            <w:tcW w:type="dxa" w:w="954"/>
          </w:tcPr>
          <w:p>
            <w:pPr>
              <w:pStyle w:val="Compact"/>
            </w:pPr>
            <w:r>
              <w:t xml:space="preserve">false</w:t>
            </w:r>
          </w:p>
        </w:tc>
        <w:tc>
          <w:tcPr>
            <w:tcW w:type="dxa" w:w="2175"/>
          </w:tcPr>
          <w:p>
            <w:pPr>
              <w:pStyle w:val="Compact"/>
            </w:pPr>
            <w:r>
              <w:t xml:space="preserve">true</w:t>
            </w:r>
          </w:p>
        </w:tc>
        <w:tc>
          <w:tcPr>
            <w:tcW w:type="dxa" w:w="2679"/>
          </w:tcPr>
          <w:p>
            <w:pPr>
              <w:pStyle w:val="Compact"/>
            </w:pPr>
            <w:r>
              <w:t xml:space="preserve">true (+ stack policy blocks replace/delete)</w:t>
            </w:r>
          </w:p>
        </w:tc>
      </w:tr>
      <w:tr>
        <w:tc>
          <w:tcPr>
            <w:tcW w:type="dxa" w:w="1111"/>
          </w:tcPr>
          <w:p>
            <w:pPr>
              <w:pStyle w:val="Compact"/>
            </w:pPr>
            <w:r>
              <w:t xml:space="preserve">Log retention</w:t>
            </w:r>
          </w:p>
        </w:tc>
        <w:tc>
          <w:tcPr>
            <w:tcW w:type="dxa" w:w="2025"/>
          </w:tcPr>
          <w:p>
            <w:pPr>
              <w:pStyle w:val="Compact"/>
            </w:pPr>
            <w:r>
              <w:t xml:space="preserve">7 d</w:t>
            </w:r>
          </w:p>
        </w:tc>
        <w:tc>
          <w:tcPr>
            <w:tcW w:type="dxa" w:w="1136"/>
          </w:tcPr>
          <w:p>
            <w:pPr>
              <w:pStyle w:val="Compact"/>
            </w:pPr>
            <w:r>
              <w:t xml:space="preserve">14 d</w:t>
            </w:r>
          </w:p>
        </w:tc>
        <w:tc>
          <w:tcPr>
            <w:tcW w:type="dxa" w:w="954"/>
          </w:tcPr>
          <w:p>
            <w:pPr>
              <w:pStyle w:val="Compact"/>
            </w:pPr>
            <w:r>
              <w:t xml:space="preserve">14 d</w:t>
            </w:r>
          </w:p>
        </w:tc>
        <w:tc>
          <w:tcPr>
            <w:tcW w:type="dxa" w:w="2175"/>
          </w:tcPr>
          <w:p>
            <w:pPr>
              <w:pStyle w:val="Compact"/>
            </w:pPr>
            <w:r>
              <w:t xml:space="preserve">90 d</w:t>
            </w:r>
          </w:p>
        </w:tc>
        <w:tc>
          <w:tcPr>
            <w:tcW w:type="dxa" w:w="2679"/>
          </w:tcPr>
          <w:p>
            <w:pPr>
              <w:pStyle w:val="Compact"/>
            </w:pPr>
            <w:r>
              <w:t xml:space="preserve">≥ 365 d</w:t>
            </w:r>
          </w:p>
        </w:tc>
      </w:tr>
      <w:tr>
        <w:tc>
          <w:tcPr>
            <w:tcW w:type="dxa" w:w="1111"/>
          </w:tcPr>
          <w:p>
            <w:pPr>
              <w:pStyle w:val="Compact"/>
            </w:pPr>
            <w:r>
              <w:t xml:space="preserve">Cleanup</w:t>
            </w:r>
          </w:p>
        </w:tc>
        <w:tc>
          <w:tcPr>
            <w:tcW w:type="dxa" w:w="2025"/>
          </w:tcPr>
          <w:p>
            <w:pPr>
              <w:pStyle w:val="Compact"/>
            </w:pPr>
            <w:r>
              <w:rPr>
                <w:rStyle w:val="VerbatimChar"/>
              </w:rPr>
              <w:t xml:space="preserve">org:expires-on</w:t>
            </w:r>
            <w:r>
              <w:t xml:space="preserve"> </w:t>
            </w:r>
            <w:r>
              <w:t xml:space="preserve">TTL (e.g. 14 days) + nightly cleanup job</w:t>
            </w:r>
          </w:p>
        </w:tc>
        <w:tc>
          <w:tcPr>
            <w:tcW w:type="dxa" w:w="1136"/>
          </w:tcPr>
          <w:p>
            <w:pPr>
              <w:pStyle w:val="Compact"/>
            </w:pPr>
            <w:r>
              <w:t xml:space="preserve">—</w:t>
            </w:r>
          </w:p>
        </w:tc>
        <w:tc>
          <w:tcPr>
            <w:tcW w:type="dxa" w:w="954"/>
          </w:tcPr>
          <w:p>
            <w:pPr>
              <w:pStyle w:val="Compact"/>
            </w:pPr>
            <w:r>
              <w:t xml:space="preserve">—</w:t>
            </w:r>
          </w:p>
        </w:tc>
        <w:tc>
          <w:tcPr>
            <w:tcW w:type="dxa" w:w="2175"/>
          </w:tcPr>
          <w:p>
            <w:pPr>
              <w:pStyle w:val="Compact"/>
            </w:pPr>
            <w:r>
              <w:t xml:space="preserve">—</w:t>
            </w:r>
          </w:p>
        </w:tc>
        <w:tc>
          <w:tcPr>
            <w:tcW w:type="dxa" w:w="2679"/>
          </w:tcPr>
          <w:p>
            <w:pPr>
              <w:pStyle w:val="Compact"/>
            </w:pPr>
            <w:r>
              <w:t xml:space="preserve">Deletion denied by SCP except break-glass</w:t>
            </w:r>
          </w:p>
        </w:tc>
      </w:tr>
      <w:tr>
        <w:tc>
          <w:tcPr>
            <w:tcW w:type="dxa" w:w="1111"/>
          </w:tcPr>
          <w:p>
            <w:pPr>
              <w:pStyle w:val="Compact"/>
            </w:pPr>
            <w:r>
              <w:t xml:space="preserve">Budget</w:t>
            </w:r>
          </w:p>
        </w:tc>
        <w:tc>
          <w:tcPr>
            <w:tcW w:type="dxa" w:w="2025"/>
          </w:tcPr>
          <w:p>
            <w:pPr>
              <w:pStyle w:val="Compact"/>
            </w:pPr>
            <w:r>
              <w:t xml:space="preserve">Per-project budget alarm + hard SCP limits on expensive services</w:t>
            </w:r>
          </w:p>
        </w:tc>
        <w:tc>
          <w:tcPr>
            <w:tcW w:type="dxa" w:w="1136"/>
          </w:tcPr>
          <w:p>
            <w:pPr>
              <w:pStyle w:val="Compact"/>
            </w:pPr>
            <w:r>
              <w:t xml:space="preserve">Budget alarm</w:t>
            </w:r>
          </w:p>
        </w:tc>
        <w:tc>
          <w:tcPr>
            <w:tcW w:type="dxa" w:w="954"/>
          </w:tcPr>
          <w:p>
            <w:pPr>
              <w:pStyle w:val="Compact"/>
            </w:pPr>
            <w:r>
              <w:t xml:space="preserve">Budget alarm</w:t>
            </w:r>
          </w:p>
        </w:tc>
        <w:tc>
          <w:tcPr>
            <w:tcW w:type="dxa" w:w="2175"/>
          </w:tcPr>
          <w:p>
            <w:pPr>
              <w:pStyle w:val="Compact"/>
            </w:pPr>
            <w:r>
              <w:t xml:space="preserve">Budget alarm</w:t>
            </w:r>
          </w:p>
        </w:tc>
        <w:tc>
          <w:tcPr>
            <w:tcW w:type="dxa" w:w="2679"/>
          </w:tcPr>
          <w:p>
            <w:pPr>
              <w:pStyle w:val="Compact"/>
            </w:pPr>
            <w:r>
              <w:t xml:space="preserve">Alarms + anomaly detection</w:t>
            </w:r>
          </w:p>
        </w:tc>
      </w:tr>
      <w:tr>
        <w:tc>
          <w:tcPr>
            <w:tcW w:type="dxa" w:w="1111"/>
          </w:tcPr>
          <w:p>
            <w:pPr>
              <w:pStyle w:val="Compact"/>
            </w:pPr>
            <w:r>
              <w:t xml:space="preserve">Alarms</w:t>
            </w:r>
          </w:p>
        </w:tc>
        <w:tc>
          <w:tcPr>
            <w:tcW w:type="dxa" w:w="2025"/>
          </w:tcPr>
          <w:p>
            <w:pPr>
              <w:pStyle w:val="Compact"/>
            </w:pPr>
            <w:r>
              <w:t xml:space="preserve">—</w:t>
            </w:r>
          </w:p>
        </w:tc>
        <w:tc>
          <w:tcPr>
            <w:tcW w:type="dxa" w:w="1136"/>
          </w:tcPr>
          <w:p>
            <w:pPr>
              <w:pStyle w:val="Compact"/>
            </w:pPr>
            <w:r>
              <w:t xml:space="preserve">basic</w:t>
            </w:r>
          </w:p>
        </w:tc>
        <w:tc>
          <w:tcPr>
            <w:tcW w:type="dxa" w:w="954"/>
          </w:tcPr>
          <w:p>
            <w:pPr>
              <w:pStyle w:val="Compact"/>
            </w:pPr>
            <w:r>
              <w:t xml:space="preserve">basic</w:t>
            </w:r>
          </w:p>
        </w:tc>
        <w:tc>
          <w:tcPr>
            <w:tcW w:type="dxa" w:w="2175"/>
          </w:tcPr>
          <w:p>
            <w:pPr>
              <w:pStyle w:val="Compact"/>
            </w:pPr>
            <w:r>
              <w:t xml:space="preserve">full</w:t>
            </w:r>
          </w:p>
        </w:tc>
        <w:tc>
          <w:tcPr>
            <w:tcW w:type="dxa" w:w="2679"/>
          </w:tcPr>
          <w:p>
            <w:pPr>
              <w:pStyle w:val="Compact"/>
            </w:pPr>
            <w:r>
              <w:t xml:space="preserve">full + paging</w:t>
            </w:r>
          </w:p>
        </w:tc>
      </w:tr>
    </w:tbl>
    <w:p>
      <w:pPr>
        <w:pStyle w:val="Heading2"/>
      </w:pPr>
      <w:r>
        <w:t xml:space="preserve">5.4 Bootstrap at scale</w:t>
      </w:r>
    </w:p>
    <w:tbl>
      <w:tblPr>
        <w:tblStyle w:val="Table"/>
        <w:tblW w:type="dxa" w:w="10080"/>
        <w:tblLayout w:type="fixed"/>
        <w:tblLook w:firstRow="1" w:lastRow="0" w:firstColumn="0" w:lastColumn="0" w:noHBand="0" w:noVBand="0" w:val="0020"/>
      </w:tblPr>
      <w:tblGrid>
        <w:gridCol w:w="950"/>
        <w:gridCol w:w="4431"/>
        <w:gridCol w:w="3130"/>
        <w:gridCol w:w="1569"/>
      </w:tblGrid>
      <w:tr>
        <w:trPr>
          <w:tblHeader w:val="on"/>
        </w:trPr>
        <w:tc>
          <w:tcPr>
            <w:tcW w:type="dxa" w:w="950"/>
          </w:tcPr>
          <w:p>
            <w:pPr>
              <w:pStyle w:val="Compact"/>
            </w:pPr>
            <w:r>
              <w:t xml:space="preserve">Layer</w:t>
            </w:r>
          </w:p>
        </w:tc>
        <w:tc>
          <w:tcPr>
            <w:tcW w:type="dxa" w:w="4431"/>
          </w:tcPr>
          <w:p>
            <w:pPr>
              <w:pStyle w:val="Compact"/>
            </w:pPr>
            <w:r>
              <w:t xml:space="preserve">What</w:t>
            </w:r>
          </w:p>
        </w:tc>
        <w:tc>
          <w:tcPr>
            <w:tcW w:type="dxa" w:w="3130"/>
          </w:tcPr>
          <w:p>
            <w:pPr>
              <w:pStyle w:val="Compact"/>
            </w:pPr>
            <w:r>
              <w:t xml:space="preserve">Deployed by</w:t>
            </w:r>
          </w:p>
        </w:tc>
        <w:tc>
          <w:tcPr>
            <w:tcW w:type="dxa" w:w="1569"/>
          </w:tcPr>
          <w:p>
            <w:pPr>
              <w:pStyle w:val="Compact"/>
            </w:pPr>
            <w:r>
              <w:t xml:space="preserve">When</w:t>
            </w:r>
          </w:p>
        </w:tc>
      </w:tr>
      <w:tr>
        <w:tc>
          <w:tcPr>
            <w:tcW w:type="dxa" w:w="950"/>
          </w:tcPr>
          <w:p>
            <w:pPr>
              <w:pStyle w:val="Compact"/>
            </w:pPr>
            <w:r>
              <w:rPr>
                <w:b/>
                <w:bCs/>
              </w:rPr>
              <w:t xml:space="preserve">Account bootstrap</w:t>
            </w:r>
          </w:p>
        </w:tc>
        <w:tc>
          <w:tcPr>
            <w:tcW w:type="dxa" w:w="4431"/>
          </w:tcPr>
          <w:p>
            <w:pPr>
              <w:pStyle w:val="Compact"/>
            </w:pPr>
            <w:r>
              <w:t xml:space="preserve">GitHub OIDC provider; shared policies</w:t>
            </w:r>
            <w:r>
              <w:t xml:space="preserve"> </w:t>
            </w:r>
            <w:r>
              <w:rPr>
                <w:rStyle w:val="VerbatimChar"/>
              </w:rPr>
              <w:t xml:space="preserve">cloudinfra-deploy-abac</w:t>
            </w:r>
            <w:r>
              <w:t xml:space="preserve">,</w:t>
            </w:r>
            <w:r>
              <w:t xml:space="preserve"> </w:t>
            </w:r>
            <w:r>
              <w:rPr>
                <w:rStyle w:val="VerbatimChar"/>
              </w:rPr>
              <w:t xml:space="preserve">cloudinfra-exec-abac</w:t>
            </w:r>
            <w:r>
              <w:t xml:space="preserve">,</w:t>
            </w:r>
            <w:r>
              <w:t xml:space="preserve"> </w:t>
            </w:r>
            <w:r>
              <w:rPr>
                <w:rStyle w:val="VerbatimChar"/>
              </w:rPr>
              <w:t xml:space="preserve">cloudinfra-app-boundary</w:t>
            </w:r>
            <w:r>
              <w:t xml:space="preserve">;</w:t>
            </w:r>
            <w:r>
              <w:t xml:space="preserve"> </w:t>
            </w:r>
            <w:r>
              <w:rPr>
                <w:rStyle w:val="VerbatimChar"/>
              </w:rPr>
              <w:t xml:space="preserve">CloudInfraProvisioner</w:t>
            </w:r>
            <w:r>
              <w:t xml:space="preserve"> </w:t>
            </w:r>
            <w:r>
              <w:t xml:space="preserve">role (trusted only by the Platform account, with</w:t>
            </w:r>
            <w:r>
              <w:t xml:space="preserve"> </w:t>
            </w:r>
            <w:r>
              <w:rPr>
                <w:rStyle w:val="VerbatimChar"/>
              </w:rPr>
              <w:t xml:space="preserve">aws:PrincipalOrgID</w:t>
            </w:r>
            <w:r>
              <w:t xml:space="preserve">); in gated accounts, the</w:t>
            </w:r>
            <w:r>
              <w:t xml:space="preserve"> </w:t>
            </w:r>
            <w:r>
              <w:rPr>
                <w:rStyle w:val="VerbatimChar"/>
              </w:rPr>
              <w:t xml:space="preserve">PlatformReleaseExecutor</w:t>
            </w:r>
            <w:r>
              <w:t xml:space="preserve"> </w:t>
            </w:r>
            <w:r>
              <w:t xml:space="preserve">role (§8.3.1: execute reviewed change sets / release reviewed artifacts only; session tag</w:t>
            </w:r>
            <w:r>
              <w:t xml:space="preserve"> </w:t>
            </w:r>
            <w:r>
              <w:rPr>
                <w:rStyle w:val="VerbatimChar"/>
              </w:rPr>
              <w:t xml:space="preserve">org:project</w:t>
            </w:r>
            <w:r>
              <w:t xml:space="preserve"> </w:t>
            </w:r>
            <w:r>
              <w:t xml:space="preserve">required)</w:t>
            </w:r>
          </w:p>
        </w:tc>
        <w:tc>
          <w:tcPr>
            <w:tcW w:type="dxa" w:w="3130"/>
          </w:tcPr>
          <w:p>
            <w:pPr>
              <w:pStyle w:val="Compact"/>
            </w:pPr>
            <w:r>
              <w:rPr>
                <w:b/>
                <w:bCs/>
              </w:rPr>
              <w:t xml:space="preserve">Service-managed StackSet</w:t>
            </w:r>
            <w:r>
              <w:t xml:space="preserve"> </w:t>
            </w:r>
            <w:r>
              <w:t xml:space="preserve">targeting the workload OUs, auto-deploying to new accounts</w:t>
            </w:r>
          </w:p>
        </w:tc>
        <w:tc>
          <w:tcPr>
            <w:tcW w:type="dxa" w:w="1569"/>
          </w:tcPr>
          <w:p>
            <w:pPr>
              <w:pStyle w:val="Compact"/>
            </w:pPr>
            <w:r>
              <w:t xml:space="preserve">Once; updates roll out across the org</w:t>
            </w:r>
          </w:p>
        </w:tc>
      </w:tr>
      <w:tr>
        <w:tc>
          <w:tcPr>
            <w:tcW w:type="dxa" w:w="950"/>
          </w:tcPr>
          <w:p>
            <w:pPr>
              <w:pStyle w:val="Compact"/>
            </w:pPr>
            <w:r>
              <w:rPr>
                <w:b/>
                <w:bCs/>
              </w:rPr>
              <w:t xml:space="preserve">Shared Services</w:t>
            </w:r>
          </w:p>
        </w:tc>
        <w:tc>
          <w:tcPr>
            <w:tcW w:type="dxa" w:w="4431"/>
          </w:tcPr>
          <w:p>
            <w:pPr>
              <w:pStyle w:val="Compact"/>
            </w:pPr>
            <w:r>
              <w:t xml:space="preserve">Artifact bucket per region; its bucket policy lets org accounts’ execution roles read</w:t>
            </w:r>
            <w:r>
              <w:t xml:space="preserve"> </w:t>
            </w:r>
            <w:r>
              <w:rPr>
                <w:rStyle w:val="VerbatimChar"/>
              </w:rPr>
              <w:t xml:space="preserve">${aws:PrincipalTag/org:project}/*</w:t>
            </w:r>
            <w:r>
              <w:t xml:space="preserve"> </w:t>
            </w:r>
            <w:r>
              <w:t xml:space="preserve">only (</w:t>
            </w:r>
            <w:r>
              <w:rPr>
                <w:rStyle w:val="VerbatimChar"/>
              </w:rPr>
              <w:t xml:space="preserve">aws:PrincipalOrgID</w:t>
            </w:r>
            <w:r>
              <w:t xml:space="preserve"> </w:t>
            </w:r>
            <w:r>
              <w:t xml:space="preserve">+ principal-tag condition)</w:t>
            </w:r>
          </w:p>
        </w:tc>
        <w:tc>
          <w:tcPr>
            <w:tcW w:type="dxa" w:w="3130"/>
          </w:tcPr>
          <w:p>
            <w:pPr>
              <w:pStyle w:val="Compact"/>
            </w:pPr>
            <w:r>
              <w:t xml:space="preserve">Platform IaC</w:t>
            </w:r>
          </w:p>
        </w:tc>
        <w:tc>
          <w:tcPr>
            <w:tcW w:type="dxa" w:w="1569"/>
          </w:tcPr>
          <w:p>
            <w:pPr>
              <w:pStyle w:val="Compact"/>
            </w:pPr>
            <w:r>
              <w:t xml:space="preserve">Once per region</w:t>
            </w:r>
          </w:p>
        </w:tc>
      </w:tr>
      <w:tr>
        <w:tc>
          <w:tcPr>
            <w:tcW w:type="dxa" w:w="950"/>
          </w:tcPr>
          <w:p>
            <w:pPr>
              <w:pStyle w:val="Compact"/>
            </w:pPr>
            <w:r>
              <w:rPr>
                <w:b/>
                <w:bCs/>
              </w:rPr>
              <w:t xml:space="preserve">Project bootstrap</w:t>
            </w:r>
          </w:p>
        </w:tc>
        <w:tc>
          <w:tcPr>
            <w:tcW w:type="dxa" w:w="4431"/>
          </w:tcPr>
          <w:p>
            <w:pPr>
              <w:pStyle w:val="Compact"/>
            </w:pPr>
            <w:r>
              <w:t xml:space="preserve">Per enabled environment:</w:t>
            </w:r>
            <w:r>
              <w:t xml:space="preserve"> </w:t>
            </w:r>
            <w:r>
              <w:rPr>
                <w:rStyle w:val="VerbatimChar"/>
              </w:rPr>
              <w:t xml:space="preserve">GitHubDeployRole</w:t>
            </w:r>
            <w:r>
              <w:t xml:space="preserve"> </w:t>
            </w:r>
            <w:r>
              <w:t xml:space="preserve">+</w:t>
            </w:r>
            <w:r>
              <w:t xml:space="preserve"> </w:t>
            </w:r>
            <w:r>
              <w:rPr>
                <w:rStyle w:val="VerbatimChar"/>
              </w:rPr>
              <w:t xml:space="preserve">CfnExecutionRole</w:t>
            </w:r>
            <w:r>
              <w:t xml:space="preserve">,</w:t>
            </w:r>
            <w:r>
              <w:t xml:space="preserve"> </w:t>
            </w:r>
            <w:r>
              <w:rPr>
                <w:b/>
                <w:bCs/>
              </w:rPr>
              <w:t xml:space="preserve">tagged with the project’s tags</w:t>
            </w:r>
            <w:r>
              <w:t xml:space="preserve"> </w:t>
            </w:r>
            <w:r>
              <w:t xml:space="preserve">and attaching the shared policies. Small, because the policies already exist.</w:t>
            </w:r>
          </w:p>
        </w:tc>
        <w:tc>
          <w:tcPr>
            <w:tcW w:type="dxa" w:w="3130"/>
          </w:tcPr>
          <w:p>
            <w:pPr>
              <w:pStyle w:val="Compact"/>
            </w:pPr>
            <w:r>
              <w:t xml:space="preserve">Orchestrator via</w:t>
            </w:r>
            <w:r>
              <w:t xml:space="preserve"> </w:t>
            </w:r>
            <w:r>
              <w:rPr>
                <w:rStyle w:val="VerbatimChar"/>
              </w:rPr>
              <w:t xml:space="preserve">CloudInfraProvisioner</w:t>
            </w:r>
            <w:r>
              <w:t xml:space="preserve"> </w:t>
            </w:r>
            <w:r>
              <w:t xml:space="preserve">in each target account (in parallel, throttled per account)</w:t>
            </w:r>
          </w:p>
        </w:tc>
        <w:tc>
          <w:tcPr>
            <w:tcW w:type="dxa" w:w="1569"/>
          </w:tcPr>
          <w:p>
            <w:pPr>
              <w:pStyle w:val="Compact"/>
            </w:pPr>
            <w:r>
              <w:t xml:space="preserve">Once per project per environment</w:t>
            </w:r>
          </w:p>
        </w:tc>
      </w:tr>
    </w:tbl>
    <w:p>
      <w:pPr>
        <w:pStyle w:val="BodyText"/>
      </w:pPr>
      <w:r>
        <w:t xml:space="preserve">Lambda requires the code bucket to be in the</w:t>
      </w:r>
      <w:r>
        <w:t xml:space="preserve"> </w:t>
      </w:r>
      <w:r>
        <w:rPr>
          <w:b/>
          <w:bCs/>
        </w:rPr>
        <w:t xml:space="preserve">same region</w:t>
      </w:r>
      <w:r>
        <w:t xml:space="preserve"> </w:t>
      </w:r>
      <w:r>
        <w:t xml:space="preserve">as the function; it can be in another account. Hence one artifact bucket per region in Shared Services.</w:t>
      </w:r>
    </w:p>
    <w:p>
      <w:pPr>
        <w:pStyle w:val="Heading2"/>
      </w:pPr>
      <w:r>
        <w:t xml:space="preserve">5.5 Configurable environments and account numbers</w:t>
      </w:r>
    </w:p>
    <w:p>
      <w:pPr>
        <w:pStyle w:val="FirstParagraph"/>
      </w:pPr>
      <w:r>
        <w:t xml:space="preserve">Environments and their AWS account numbers are</w:t>
      </w:r>
      <w:r>
        <w:t xml:space="preserve"> </w:t>
      </w:r>
      <w:r>
        <w:rPr>
          <w:b/>
          <w:bCs/>
        </w:rPr>
        <w:t xml:space="preserve">data in the application, not code</w:t>
      </w:r>
      <w:r>
        <w:t xml:space="preserve">. The five environments above are the default seed. Admins can rename, reorder, add (e.g. </w:t>
      </w:r>
      <w:r>
        <w:rPr>
          <w:rStyle w:val="VerbatimChar"/>
        </w:rPr>
        <w:t xml:space="preserve">perf</w:t>
      </w:r>
      <w:r>
        <w:t xml:space="preserve">) or retire environments, and bind account numbers to them, without a code change or redeploy.</w:t>
      </w:r>
    </w:p>
    <w:p>
      <w:pPr>
        <w:pStyle w:val="Heading3"/>
      </w:pPr>
      <w:r>
        <w:t xml:space="preserve">5.5.1 Environment definition (admin screen)</w:t>
      </w:r>
    </w:p>
    <w:tbl>
      <w:tblPr>
        <w:tblStyle w:val="Table"/>
        <w:tblW w:type="dxa" w:w="10080"/>
        <w:tblLayout w:type="fixed"/>
        <w:tblLook w:firstRow="1" w:lastRow="0" w:firstColumn="0" w:lastColumn="0" w:noHBand="0" w:noVBand="0" w:val="0020"/>
      </w:tblPr>
      <w:tblGrid>
        <w:gridCol w:w="1154"/>
        <w:gridCol w:w="3351"/>
        <w:gridCol w:w="5575"/>
      </w:tblGrid>
      <w:tr>
        <w:trPr>
          <w:tblHeader w:val="on"/>
        </w:trPr>
        <w:tc>
          <w:tcPr>
            <w:tcW w:type="dxa" w:w="1154"/>
          </w:tcPr>
          <w:p>
            <w:pPr>
              <w:pStyle w:val="Compact"/>
            </w:pPr>
            <w:r>
              <w:t xml:space="preserve">Field</w:t>
            </w:r>
          </w:p>
        </w:tc>
        <w:tc>
          <w:tcPr>
            <w:tcW w:type="dxa" w:w="3351"/>
          </w:tcPr>
          <w:p>
            <w:pPr>
              <w:pStyle w:val="Compact"/>
            </w:pPr>
            <w:r>
              <w:t xml:space="preserve">Example</w:t>
            </w:r>
          </w:p>
        </w:tc>
        <w:tc>
          <w:tcPr>
            <w:tcW w:type="dxa" w:w="5575"/>
          </w:tcPr>
          <w:p>
            <w:pPr>
              <w:pStyle w:val="Compact"/>
            </w:pPr>
            <w:r>
              <w:t xml:space="preserve">Notes</w:t>
            </w:r>
          </w:p>
        </w:tc>
      </w:tr>
      <w:tr>
        <w:tc>
          <w:tcPr>
            <w:tcW w:type="dxa" w:w="1154"/>
          </w:tcPr>
          <w:p>
            <w:pPr>
              <w:pStyle w:val="Compact"/>
            </w:pPr>
            <w:r>
              <w:rPr>
                <w:rStyle w:val="VerbatimChar"/>
              </w:rPr>
              <w:t xml:space="preserve">envId</w:t>
            </w:r>
          </w:p>
        </w:tc>
        <w:tc>
          <w:tcPr>
            <w:tcW w:type="dxa" w:w="3351"/>
          </w:tcPr>
          <w:p>
            <w:pPr>
              <w:pStyle w:val="Compact"/>
            </w:pPr>
            <w:r>
              <w:rPr>
                <w:rStyle w:val="VerbatimChar"/>
              </w:rPr>
              <w:t xml:space="preserve">stage</w:t>
            </w:r>
          </w:p>
        </w:tc>
        <w:tc>
          <w:tcPr>
            <w:tcW w:type="dxa" w:w="5575"/>
          </w:tcPr>
          <w:p>
            <w:pPr>
              <w:pStyle w:val="Compact"/>
            </w:pPr>
            <w:r>
              <w:t xml:space="preserve">Immutable slug (</w:t>
            </w:r>
            <w:r>
              <w:rPr>
                <w:rStyle w:val="VerbatimChar"/>
              </w:rPr>
              <w:t xml:space="preserve">^[a-z][a-z0-9]{1,15}$</w:t>
            </w:r>
            <w:r>
              <w:t xml:space="preserve">). Used as the GitHub environment name, the</w:t>
            </w:r>
            <w:r>
              <w:t xml:space="preserve"> </w:t>
            </w:r>
            <w:r>
              <w:rPr>
                <w:rStyle w:val="VerbatimChar"/>
              </w:rPr>
              <w:t xml:space="preserve">org:environment</w:t>
            </w:r>
            <w:r>
              <w:t xml:space="preserve"> </w:t>
            </w:r>
            <w:r>
              <w:t xml:space="preserve">tag value and the OIDC</w:t>
            </w:r>
            <w:r>
              <w:t xml:space="preserve"> </w:t>
            </w:r>
            <w:r>
              <w:rPr>
                <w:rStyle w:val="VerbatimChar"/>
              </w:rPr>
              <w:t xml:space="preserve">sub</w:t>
            </w:r>
            <w:r>
              <w:t xml:space="preserve"> </w:t>
            </w:r>
            <w:r>
              <w:t xml:space="preserve">suffix, so it</w:t>
            </w:r>
            <w:r>
              <w:t xml:space="preserve"> </w:t>
            </w:r>
            <w:r>
              <w:rPr>
                <w:b/>
                <w:bCs/>
              </w:rPr>
              <w:t xml:space="preserve">cannot be renamed</w:t>
            </w:r>
            <w:r>
              <w:t xml:space="preserve"> </w:t>
            </w:r>
            <w:r>
              <w:t xml:space="preserve">once a project uses it.</w:t>
            </w:r>
          </w:p>
        </w:tc>
      </w:tr>
      <w:tr>
        <w:tc>
          <w:tcPr>
            <w:tcW w:type="dxa" w:w="1154"/>
          </w:tcPr>
          <w:p>
            <w:pPr>
              <w:pStyle w:val="Compact"/>
            </w:pPr>
            <w:r>
              <w:rPr>
                <w:rStyle w:val="VerbatimChar"/>
              </w:rPr>
              <w:t xml:space="preserve">displayName</w:t>
            </w:r>
          </w:p>
        </w:tc>
        <w:tc>
          <w:tcPr>
            <w:tcW w:type="dxa" w:w="3351"/>
          </w:tcPr>
          <w:p>
            <w:pPr>
              <w:pStyle w:val="Compact"/>
            </w:pPr>
            <w:r>
              <w:rPr>
                <w:rStyle w:val="VerbatimChar"/>
              </w:rPr>
              <w:t xml:space="preserve">QA/STAGE</w:t>
            </w:r>
          </w:p>
        </w:tc>
        <w:tc>
          <w:tcPr>
            <w:tcW w:type="dxa" w:w="5575"/>
          </w:tcPr>
          <w:p>
            <w:pPr>
              <w:pStyle w:val="Compact"/>
            </w:pPr>
            <w:r>
              <w:t xml:space="preserve">Free text, can change at any time.</w:t>
            </w:r>
          </w:p>
        </w:tc>
      </w:tr>
      <w:tr>
        <w:tc>
          <w:tcPr>
            <w:tcW w:type="dxa" w:w="1154"/>
          </w:tcPr>
          <w:p>
            <w:pPr>
              <w:pStyle w:val="Compact"/>
            </w:pPr>
            <w:r>
              <w:rPr>
                <w:rStyle w:val="VerbatimChar"/>
              </w:rPr>
              <w:t xml:space="preserve">order</w:t>
            </w:r>
          </w:p>
        </w:tc>
        <w:tc>
          <w:tcPr>
            <w:tcW w:type="dxa" w:w="3351"/>
          </w:tcPr>
          <w:p>
            <w:pPr>
              <w:pStyle w:val="Compact"/>
            </w:pPr>
            <w:r>
              <w:rPr>
                <w:rStyle w:val="VerbatimChar"/>
              </w:rPr>
              <w:t xml:space="preserve">4</w:t>
            </w:r>
          </w:p>
        </w:tc>
        <w:tc>
          <w:tcPr>
            <w:tcW w:type="dxa" w:w="5575"/>
          </w:tcPr>
          <w:p>
            <w:pPr>
              <w:pStyle w:val="Compact"/>
            </w:pPr>
            <w:r>
              <w:t xml:space="preserve">Promotion order. Must be unique among active environments.</w:t>
            </w:r>
          </w:p>
        </w:tc>
      </w:tr>
      <w:tr>
        <w:tc>
          <w:tcPr>
            <w:tcW w:type="dxa" w:w="1154"/>
          </w:tcPr>
          <w:p>
            <w:pPr>
              <w:pStyle w:val="Compact"/>
            </w:pPr>
            <w:r>
              <w:rPr>
                <w:rStyle w:val="VerbatimChar"/>
              </w:rPr>
              <w:t xml:space="preserve">tier</w:t>
            </w:r>
          </w:p>
        </w:tc>
        <w:tc>
          <w:tcPr>
            <w:tcW w:type="dxa" w:w="3351"/>
          </w:tcPr>
          <w:p>
            <w:pPr>
              <w:pStyle w:val="Compact"/>
            </w:pPr>
            <w:r>
              <w:rPr>
                <w:rStyle w:val="VerbatimChar"/>
              </w:rPr>
              <w:t xml:space="preserve">sandbox</w:t>
            </w:r>
            <w:r>
              <w:t xml:space="preserve"> </w:t>
            </w:r>
            <w:r>
              <w:t xml:space="preserve">|</w:t>
            </w:r>
            <w:r>
              <w:t xml:space="preserve"> </w:t>
            </w:r>
            <w:r>
              <w:rPr>
                <w:rStyle w:val="VerbatimChar"/>
              </w:rPr>
              <w:t xml:space="preserve">nonprod</w:t>
            </w:r>
            <w:r>
              <w:t xml:space="preserve"> </w:t>
            </w:r>
            <w:r>
              <w:t xml:space="preserve">|</w:t>
            </w:r>
            <w:r>
              <w:t xml:space="preserve"> </w:t>
            </w:r>
            <w:r>
              <w:rPr>
                <w:rStyle w:val="VerbatimChar"/>
              </w:rPr>
              <w:t xml:space="preserve">prod</w:t>
            </w:r>
          </w:p>
        </w:tc>
        <w:tc>
          <w:tcPr>
            <w:tcW w:type="dxa" w:w="5575"/>
          </w:tcPr>
          <w:p>
            <w:pPr>
              <w:pStyle w:val="Compact"/>
            </w:pPr>
            <w:r>
              <w:t xml:space="preserve">Selects default guardrails and which OU an account must be in.</w:t>
            </w:r>
          </w:p>
        </w:tc>
      </w:tr>
      <w:tr>
        <w:tc>
          <w:tcPr>
            <w:tcW w:type="dxa" w:w="1154"/>
          </w:tcPr>
          <w:p>
            <w:pPr>
              <w:pStyle w:val="Compact"/>
            </w:pPr>
            <w:r>
              <w:rPr>
                <w:rStyle w:val="VerbatimChar"/>
              </w:rPr>
              <w:t xml:space="preserve">requiredGate</w:t>
            </w:r>
          </w:p>
        </w:tc>
        <w:tc>
          <w:tcPr>
            <w:tcW w:type="dxa" w:w="3351"/>
          </w:tcPr>
          <w:p>
            <w:pPr>
              <w:pStyle w:val="Compact"/>
            </w:pPr>
            <w:r>
              <w:rPr>
                <w:rStyle w:val="VerbatimChar"/>
              </w:rPr>
              <w:t xml:space="preserve">true</w:t>
            </w:r>
          </w:p>
        </w:tc>
        <w:tc>
          <w:tcPr>
            <w:tcW w:type="dxa" w:w="5575"/>
          </w:tcPr>
          <w:p>
            <w:pPr>
              <w:pStyle w:val="Compact"/>
            </w:pPr>
            <w:r>
              <w:t xml:space="preserve">If true, any later environment requires this one to be enabled (e.g. no prod without stage).</w:t>
            </w:r>
          </w:p>
        </w:tc>
      </w:tr>
      <w:tr>
        <w:tc>
          <w:tcPr>
            <w:tcW w:type="dxa" w:w="1154"/>
          </w:tcPr>
          <w:p>
            <w:pPr>
              <w:pStyle w:val="Compact"/>
            </w:pPr>
            <w:r>
              <w:rPr>
                <w:rStyle w:val="VerbatimChar"/>
              </w:rPr>
              <w:t xml:space="preserve">deployTrigger</w:t>
            </w:r>
          </w:p>
        </w:tc>
        <w:tc>
          <w:tcPr>
            <w:tcW w:type="dxa" w:w="3351"/>
          </w:tcPr>
          <w:p>
            <w:pPr>
              <w:pStyle w:val="Compact"/>
            </w:pPr>
            <w:r>
              <w:rPr>
                <w:rStyle w:val="VerbatimChar"/>
              </w:rPr>
              <w:t xml:space="preserve">manual-any-branch</w:t>
            </w:r>
            <w:r>
              <w:t xml:space="preserve"> </w:t>
            </w:r>
            <w:r>
              <w:t xml:space="preserve">|</w:t>
            </w:r>
            <w:r>
              <w:t xml:space="preserve"> </w:t>
            </w:r>
            <w:r>
              <w:rPr>
                <w:rStyle w:val="VerbatimChar"/>
              </w:rPr>
              <w:t xml:space="preserve">auto-on-main</w:t>
            </w:r>
            <w:r>
              <w:t xml:space="preserve"> </w:t>
            </w:r>
            <w:r>
              <w:t xml:space="preserve">|</w:t>
            </w:r>
            <w:r>
              <w:t xml:space="preserve"> </w:t>
            </w:r>
            <w:r>
              <w:rPr>
                <w:rStyle w:val="VerbatimChar"/>
              </w:rPr>
              <w:t xml:space="preserve">after-previous</w:t>
            </w:r>
            <w:r>
              <w:t xml:space="preserve"> </w:t>
            </w:r>
            <w:r>
              <w:t xml:space="preserve">|</w:t>
            </w:r>
            <w:r>
              <w:t xml:space="preserve"> </w:t>
            </w:r>
            <w:r>
              <w:rPr>
                <w:rStyle w:val="VerbatimChar"/>
              </w:rPr>
              <w:t xml:space="preserve">after-previous-with-approval</w:t>
            </w:r>
          </w:p>
        </w:tc>
        <w:tc>
          <w:tcPr>
            <w:tcW w:type="dxa" w:w="5575"/>
          </w:tcPr>
          <w:p>
            <w:pPr>
              <w:pStyle w:val="Compact"/>
            </w:pPr>
            <w:r>
              <w:t xml:space="preserve">Becomes the job wiring in the generated</w:t>
            </w:r>
            <w:r>
              <w:t xml:space="preserve"> </w:t>
            </w:r>
            <w:r>
              <w:rPr>
                <w:rStyle w:val="VerbatimChar"/>
              </w:rPr>
              <w:t xml:space="preserve">deploy.yml</w:t>
            </w:r>
            <w:r>
              <w:t xml:space="preserve">.</w:t>
            </w:r>
          </w:p>
        </w:tc>
      </w:tr>
      <w:tr>
        <w:tc>
          <w:tcPr>
            <w:tcW w:type="dxa" w:w="1154"/>
          </w:tcPr>
          <w:p>
            <w:pPr>
              <w:pStyle w:val="Compact"/>
            </w:pPr>
            <w:r>
              <w:rPr>
                <w:rStyle w:val="VerbatimChar"/>
              </w:rPr>
              <w:t xml:space="preserve">requiresApproval</w:t>
            </w:r>
          </w:p>
        </w:tc>
        <w:tc>
          <w:tcPr>
            <w:tcW w:type="dxa" w:w="3351"/>
          </w:tcPr>
          <w:p>
            <w:pPr>
              <w:pStyle w:val="Compact"/>
            </w:pPr>
            <w:r>
              <w:rPr>
                <w:rStyle w:val="VerbatimChar"/>
              </w:rPr>
              <w:t xml:space="preserve">true</w:t>
            </w:r>
          </w:p>
        </w:tc>
        <w:tc>
          <w:tcPr>
            <w:tcW w:type="dxa" w:w="5575"/>
          </w:tcPr>
          <w:p>
            <w:pPr>
              <w:pStyle w:val="Compact"/>
            </w:pPr>
            <w:r>
              <w:t xml:space="preserve">GitHub required-reviewer approval before deployment.</w:t>
            </w:r>
            <w:r>
              <w:t xml:space="preserve"> </w:t>
            </w:r>
            <w:r>
              <w:rPr>
                <w:b/>
                <w:bCs/>
              </w:rPr>
              <w:t xml:space="preserve">Locked to</w:t>
            </w:r>
            <w:r>
              <w:rPr>
                <w:b/>
                <w:bCs/>
              </w:rPr>
              <w:t xml:space="preserve"> </w:t>
            </w:r>
            <w:r>
              <w:rPr>
                <w:rStyle w:val="VerbatimChar"/>
                <w:b/>
                <w:bCs/>
              </w:rPr>
              <w:t xml:space="preserve">true</w:t>
            </w:r>
            <w:r>
              <w:rPr>
                <w:b/>
                <w:bCs/>
              </w:rPr>
              <w:t xml:space="preserve"> </w:t>
            </w:r>
            <w:r>
              <w:rPr>
                <w:b/>
                <w:bCs/>
              </w:rPr>
              <w:t xml:space="preserve">for STAGE and all</w:t>
            </w:r>
            <w:r>
              <w:rPr>
                <w:b/>
                <w:bCs/>
              </w:rPr>
              <w:t xml:space="preserve"> </w:t>
            </w:r>
            <w:r>
              <w:rPr>
                <w:rStyle w:val="VerbatimChar"/>
                <w:b/>
                <w:bCs/>
              </w:rPr>
              <w:t xml:space="preserve">prod</w:t>
            </w:r>
            <w:r>
              <w:rPr>
                <w:b/>
                <w:bCs/>
              </w:rPr>
              <w:t xml:space="preserve">-tier environments</w:t>
            </w:r>
            <w:r>
              <w:t xml:space="preserve"> </w:t>
            </w:r>
            <w:r>
              <w:t xml:space="preserve">(§8.3).</w:t>
            </w:r>
          </w:p>
        </w:tc>
      </w:tr>
      <w:tr>
        <w:tc>
          <w:tcPr>
            <w:tcW w:type="dxa" w:w="1154"/>
          </w:tcPr>
          <w:p>
            <w:pPr>
              <w:pStyle w:val="Compact"/>
            </w:pPr>
            <w:r>
              <w:rPr>
                <w:rStyle w:val="VerbatimChar"/>
              </w:rPr>
              <w:t xml:space="preserve">protectionProfile</w:t>
            </w:r>
          </w:p>
        </w:tc>
        <w:tc>
          <w:tcPr>
            <w:tcW w:type="dxa" w:w="3351"/>
          </w:tcPr>
          <w:p>
            <w:pPr>
              <w:pStyle w:val="Compact"/>
            </w:pPr>
            <w:r>
              <w:t xml:space="preserve">branch rules, reviewer source, prevent self-review, wait timer</w:t>
            </w:r>
          </w:p>
        </w:tc>
        <w:tc>
          <w:tcPr>
            <w:tcW w:type="dxa" w:w="5575"/>
          </w:tcPr>
          <w:p>
            <w:pPr>
              <w:pStyle w:val="Compact"/>
            </w:pPr>
            <w:r>
              <w:t xml:space="preserve">Applied to the GitHub environment (§7.2).</w:t>
            </w:r>
          </w:p>
        </w:tc>
      </w:tr>
      <w:tr>
        <w:tc>
          <w:tcPr>
            <w:tcW w:type="dxa" w:w="1154"/>
          </w:tcPr>
          <w:p>
            <w:pPr>
              <w:pStyle w:val="Compact"/>
            </w:pPr>
            <w:r>
              <w:rPr>
                <w:rStyle w:val="VerbatimChar"/>
              </w:rPr>
              <w:t xml:space="preserve">guardrailProfile</w:t>
            </w:r>
          </w:p>
        </w:tc>
        <w:tc>
          <w:tcPr>
            <w:tcW w:type="dxa" w:w="3351"/>
          </w:tcPr>
          <w:p>
            <w:pPr>
              <w:pStyle w:val="Compact"/>
            </w:pPr>
            <w:r>
              <w:t xml:space="preserve">classification ceiling, retention minimums, retain defaults, TTL, stack policy</w:t>
            </w:r>
          </w:p>
        </w:tc>
        <w:tc>
          <w:tcPr>
            <w:tcW w:type="dxa" w:w="5575"/>
          </w:tcPr>
          <w:p>
            <w:pPr>
              <w:pStyle w:val="Compact"/>
            </w:pPr>
            <w:r>
              <w:t xml:space="preserve">Feeds validation, cfn-guard rules and</w:t>
            </w:r>
            <w:r>
              <w:t xml:space="preserve"> </w:t>
            </w:r>
            <w:r>
              <w:rPr>
                <w:rStyle w:val="VerbatimChar"/>
              </w:rPr>
              <w:t xml:space="preserve">config/{env}.json</w:t>
            </w:r>
            <w:r>
              <w:t xml:space="preserve"> </w:t>
            </w:r>
            <w:r>
              <w:t xml:space="preserve">defaults (§5.3 table = the default profiles).</w:t>
            </w:r>
          </w:p>
        </w:tc>
      </w:tr>
      <w:tr>
        <w:tc>
          <w:tcPr>
            <w:tcW w:type="dxa" w:w="1154"/>
          </w:tcPr>
          <w:p>
            <w:pPr>
              <w:pStyle w:val="Compact"/>
            </w:pPr>
            <w:r>
              <w:rPr>
                <w:rStyle w:val="VerbatimChar"/>
              </w:rPr>
              <w:t xml:space="preserve">status</w:t>
            </w:r>
          </w:p>
        </w:tc>
        <w:tc>
          <w:tcPr>
            <w:tcW w:type="dxa" w:w="3351"/>
          </w:tcPr>
          <w:p>
            <w:pPr>
              <w:pStyle w:val="Compact"/>
            </w:pPr>
            <w:r>
              <w:rPr>
                <w:rStyle w:val="VerbatimChar"/>
              </w:rPr>
              <w:t xml:space="preserve">active</w:t>
            </w:r>
            <w:r>
              <w:t xml:space="preserve"> </w:t>
            </w:r>
            <w:r>
              <w:t xml:space="preserve">|</w:t>
            </w:r>
            <w:r>
              <w:t xml:space="preserve"> </w:t>
            </w:r>
            <w:r>
              <w:rPr>
                <w:rStyle w:val="VerbatimChar"/>
              </w:rPr>
              <w:t xml:space="preserve">retired</w:t>
            </w:r>
          </w:p>
        </w:tc>
        <w:tc>
          <w:tcPr>
            <w:tcW w:type="dxa" w:w="5575"/>
          </w:tcPr>
          <w:p>
            <w:pPr>
              <w:pStyle w:val="Compact"/>
            </w:pPr>
            <w:r>
              <w:t xml:space="preserve">Retired environments are hidden for new projects; existing projects keep working until migrated.</w:t>
            </w:r>
          </w:p>
        </w:tc>
      </w:tr>
    </w:tbl>
    <w:p>
      <w:pPr>
        <w:pStyle w:val="Heading3"/>
      </w:pPr>
      <w:r>
        <w:t xml:space="preserve">5.5.2 Account bindings</w:t>
      </w:r>
    </w:p>
    <w:p>
      <w:pPr>
        <w:pStyle w:val="FirstParagraph"/>
      </w:pPr>
      <w:r>
        <w:t xml:space="preserve">An account binding says</w:t>
      </w:r>
      <w:r>
        <w:t xml:space="preserve"> </w:t>
      </w:r>
      <w:r>
        <w:rPr>
          <w:i/>
          <w:iCs/>
        </w:rPr>
        <w:t xml:space="preserve">“for this environment, this portfolio (or product), in this region, deploy to this AWS account”</w:t>
      </w:r>
      <w:r>
        <w:t xml:space="preserve">.</w:t>
      </w:r>
    </w:p>
    <w:tbl>
      <w:tblPr>
        <w:tblStyle w:val="Table"/>
        <w:tblW w:type="dxa" w:w="10080"/>
        <w:tblLayout w:type="fixed"/>
        <w:tblLook w:firstRow="1" w:lastRow="0" w:firstColumn="0" w:lastColumn="0" w:noHBand="0" w:noVBand="0" w:val="0020"/>
      </w:tblPr>
      <w:tblGrid>
        <w:gridCol w:w="950"/>
        <w:gridCol w:w="2439"/>
        <w:gridCol w:w="6691"/>
      </w:tblGrid>
      <w:tr>
        <w:trPr>
          <w:tblHeader w:val="on"/>
        </w:trPr>
        <w:tc>
          <w:tcPr>
            <w:tcW w:type="dxa" w:w="950"/>
          </w:tcPr>
          <w:p>
            <w:pPr>
              <w:pStyle w:val="Compact"/>
            </w:pPr>
            <w:r>
              <w:t xml:space="preserve">Field</w:t>
            </w:r>
          </w:p>
        </w:tc>
        <w:tc>
          <w:tcPr>
            <w:tcW w:type="dxa" w:w="2439"/>
          </w:tcPr>
          <w:p>
            <w:pPr>
              <w:pStyle w:val="Compact"/>
            </w:pPr>
            <w:r>
              <w:t xml:space="preserve">Example</w:t>
            </w:r>
          </w:p>
        </w:tc>
        <w:tc>
          <w:tcPr>
            <w:tcW w:type="dxa" w:w="6691"/>
          </w:tcPr>
          <w:p>
            <w:pPr>
              <w:pStyle w:val="Compact"/>
            </w:pPr>
            <w:r>
              <w:t xml:space="preserve">Rule</w:t>
            </w:r>
          </w:p>
        </w:tc>
      </w:tr>
      <w:tr>
        <w:tc>
          <w:tcPr>
            <w:tcW w:type="dxa" w:w="950"/>
          </w:tcPr>
          <w:p>
            <w:pPr>
              <w:pStyle w:val="Compact"/>
            </w:pPr>
            <w:r>
              <w:rPr>
                <w:rStyle w:val="VerbatimChar"/>
              </w:rPr>
              <w:t xml:space="preserve">envId</w:t>
            </w:r>
          </w:p>
        </w:tc>
        <w:tc>
          <w:tcPr>
            <w:tcW w:type="dxa" w:w="2439"/>
          </w:tcPr>
          <w:p>
            <w:pPr>
              <w:pStyle w:val="Compact"/>
            </w:pPr>
            <w:r>
              <w:rPr>
                <w:rStyle w:val="VerbatimChar"/>
              </w:rPr>
              <w:t xml:space="preserve">prod</w:t>
            </w:r>
          </w:p>
        </w:tc>
        <w:tc>
          <w:tcPr>
            <w:tcW w:type="dxa" w:w="6691"/>
          </w:tcPr>
          <w:p>
            <w:pPr>
              <w:pStyle w:val="Compact"/>
            </w:pPr>
            <w:r>
              <w:t xml:space="preserve">Must be an active environment</w:t>
            </w:r>
          </w:p>
        </w:tc>
      </w:tr>
      <w:tr>
        <w:tc>
          <w:tcPr>
            <w:tcW w:type="dxa" w:w="950"/>
          </w:tcPr>
          <w:p>
            <w:pPr>
              <w:pStyle w:val="Compact"/>
            </w:pPr>
            <w:r>
              <w:rPr>
                <w:rStyle w:val="VerbatimChar"/>
              </w:rPr>
              <w:t xml:space="preserve">scope</w:t>
            </w:r>
          </w:p>
        </w:tc>
        <w:tc>
          <w:tcPr>
            <w:tcW w:type="dxa" w:w="2439"/>
          </w:tcPr>
          <w:p>
            <w:pPr>
              <w:pStyle w:val="Compact"/>
            </w:pPr>
            <w:r>
              <w:rPr>
                <w:rStyle w:val="VerbatimChar"/>
              </w:rPr>
              <w:t xml:space="preserve">portfolio</w:t>
            </w:r>
            <w:r>
              <w:t xml:space="preserve"> </w:t>
            </w:r>
            <w:r>
              <w:t xml:space="preserve">/</w:t>
            </w:r>
            <w:r>
              <w:t xml:space="preserve"> </w:t>
            </w:r>
            <w:r>
              <w:rPr>
                <w:rStyle w:val="VerbatimChar"/>
              </w:rPr>
              <w:t xml:space="preserve">product</w:t>
            </w:r>
          </w:p>
        </w:tc>
        <w:tc>
          <w:tcPr>
            <w:tcW w:type="dxa" w:w="6691"/>
          </w:tcPr>
          <w:p>
            <w:pPr>
              <w:pStyle w:val="Compact"/>
            </w:pPr>
            <w:r>
              <w:t xml:space="preserve">A product binding overrides its portfolio’s binding (matches option B with C per product, §5.2)</w:t>
            </w:r>
          </w:p>
        </w:tc>
      </w:tr>
      <w:tr>
        <w:tc>
          <w:tcPr>
            <w:tcW w:type="dxa" w:w="950"/>
          </w:tcPr>
          <w:p>
            <w:pPr>
              <w:pStyle w:val="Compact"/>
            </w:pPr>
            <w:r>
              <w:rPr>
                <w:rStyle w:val="VerbatimChar"/>
              </w:rPr>
              <w:t xml:space="preserve">scopeId</w:t>
            </w:r>
          </w:p>
        </w:tc>
        <w:tc>
          <w:tcPr>
            <w:tcW w:type="dxa" w:w="2439"/>
          </w:tcPr>
          <w:p>
            <w:pPr>
              <w:pStyle w:val="Compact"/>
            </w:pPr>
            <w:r>
              <w:rPr>
                <w:rStyle w:val="VerbatimChar"/>
              </w:rPr>
              <w:t xml:space="preserve">pf-payments</w:t>
            </w:r>
          </w:p>
        </w:tc>
        <w:tc>
          <w:tcPr>
            <w:tcW w:type="dxa" w:w="6691"/>
          </w:tcPr>
          <w:p>
            <w:pPr>
              <w:pStyle w:val="Compact"/>
            </w:pPr>
            <w:r>
              <w:t xml:space="preserve">Must exist in the org registry</w:t>
            </w:r>
          </w:p>
        </w:tc>
      </w:tr>
      <w:tr>
        <w:tc>
          <w:tcPr>
            <w:tcW w:type="dxa" w:w="950"/>
          </w:tcPr>
          <w:p>
            <w:pPr>
              <w:pStyle w:val="Compact"/>
            </w:pPr>
            <w:r>
              <w:rPr>
                <w:rStyle w:val="VerbatimChar"/>
              </w:rPr>
              <w:t xml:space="preserve">region</w:t>
            </w:r>
          </w:p>
        </w:tc>
        <w:tc>
          <w:tcPr>
            <w:tcW w:type="dxa" w:w="2439"/>
          </w:tcPr>
          <w:p>
            <w:pPr>
              <w:pStyle w:val="Compact"/>
            </w:pPr>
            <w:r>
              <w:rPr>
                <w:rStyle w:val="VerbatimChar"/>
              </w:rPr>
              <w:t xml:space="preserve">us-east-1</w:t>
            </w:r>
          </w:p>
        </w:tc>
        <w:tc>
          <w:tcPr>
            <w:tcW w:type="dxa" w:w="6691"/>
          </w:tcPr>
          <w:p>
            <w:pPr>
              <w:pStyle w:val="Compact"/>
            </w:pPr>
            <w:r>
              <w:t xml:space="preserve">Must be in the region allow-list</w:t>
            </w:r>
          </w:p>
        </w:tc>
      </w:tr>
      <w:tr>
        <w:tc>
          <w:tcPr>
            <w:tcW w:type="dxa" w:w="950"/>
          </w:tcPr>
          <w:p>
            <w:pPr>
              <w:pStyle w:val="Compact"/>
            </w:pPr>
            <w:r>
              <w:rPr>
                <w:rStyle w:val="VerbatimChar"/>
              </w:rPr>
              <w:t xml:space="preserve">accountId</w:t>
            </w:r>
          </w:p>
        </w:tc>
        <w:tc>
          <w:tcPr>
            <w:tcW w:type="dxa" w:w="2439"/>
          </w:tcPr>
          <w:p>
            <w:pPr>
              <w:pStyle w:val="Compact"/>
            </w:pPr>
            <w:r>
              <w:rPr>
                <w:rStyle w:val="VerbatimChar"/>
              </w:rPr>
              <w:t xml:space="preserve">555555555555</w:t>
            </w:r>
          </w:p>
        </w:tc>
        <w:tc>
          <w:tcPr>
            <w:tcW w:type="dxa" w:w="6691"/>
          </w:tcPr>
          <w:p>
            <w:pPr>
              <w:pStyle w:val="Compact"/>
            </w:pPr>
            <w:r>
              <w:t xml:space="preserve">12 digits.</w:t>
            </w:r>
            <w:r>
              <w:t xml:space="preserve"> </w:t>
            </w:r>
            <w:r>
              <w:rPr>
                <w:b/>
                <w:bCs/>
              </w:rPr>
              <w:t xml:space="preserve">Unique across environments:</w:t>
            </w:r>
            <w:r>
              <w:t xml:space="preserve"> </w:t>
            </w:r>
            <w:r>
              <w:t xml:space="preserve">an account can belong to only one environment (enforced by a transactional uniqueness record). It may serve several portfolios only if the admin explicitly allows sharing (option A).</w:t>
            </w:r>
          </w:p>
        </w:tc>
      </w:tr>
      <w:tr>
        <w:tc>
          <w:tcPr>
            <w:tcW w:type="dxa" w:w="950"/>
          </w:tcPr>
          <w:p>
            <w:pPr>
              <w:pStyle w:val="Compact"/>
            </w:pPr>
            <w:r>
              <w:rPr>
                <w:rStyle w:val="VerbatimChar"/>
              </w:rPr>
              <w:t xml:space="preserve">status</w:t>
            </w:r>
          </w:p>
        </w:tc>
        <w:tc>
          <w:tcPr>
            <w:tcW w:type="dxa" w:w="2439"/>
          </w:tcPr>
          <w:p>
            <w:pPr>
              <w:pStyle w:val="Compact"/>
            </w:pPr>
            <w:r>
              <w:rPr>
                <w:rStyle w:val="VerbatimChar"/>
              </w:rPr>
              <w:t xml:space="preserve">pending</w:t>
            </w:r>
            <w:r>
              <w:t xml:space="preserve"> </w:t>
            </w:r>
            <w:r>
              <w:t xml:space="preserve">→</w:t>
            </w:r>
            <w:r>
              <w:t xml:space="preserve"> </w:t>
            </w:r>
            <w:r>
              <w:rPr>
                <w:rStyle w:val="VerbatimChar"/>
              </w:rPr>
              <w:t xml:space="preserve">onboarded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retired</w:t>
            </w:r>
          </w:p>
        </w:tc>
        <w:tc>
          <w:tcPr>
            <w:tcW w:type="dxa" w:w="6691"/>
          </w:tcPr>
          <w:p>
            <w:pPr>
              <w:pStyle w:val="Compact"/>
            </w:pPr>
            <w:r>
              <w:t xml:space="preserve">Only</w:t>
            </w:r>
            <w:r>
              <w:t xml:space="preserve"> </w:t>
            </w:r>
            <w:r>
              <w:rPr>
                <w:rStyle w:val="VerbatimChar"/>
              </w:rPr>
              <w:t xml:space="preserve">onboarded</w:t>
            </w:r>
            <w:r>
              <w:t xml:space="preserve"> </w:t>
            </w:r>
            <w:r>
              <w:t xml:space="preserve">bindings can be selected for deploys</w:t>
            </w:r>
          </w:p>
        </w:tc>
      </w:tr>
    </w:tbl>
    <w:p>
      <w:pPr>
        <w:pStyle w:val="BodyText"/>
      </w:pPr>
      <w:r>
        <w:t xml:space="preserve">Resolution at preview time is: product binding → portfolio binding → error</w:t>
      </w:r>
      <w:r>
        <w:t xml:space="preserve"> </w:t>
      </w:r>
      <w:r>
        <w:t xml:space="preserve">“no account configured for {env}”</w:t>
      </w:r>
      <w:r>
        <w:t xml:space="preserve">. The preview shows the resolved account for every environment before the user clicks Create.</w:t>
      </w:r>
    </w:p>
    <w:p>
      <w:pPr>
        <w:pStyle w:val="Heading3"/>
      </w:pPr>
      <w:r>
        <w:t xml:space="preserve">5.5.3 Onboarding checks (run when a binding is saved or re-validated)</w:t>
      </w:r>
    </w:p>
    <w:tbl>
      <w:tblPr>
        <w:tblStyle w:val="Table"/>
        <w:tblW w:type="dxa" w:w="10080"/>
        <w:tblLayout w:type="fixed"/>
        <w:tblLook w:firstRow="1" w:lastRow="0" w:firstColumn="0" w:lastColumn="0" w:noHBand="0" w:noVBand="0" w:val="0020"/>
      </w:tblPr>
      <w:tblGrid>
        <w:gridCol w:w="4455"/>
        <w:gridCol w:w="5625"/>
      </w:tblGrid>
      <w:tr>
        <w:trPr>
          <w:tblHeader w:val="on"/>
        </w:trPr>
        <w:tc>
          <w:tcPr>
            <w:tcW w:type="dxa" w:w="4455"/>
          </w:tcPr>
          <w:p>
            <w:pPr>
              <w:pStyle w:val="Compact"/>
            </w:pPr>
            <w:r>
              <w:t xml:space="preserve">Check</w:t>
            </w:r>
          </w:p>
        </w:tc>
        <w:tc>
          <w:tcPr>
            <w:tcW w:type="dxa" w:w="5625"/>
          </w:tcPr>
          <w:p>
            <w:pPr>
              <w:pStyle w:val="Compact"/>
            </w:pPr>
            <w:r>
              <w:t xml:space="preserve">How</w:t>
            </w:r>
          </w:p>
        </w:tc>
      </w:tr>
      <w:tr>
        <w:tc>
          <w:tcPr>
            <w:tcW w:type="dxa" w:w="4455"/>
          </w:tcPr>
          <w:p>
            <w:pPr>
              <w:pStyle w:val="Compact"/>
            </w:pPr>
            <w:r>
              <w:t xml:space="preserve">Account belongs to the organization and is active</w:t>
            </w:r>
          </w:p>
        </w:tc>
        <w:tc>
          <w:tcPr>
            <w:tcW w:type="dxa" w:w="5625"/>
          </w:tcPr>
          <w:p>
            <w:pPr>
              <w:pStyle w:val="Compact"/>
            </w:pPr>
            <w:r>
              <w:rPr>
                <w:rStyle w:val="VerbatimChar"/>
              </w:rPr>
              <w:t xml:space="preserve">organizations:DescribeAccount</w:t>
            </w:r>
            <w:r>
              <w:t xml:space="preserve"> </w:t>
            </w:r>
            <w:r>
              <w:t xml:space="preserve">from the Platform account (delegated admin)</w:t>
            </w:r>
          </w:p>
        </w:tc>
      </w:tr>
      <w:tr>
        <w:tc>
          <w:tcPr>
            <w:tcW w:type="dxa" w:w="4455"/>
          </w:tcPr>
          <w:p>
            <w:pPr>
              <w:pStyle w:val="Compact"/>
            </w:pPr>
            <w:r>
              <w:t xml:space="preserve">Account is in the OU that matches the environment’s tier</w:t>
            </w:r>
          </w:p>
        </w:tc>
        <w:tc>
          <w:tcPr>
            <w:tcW w:type="dxa" w:w="5625"/>
          </w:tcPr>
          <w:p>
            <w:pPr>
              <w:pStyle w:val="Compact"/>
            </w:pPr>
            <w:r>
              <w:rPr>
                <w:rStyle w:val="VerbatimChar"/>
              </w:rPr>
              <w:t xml:space="preserve">organizations:ListParents</w:t>
            </w:r>
          </w:p>
        </w:tc>
      </w:tr>
      <w:tr>
        <w:tc>
          <w:tcPr>
            <w:tcW w:type="dxa" w:w="4455"/>
          </w:tcPr>
          <w:p>
            <w:pPr>
              <w:pStyle w:val="Compact"/>
            </w:pPr>
            <w:r>
              <w:t xml:space="preserve">Account bootstrap is in place</w:t>
            </w:r>
          </w:p>
        </w:tc>
        <w:tc>
          <w:tcPr>
            <w:tcW w:type="dxa" w:w="5625"/>
          </w:tcPr>
          <w:p>
            <w:pPr>
              <w:pStyle w:val="Compact"/>
            </w:pPr>
            <w:r>
              <w:t xml:space="preserve">StackSet instance status</w:t>
            </w:r>
            <w:r>
              <w:t xml:space="preserve"> </w:t>
            </w:r>
            <w:r>
              <w:rPr>
                <w:rStyle w:val="VerbatimChar"/>
              </w:rPr>
              <w:t xml:space="preserve">CURRENT</w:t>
            </w:r>
            <w:r>
              <w:t xml:space="preserve"> </w:t>
            </w:r>
            <w:r>
              <w:t xml:space="preserve">for that account + region</w:t>
            </w:r>
          </w:p>
        </w:tc>
      </w:tr>
      <w:tr>
        <w:tc>
          <w:tcPr>
            <w:tcW w:type="dxa" w:w="4455"/>
          </w:tcPr>
          <w:p>
            <w:pPr>
              <w:pStyle w:val="Compact"/>
            </w:pPr>
            <w:r>
              <w:t xml:space="preserve">Platform can reach it</w:t>
            </w:r>
          </w:p>
        </w:tc>
        <w:tc>
          <w:tcPr>
            <w:tcW w:type="dxa" w:w="5625"/>
          </w:tcPr>
          <w:p>
            <w:pPr>
              <w:pStyle w:val="Compact"/>
            </w:pPr>
            <w:r>
              <w:t xml:space="preserve">Assume</w:t>
            </w:r>
            <w:r>
              <w:t xml:space="preserve"> </w:t>
            </w:r>
            <w:r>
              <w:rPr>
                <w:rStyle w:val="VerbatimChar"/>
              </w:rPr>
              <w:t xml:space="preserve">CloudInfraProvisioner</w:t>
            </w:r>
            <w:r>
              <w:t xml:space="preserve"> </w:t>
            </w:r>
            <w:r>
              <w:t xml:space="preserve">and call</w:t>
            </w:r>
            <w:r>
              <w:t xml:space="preserve"> </w:t>
            </w:r>
            <w:r>
              <w:rPr>
                <w:rStyle w:val="VerbatimChar"/>
              </w:rPr>
              <w:t xml:space="preserve">sts:GetCallerIdentity</w:t>
            </w:r>
            <w:r>
              <w:t xml:space="preserve">; returned account must equal</w:t>
            </w:r>
            <w:r>
              <w:t xml:space="preserve"> </w:t>
            </w:r>
            <w:r>
              <w:rPr>
                <w:rStyle w:val="VerbatimChar"/>
              </w:rPr>
              <w:t xml:space="preserve">accountId</w:t>
            </w:r>
          </w:p>
        </w:tc>
      </w:tr>
      <w:tr>
        <w:tc>
          <w:tcPr>
            <w:tcW w:type="dxa" w:w="4455"/>
          </w:tcPr>
          <w:p>
            <w:pPr>
              <w:pStyle w:val="Compact"/>
            </w:pPr>
            <w:r>
              <w:t xml:space="preserve">GitHub OIDC provider and shared tag-based policies exist</w:t>
            </w:r>
          </w:p>
        </w:tc>
        <w:tc>
          <w:tcPr>
            <w:tcW w:type="dxa" w:w="5625"/>
          </w:tcPr>
          <w:p>
            <w:pPr>
              <w:pStyle w:val="Compact"/>
            </w:pPr>
            <w:r>
              <w:t xml:space="preserve">Read-only IAM checks through the provisioner role</w:t>
            </w:r>
          </w:p>
        </w:tc>
      </w:tr>
      <w:tr>
        <w:tc>
          <w:tcPr>
            <w:tcW w:type="dxa" w:w="4455"/>
          </w:tcPr>
          <w:p>
            <w:pPr>
              <w:pStyle w:val="Compact"/>
            </w:pPr>
            <w:r>
              <w:t xml:space="preserve">Account not bound to a different environment</w:t>
            </w:r>
          </w:p>
        </w:tc>
        <w:tc>
          <w:tcPr>
            <w:tcW w:type="dxa" w:w="5625"/>
          </w:tcPr>
          <w:p>
            <w:pPr>
              <w:pStyle w:val="Compact"/>
            </w:pPr>
            <w:r>
              <w:t xml:space="preserve">Uniqueness record</w:t>
            </w:r>
          </w:p>
        </w:tc>
      </w:tr>
    </w:tbl>
    <w:p>
      <w:pPr>
        <w:pStyle w:val="BodyText"/>
      </w:pPr>
      <w:r>
        <w:t xml:space="preserve">A binding that fails any check stays</w:t>
      </w:r>
      <w:r>
        <w:t xml:space="preserve"> </w:t>
      </w:r>
      <w:r>
        <w:rPr>
          <w:rStyle w:val="VerbatimChar"/>
        </w:rPr>
        <w:t xml:space="preserve">failed</w:t>
      </w:r>
      <w:r>
        <w:t xml:space="preserve">, with the reason shown in the admin screen.</w:t>
      </w:r>
    </w:p>
    <w:p>
      <w:pPr>
        <w:pStyle w:val="Heading3"/>
      </w:pPr>
      <w:r>
        <w:t xml:space="preserve">5.5.4 Who can change it, and how changes propagate</w:t>
      </w:r>
    </w:p>
    <w:p>
      <w:pPr>
        <w:pStyle w:val="Compact"/>
        <w:numPr>
          <w:ilvl w:val="0"/>
          <w:numId w:val="1009"/>
        </w:numPr>
      </w:pPr>
      <w:r>
        <w:rPr>
          <w:b/>
          <w:bCs/>
        </w:rPr>
        <w:t xml:space="preserve">Permissions:</w:t>
      </w:r>
      <w:r>
        <w:t xml:space="preserve"> </w:t>
      </w:r>
      <w:r>
        <w:t xml:space="preserve">only</w:t>
      </w:r>
      <w:r>
        <w:t xml:space="preserve"> </w:t>
      </w:r>
      <w:r>
        <w:rPr>
          <w:rStyle w:val="VerbatimChar"/>
        </w:rPr>
        <w:t xml:space="preserve">platform-admin</w:t>
      </w:r>
      <w:r>
        <w:t xml:space="preserve"> </w:t>
      </w:r>
      <w:r>
        <w:t xml:space="preserve">can edit environments and bindings. Changes to</w:t>
      </w:r>
      <w:r>
        <w:t xml:space="preserve"> </w:t>
      </w:r>
      <w:r>
        <w:rPr>
          <w:rStyle w:val="VerbatimChar"/>
        </w:rPr>
        <w:t xml:space="preserve">prod</w:t>
      </w:r>
      <w:r>
        <w:t xml:space="preserve">-tier environments need a</w:t>
      </w:r>
      <w:r>
        <w:t xml:space="preserve"> </w:t>
      </w:r>
      <w:r>
        <w:rPr>
          <w:b/>
          <w:bCs/>
        </w:rPr>
        <w:t xml:space="preserve">second admin’s approval</w:t>
      </w:r>
      <w:r>
        <w:t xml:space="preserve"> </w:t>
      </w:r>
      <w:r>
        <w:t xml:space="preserve">(four-eyes) before they take effect. Every change is versioned and audited (who, when, before/after).</w:t>
      </w:r>
    </w:p>
    <w:p>
      <w:pPr>
        <w:pStyle w:val="Compact"/>
        <w:numPr>
          <w:ilvl w:val="0"/>
          <w:numId w:val="1009"/>
        </w:numPr>
      </w:pPr>
      <w:r>
        <w:rPr>
          <w:b/>
          <w:bCs/>
        </w:rPr>
        <w:t xml:space="preserve">New projects</w:t>
      </w:r>
      <w:r>
        <w:t xml:space="preserve"> </w:t>
      </w:r>
      <w:r>
        <w:t xml:space="preserve">always use the current configuration.</w:t>
      </w:r>
    </w:p>
    <w:p>
      <w:pPr>
        <w:pStyle w:val="Compact"/>
        <w:numPr>
          <w:ilvl w:val="0"/>
          <w:numId w:val="1009"/>
        </w:numPr>
      </w:pPr>
      <w:r>
        <w:rPr>
          <w:b/>
          <w:bCs/>
        </w:rPr>
        <w:t xml:space="preserve">Existing projects are never silently re-pointed.</w:t>
      </w:r>
      <w:r>
        <w:t xml:space="preserve"> </w:t>
      </w:r>
      <w:r>
        <w:t xml:space="preserve">When an environment is added or a binding changes, the platform lists the affected projects and, per project:</w:t>
      </w:r>
    </w:p>
    <w:p>
      <w:pPr>
        <w:pStyle w:val="Compact"/>
        <w:numPr>
          <w:ilvl w:val="1"/>
          <w:numId w:val="1010"/>
        </w:numPr>
      </w:pPr>
      <w:r>
        <w:t xml:space="preserve">Bootstraps the new account (§5.4).</w:t>
      </w:r>
    </w:p>
    <w:p>
      <w:pPr>
        <w:pStyle w:val="Compact"/>
        <w:numPr>
          <w:ilvl w:val="1"/>
          <w:numId w:val="1010"/>
        </w:numPr>
      </w:pPr>
      <w:r>
        <w:t xml:space="preserve">Updates the repo’s GitHub variables (§5.5.5).</w:t>
      </w:r>
    </w:p>
    <w:p>
      <w:pPr>
        <w:pStyle w:val="Compact"/>
        <w:numPr>
          <w:ilvl w:val="1"/>
          <w:numId w:val="1010"/>
        </w:numPr>
      </w:pPr>
      <w:r>
        <w:t xml:space="preserve">Opens a</w:t>
      </w:r>
      <w:r>
        <w:t xml:space="preserve"> </w:t>
      </w:r>
      <w:r>
        <w:t xml:space="preserve">“sync pipeline”</w:t>
      </w:r>
      <w:r>
        <w:t xml:space="preserve"> </w:t>
      </w:r>
      <w:r>
        <w:t xml:space="preserve">PR if the environment list or order changed.</w:t>
      </w:r>
    </w:p>
    <w:p>
      <w:pPr>
        <w:pStyle w:val="Compact"/>
        <w:numPr>
          <w:ilvl w:val="0"/>
          <w:numId w:val="1000"/>
        </w:numPr>
      </w:pPr>
      <w:r>
        <w:t xml:space="preserve">Moving an existing stack to a different account is a</w:t>
      </w:r>
      <w:r>
        <w:t xml:space="preserve"> </w:t>
      </w:r>
      <w:r>
        <w:rPr>
          <w:b/>
          <w:bCs/>
        </w:rPr>
        <w:t xml:space="preserve">migration</w:t>
      </w:r>
      <w:r>
        <w:t xml:space="preserve"> </w:t>
      </w:r>
      <w:r>
        <w:t xml:space="preserve">(deploy in the new account, move data, retire the old stack). It is done on purpose and per project, never automatically.</w:t>
      </w:r>
    </w:p>
    <w:p>
      <w:pPr>
        <w:pStyle w:val="Compact"/>
        <w:numPr>
          <w:ilvl w:val="0"/>
          <w:numId w:val="1009"/>
        </w:numPr>
      </w:pPr>
      <w:r>
        <w:t xml:space="preserve">A</w:t>
      </w:r>
      <w:r>
        <w:t xml:space="preserve"> </w:t>
      </w:r>
      <w:r>
        <w:rPr>
          <w:b/>
          <w:bCs/>
        </w:rPr>
        <w:t xml:space="preserve">reconciler</w:t>
      </w:r>
      <w:r>
        <w:t xml:space="preserve"> </w:t>
      </w:r>
      <w:r>
        <w:t xml:space="preserve">compares each repo’s GitHub variables with the application configuration nightly. It reports drift and, if configured, repairs it.</w:t>
      </w:r>
    </w:p>
    <w:p>
      <w:pPr>
        <w:pStyle w:val="Heading3"/>
      </w:pPr>
      <w:r>
        <w:t xml:space="preserve">5.5.5 GitHub variables (all pipeline configuration lives here)</w:t>
      </w:r>
    </w:p>
    <w:p>
      <w:pPr>
        <w:pStyle w:val="FirstParagraph"/>
      </w:pPr>
      <w:r>
        <w:t xml:space="preserve">Every value the pipeline needs is a</w:t>
      </w:r>
      <w:r>
        <w:t xml:space="preserve"> </w:t>
      </w:r>
      <w:r>
        <w:rPr>
          <w:b/>
          <w:bCs/>
        </w:rPr>
        <w:t xml:space="preserve">GitHub Actions variable</w:t>
      </w:r>
      <w:r>
        <w:t xml:space="preserve"> </w:t>
      </w:r>
      <w:r>
        <w:t xml:space="preserve">(</w:t>
      </w:r>
      <w:r>
        <w:rPr>
          <w:rStyle w:val="VerbatimChar"/>
        </w:rPr>
        <w:t xml:space="preserve">vars.*</w:t>
      </w:r>
      <w:r>
        <w:t xml:space="preserve">), written by the platform. The workflow files contain no account numbers, ARNs, names or tags; they only reference variables. There are</w:t>
      </w:r>
      <w:r>
        <w:t xml:space="preserve"> </w:t>
      </w:r>
      <w:r>
        <w:rPr>
          <w:b/>
          <w:bCs/>
        </w:rPr>
        <w:t xml:space="preserve">no GitHub secrets</w:t>
      </w:r>
      <w:r>
        <w:t xml:space="preserve"> </w:t>
      </w:r>
      <w:r>
        <w:t xml:space="preserve">in OIDC mode, because no credentials are stored. A role ARN is an identifier, not a credential, so it is a variable too.</w:t>
      </w:r>
    </w:p>
    <w:tbl>
      <w:tblPr>
        <w:tblStyle w:val="Table"/>
        <w:tblW w:type="dxa" w:w="10080"/>
        <w:tblLayout w:type="fixed"/>
        <w:tblLook w:firstRow="1" w:lastRow="0" w:firstColumn="0" w:lastColumn="0" w:noHBand="0" w:noVBand="0" w:val="0020"/>
      </w:tblPr>
      <w:tblGrid>
        <w:gridCol w:w="1716"/>
        <w:gridCol w:w="1140"/>
        <w:gridCol w:w="3203"/>
        <w:gridCol w:w="4021"/>
      </w:tblGrid>
      <w:tr>
        <w:trPr>
          <w:tblHeader w:val="on"/>
        </w:trPr>
        <w:tc>
          <w:tcPr>
            <w:tcW w:type="dxa" w:w="1716"/>
          </w:tcPr>
          <w:p>
            <w:pPr>
              <w:pStyle w:val="Compact"/>
            </w:pPr>
            <w:r>
              <w:t xml:space="preserve">Variable</w:t>
            </w:r>
          </w:p>
        </w:tc>
        <w:tc>
          <w:tcPr>
            <w:tcW w:type="dxa" w:w="1140"/>
          </w:tcPr>
          <w:p>
            <w:pPr>
              <w:pStyle w:val="Compact"/>
            </w:pPr>
            <w:r>
              <w:t xml:space="preserve">Level</w:t>
            </w:r>
          </w:p>
        </w:tc>
        <w:tc>
          <w:tcPr>
            <w:tcW w:type="dxa" w:w="3203"/>
          </w:tcPr>
          <w:p>
            <w:pPr>
              <w:pStyle w:val="Compact"/>
            </w:pPr>
            <w:r>
              <w:t xml:space="preserve">Example</w:t>
            </w:r>
          </w:p>
        </w:tc>
        <w:tc>
          <w:tcPr>
            <w:tcW w:type="dxa" w:w="4021"/>
          </w:tcPr>
          <w:p>
            <w:pPr>
              <w:pStyle w:val="Compact"/>
            </w:pPr>
            <w:r>
              <w:t xml:space="preserve">Source in the application</w:t>
            </w:r>
          </w:p>
        </w:tc>
      </w:tr>
      <w:tr>
        <w:tc>
          <w:tcPr>
            <w:tcW w:type="dxa" w:w="1716"/>
          </w:tcPr>
          <w:p>
            <w:pPr>
              <w:pStyle w:val="Compact"/>
            </w:pPr>
            <w:r>
              <w:rPr>
                <w:rStyle w:val="VerbatimChar"/>
              </w:rPr>
              <w:t xml:space="preserve">PROJECT_NAME</w:t>
            </w:r>
          </w:p>
        </w:tc>
        <w:tc>
          <w:tcPr>
            <w:tcW w:type="dxa" w:w="1140"/>
          </w:tcPr>
          <w:p>
            <w:pPr>
              <w:pStyle w:val="Compact"/>
            </w:pPr>
            <w:r>
              <w:t xml:space="preserve">Repository</w:t>
            </w:r>
          </w:p>
        </w:tc>
        <w:tc>
          <w:tcPr>
            <w:tcW w:type="dxa" w:w="3203"/>
          </w:tcPr>
          <w:p>
            <w:pPr>
              <w:pStyle w:val="Compact"/>
            </w:pPr>
            <w:r>
              <w:rPr>
                <w:rStyle w:val="VerbatimChar"/>
              </w:rPr>
              <w:t xml:space="preserve">invoice-ingest</w:t>
            </w:r>
          </w:p>
        </w:tc>
        <w:tc>
          <w:tcPr>
            <w:tcW w:type="dxa" w:w="4021"/>
          </w:tcPr>
          <w:p>
            <w:pPr>
              <w:pStyle w:val="Compact"/>
            </w:pPr>
            <w:r>
              <w:t xml:space="preserve">Project</w:t>
            </w:r>
          </w:p>
        </w:tc>
      </w:tr>
      <w:tr>
        <w:tc>
          <w:tcPr>
            <w:tcW w:type="dxa" w:w="1716"/>
          </w:tcPr>
          <w:p>
            <w:pPr>
              <w:pStyle w:val="Compact"/>
            </w:pPr>
            <w:r>
              <w:rPr>
                <w:rStyle w:val="VerbatimChar"/>
              </w:rPr>
              <w:t xml:space="preserve">ORG_PORTFOLIO</w:t>
            </w:r>
          </w:p>
        </w:tc>
        <w:tc>
          <w:tcPr>
            <w:tcW w:type="dxa" w:w="1140"/>
          </w:tcPr>
          <w:p>
            <w:pPr>
              <w:pStyle w:val="Compact"/>
            </w:pPr>
            <w:r>
              <w:t xml:space="preserve">Repository</w:t>
            </w:r>
          </w:p>
        </w:tc>
        <w:tc>
          <w:tcPr>
            <w:tcW w:type="dxa" w:w="3203"/>
          </w:tcPr>
          <w:p>
            <w:pPr>
              <w:pStyle w:val="Compact"/>
            </w:pPr>
            <w:r>
              <w:rPr>
                <w:rStyle w:val="VerbatimChar"/>
              </w:rPr>
              <w:t xml:space="preserve">pf-payments</w:t>
            </w:r>
          </w:p>
        </w:tc>
        <w:tc>
          <w:tcPr>
            <w:tcW w:type="dxa" w:w="4021"/>
          </w:tcPr>
          <w:p>
            <w:pPr>
              <w:pStyle w:val="Compact"/>
            </w:pPr>
            <w:r>
              <w:t xml:space="preserve">Ownership (registry ID)</w:t>
            </w:r>
          </w:p>
        </w:tc>
      </w:tr>
      <w:tr>
        <w:tc>
          <w:tcPr>
            <w:tcW w:type="dxa" w:w="1716"/>
          </w:tcPr>
          <w:p>
            <w:pPr>
              <w:pStyle w:val="Compact"/>
            </w:pPr>
            <w:r>
              <w:rPr>
                <w:rStyle w:val="VerbatimChar"/>
              </w:rPr>
              <w:t xml:space="preserve">ORG_PRODUCT</w:t>
            </w:r>
          </w:p>
        </w:tc>
        <w:tc>
          <w:tcPr>
            <w:tcW w:type="dxa" w:w="1140"/>
          </w:tcPr>
          <w:p>
            <w:pPr>
              <w:pStyle w:val="Compact"/>
            </w:pPr>
            <w:r>
              <w:t xml:space="preserve">Repository</w:t>
            </w:r>
          </w:p>
        </w:tc>
        <w:tc>
          <w:tcPr>
            <w:tcW w:type="dxa" w:w="3203"/>
          </w:tcPr>
          <w:p>
            <w:pPr>
              <w:pStyle w:val="Compact"/>
            </w:pPr>
            <w:r>
              <w:rPr>
                <w:rStyle w:val="VerbatimChar"/>
              </w:rPr>
              <w:t xml:space="preserve">pr-invoicing</w:t>
            </w:r>
          </w:p>
        </w:tc>
        <w:tc>
          <w:tcPr>
            <w:tcW w:type="dxa" w:w="4021"/>
          </w:tcPr>
          <w:p>
            <w:pPr>
              <w:pStyle w:val="Compact"/>
            </w:pPr>
            <w:r>
              <w:t xml:space="preserve">Ownership</w:t>
            </w:r>
          </w:p>
        </w:tc>
      </w:tr>
      <w:tr>
        <w:tc>
          <w:tcPr>
            <w:tcW w:type="dxa" w:w="1716"/>
          </w:tcPr>
          <w:p>
            <w:pPr>
              <w:pStyle w:val="Compact"/>
            </w:pPr>
            <w:r>
              <w:rPr>
                <w:rStyle w:val="VerbatimChar"/>
              </w:rPr>
              <w:t xml:space="preserve">ORG_COST_CENTER</w:t>
            </w:r>
          </w:p>
        </w:tc>
        <w:tc>
          <w:tcPr>
            <w:tcW w:type="dxa" w:w="1140"/>
          </w:tcPr>
          <w:p>
            <w:pPr>
              <w:pStyle w:val="Compact"/>
            </w:pPr>
            <w:r>
              <w:t xml:space="preserve">Repository</w:t>
            </w:r>
          </w:p>
        </w:tc>
        <w:tc>
          <w:tcPr>
            <w:tcW w:type="dxa" w:w="3203"/>
          </w:tcPr>
          <w:p>
            <w:pPr>
              <w:pStyle w:val="Compact"/>
            </w:pPr>
            <w:r>
              <w:rPr>
                <w:rStyle w:val="VerbatimChar"/>
              </w:rPr>
              <w:t xml:space="preserve">CC-4410</w:t>
            </w:r>
          </w:p>
        </w:tc>
        <w:tc>
          <w:tcPr>
            <w:tcW w:type="dxa" w:w="4021"/>
          </w:tcPr>
          <w:p>
            <w:pPr>
              <w:pStyle w:val="Compact"/>
            </w:pPr>
            <w:r>
              <w:t xml:space="preserve">Registry (product)</w:t>
            </w:r>
          </w:p>
        </w:tc>
      </w:tr>
      <w:tr>
        <w:tc>
          <w:tcPr>
            <w:tcW w:type="dxa" w:w="1716"/>
          </w:tcPr>
          <w:p>
            <w:pPr>
              <w:pStyle w:val="Compact"/>
            </w:pPr>
            <w:r>
              <w:rPr>
                <w:rStyle w:val="VerbatimChar"/>
              </w:rPr>
              <w:t xml:space="preserve">ORG_DATA_CLASSIFICATION</w:t>
            </w:r>
          </w:p>
        </w:tc>
        <w:tc>
          <w:tcPr>
            <w:tcW w:type="dxa" w:w="1140"/>
          </w:tcPr>
          <w:p>
            <w:pPr>
              <w:pStyle w:val="Compact"/>
            </w:pPr>
            <w:r>
              <w:t xml:space="preserve">Repository</w:t>
            </w:r>
          </w:p>
        </w:tc>
        <w:tc>
          <w:tcPr>
            <w:tcW w:type="dxa" w:w="3203"/>
          </w:tcPr>
          <w:p>
            <w:pPr>
              <w:pStyle w:val="Compact"/>
            </w:pPr>
            <w:r>
              <w:rPr>
                <w:rStyle w:val="VerbatimChar"/>
              </w:rPr>
              <w:t xml:space="preserve">confidential</w:t>
            </w:r>
          </w:p>
        </w:tc>
        <w:tc>
          <w:tcPr>
            <w:tcW w:type="dxa" w:w="4021"/>
          </w:tcPr>
          <w:p>
            <w:pPr>
              <w:pStyle w:val="Compact"/>
            </w:pPr>
            <w:r>
              <w:t xml:space="preserve">Ownership</w:t>
            </w:r>
          </w:p>
        </w:tc>
      </w:tr>
      <w:tr>
        <w:tc>
          <w:tcPr>
            <w:tcW w:type="dxa" w:w="1716"/>
          </w:tcPr>
          <w:p>
            <w:pPr>
              <w:pStyle w:val="Compact"/>
            </w:pPr>
            <w:r>
              <w:rPr>
                <w:rStyle w:val="VerbatimChar"/>
              </w:rPr>
              <w:t xml:space="preserve">ENVIRONMENT_ORDER</w:t>
            </w:r>
          </w:p>
        </w:tc>
        <w:tc>
          <w:tcPr>
            <w:tcW w:type="dxa" w:w="1140"/>
          </w:tcPr>
          <w:p>
            <w:pPr>
              <w:pStyle w:val="Compact"/>
            </w:pPr>
            <w:r>
              <w:t xml:space="preserve">Repository</w:t>
            </w:r>
          </w:p>
        </w:tc>
        <w:tc>
          <w:tcPr>
            <w:tcW w:type="dxa" w:w="3203"/>
          </w:tcPr>
          <w:p>
            <w:pPr>
              <w:pStyle w:val="Compact"/>
            </w:pPr>
            <w:r>
              <w:rPr>
                <w:rStyle w:val="VerbatimChar"/>
              </w:rPr>
              <w:t xml:space="preserve">sandbox,dev,test,stage,prod</w:t>
            </w:r>
          </w:p>
        </w:tc>
        <w:tc>
          <w:tcPr>
            <w:tcW w:type="dxa" w:w="4021"/>
          </w:tcPr>
          <w:p>
            <w:pPr>
              <w:pStyle w:val="Compact"/>
            </w:pPr>
            <w:r>
              <w:t xml:space="preserve">Environment config (informational; the generated</w:t>
            </w:r>
            <w:r>
              <w:t xml:space="preserve"> </w:t>
            </w:r>
            <w:r>
              <w:rPr>
                <w:rStyle w:val="VerbatimChar"/>
              </w:rPr>
              <w:t xml:space="preserve">deploy.yml</w:t>
            </w:r>
            <w:r>
              <w:t xml:space="preserve"> </w:t>
            </w:r>
            <w:r>
              <w:t xml:space="preserve">holds the actual job chain)</w:t>
            </w:r>
          </w:p>
        </w:tc>
      </w:tr>
      <w:tr>
        <w:tc>
          <w:tcPr>
            <w:tcW w:type="dxa" w:w="1716"/>
          </w:tcPr>
          <w:p>
            <w:pPr>
              <w:pStyle w:val="Compact"/>
            </w:pPr>
            <w:r>
              <w:rPr>
                <w:rStyle w:val="VerbatimChar"/>
              </w:rPr>
              <w:t xml:space="preserve">ENVIRONMENT_NAME</w:t>
            </w:r>
          </w:p>
        </w:tc>
        <w:tc>
          <w:tcPr>
            <w:tcW w:type="dxa" w:w="1140"/>
          </w:tcPr>
          <w:p>
            <w:pPr>
              <w:pStyle w:val="Compact"/>
            </w:pPr>
            <w:r>
              <w:rPr>
                <w:b/>
                <w:bCs/>
              </w:rPr>
              <w:t xml:space="preserve">Environment</w:t>
            </w:r>
          </w:p>
        </w:tc>
        <w:tc>
          <w:tcPr>
            <w:tcW w:type="dxa" w:w="3203"/>
          </w:tcPr>
          <w:p>
            <w:pPr>
              <w:pStyle w:val="Compact"/>
            </w:pPr>
            <w:r>
              <w:rPr>
                <w:rStyle w:val="VerbatimChar"/>
              </w:rPr>
              <w:t xml:space="preserve">prod</w:t>
            </w:r>
          </w:p>
        </w:tc>
        <w:tc>
          <w:tcPr>
            <w:tcW w:type="dxa" w:w="4021"/>
          </w:tcPr>
          <w:p>
            <w:pPr>
              <w:pStyle w:val="Compact"/>
            </w:pPr>
            <w:r>
              <w:rPr>
                <w:rStyle w:val="VerbatimChar"/>
              </w:rPr>
              <w:t xml:space="preserve">envId</w:t>
            </w:r>
          </w:p>
        </w:tc>
      </w:tr>
      <w:tr>
        <w:tc>
          <w:tcPr>
            <w:tcW w:type="dxa" w:w="1716"/>
          </w:tcPr>
          <w:p>
            <w:pPr>
              <w:pStyle w:val="Compact"/>
            </w:pPr>
            <w:r>
              <w:rPr>
                <w:rStyle w:val="VerbatimChar"/>
              </w:rPr>
              <w:t xml:space="preserve">AWS_ACCOUNT_ID</w:t>
            </w:r>
          </w:p>
        </w:tc>
        <w:tc>
          <w:tcPr>
            <w:tcW w:type="dxa" w:w="1140"/>
          </w:tcPr>
          <w:p>
            <w:pPr>
              <w:pStyle w:val="Compact"/>
            </w:pPr>
            <w:r>
              <w:rPr>
                <w:b/>
                <w:bCs/>
              </w:rPr>
              <w:t xml:space="preserve">Environment</w:t>
            </w:r>
          </w:p>
        </w:tc>
        <w:tc>
          <w:tcPr>
            <w:tcW w:type="dxa" w:w="3203"/>
          </w:tcPr>
          <w:p>
            <w:pPr>
              <w:pStyle w:val="Compact"/>
            </w:pPr>
            <w:r>
              <w:rPr>
                <w:rStyle w:val="VerbatimChar"/>
              </w:rPr>
              <w:t xml:space="preserve">555555555555</w:t>
            </w:r>
          </w:p>
        </w:tc>
        <w:tc>
          <w:tcPr>
            <w:tcW w:type="dxa" w:w="4021"/>
          </w:tcPr>
          <w:p>
            <w:pPr>
              <w:pStyle w:val="Compact"/>
            </w:pPr>
            <w:r>
              <w:t xml:space="preserve">Resolved account binding</w:t>
            </w:r>
          </w:p>
        </w:tc>
      </w:tr>
      <w:tr>
        <w:tc>
          <w:tcPr>
            <w:tcW w:type="dxa" w:w="1716"/>
          </w:tcPr>
          <w:p>
            <w:pPr>
              <w:pStyle w:val="Compact"/>
            </w:pPr>
            <w:r>
              <w:rPr>
                <w:rStyle w:val="VerbatimChar"/>
              </w:rPr>
              <w:t xml:space="preserve">AWS_REGION</w:t>
            </w:r>
          </w:p>
        </w:tc>
        <w:tc>
          <w:tcPr>
            <w:tcW w:type="dxa" w:w="1140"/>
          </w:tcPr>
          <w:p>
            <w:pPr>
              <w:pStyle w:val="Compact"/>
            </w:pPr>
            <w:r>
              <w:rPr>
                <w:b/>
                <w:bCs/>
              </w:rPr>
              <w:t xml:space="preserve">Environment</w:t>
            </w:r>
          </w:p>
        </w:tc>
        <w:tc>
          <w:tcPr>
            <w:tcW w:type="dxa" w:w="3203"/>
          </w:tcPr>
          <w:p>
            <w:pPr>
              <w:pStyle w:val="Compact"/>
            </w:pPr>
            <w:r>
              <w:rPr>
                <w:rStyle w:val="VerbatimChar"/>
              </w:rPr>
              <w:t xml:space="preserve">us-east-1</w:t>
            </w:r>
          </w:p>
        </w:tc>
        <w:tc>
          <w:tcPr>
            <w:tcW w:type="dxa" w:w="4021"/>
          </w:tcPr>
          <w:p>
            <w:pPr>
              <w:pStyle w:val="Compact"/>
            </w:pPr>
            <w:r>
              <w:t xml:space="preserve">Binding region (multi-region projects use</w:t>
            </w:r>
            <w:r>
              <w:t xml:space="preserve"> </w:t>
            </w:r>
            <w:r>
              <w:rPr>
                <w:rStyle w:val="VerbatimChar"/>
              </w:rPr>
              <w:t xml:space="preserve">AWS_PRIMARY_REGION</w:t>
            </w:r>
            <w:r>
              <w:t xml:space="preserve"> </w:t>
            </w:r>
            <w:r>
              <w:t xml:space="preserve">/</w:t>
            </w:r>
            <w:r>
              <w:t xml:space="preserve"> </w:t>
            </w:r>
            <w:r>
              <w:rPr>
                <w:rStyle w:val="VerbatimChar"/>
              </w:rPr>
              <w:t xml:space="preserve">AWS_SECONDARY_REGION</w:t>
            </w:r>
            <w:r>
              <w:t xml:space="preserve"> </w:t>
            </w:r>
            <w:r>
              <w:t xml:space="preserve">instead, §10.5)</w:t>
            </w:r>
          </w:p>
        </w:tc>
      </w:tr>
      <w:tr>
        <w:tc>
          <w:tcPr>
            <w:tcW w:type="dxa" w:w="1716"/>
          </w:tcPr>
          <w:p>
            <w:pPr>
              <w:pStyle w:val="Compact"/>
            </w:pPr>
            <w:r>
              <w:rPr>
                <w:rStyle w:val="VerbatimChar"/>
              </w:rPr>
              <w:t xml:space="preserve">AWS_ROLE_ARN</w:t>
            </w:r>
          </w:p>
        </w:tc>
        <w:tc>
          <w:tcPr>
            <w:tcW w:type="dxa" w:w="1140"/>
          </w:tcPr>
          <w:p>
            <w:pPr>
              <w:pStyle w:val="Compact"/>
            </w:pPr>
            <w:r>
              <w:rPr>
                <w:b/>
                <w:bCs/>
              </w:rPr>
              <w:t xml:space="preserve">Environment</w:t>
            </w:r>
          </w:p>
        </w:tc>
        <w:tc>
          <w:tcPr>
            <w:tcW w:type="dxa" w:w="3203"/>
          </w:tcPr>
          <w:p>
            <w:pPr>
              <w:pStyle w:val="Compact"/>
            </w:pPr>
            <w:r>
              <w:rPr>
                <w:rStyle w:val="VerbatimChar"/>
              </w:rPr>
              <w:t xml:space="preserve">arn:aws:iam::555555555555:role/cloudinfra/invoice-ingest-deploy</w:t>
            </w:r>
          </w:p>
        </w:tc>
        <w:tc>
          <w:tcPr>
            <w:tcW w:type="dxa" w:w="4021"/>
          </w:tcPr>
          <w:p>
            <w:pPr>
              <w:pStyle w:val="Compact"/>
            </w:pPr>
            <w:r>
              <w:t xml:space="preserve">Project bootstrap output</w:t>
            </w:r>
          </w:p>
        </w:tc>
      </w:tr>
      <w:tr>
        <w:tc>
          <w:tcPr>
            <w:tcW w:type="dxa" w:w="1716"/>
          </w:tcPr>
          <w:p>
            <w:pPr>
              <w:pStyle w:val="Compact"/>
            </w:pPr>
            <w:r>
              <w:rPr>
                <w:rStyle w:val="VerbatimChar"/>
              </w:rPr>
              <w:t xml:space="preserve">CFN_EXEC_ROLE_ARN</w:t>
            </w:r>
          </w:p>
        </w:tc>
        <w:tc>
          <w:tcPr>
            <w:tcW w:type="dxa" w:w="1140"/>
          </w:tcPr>
          <w:p>
            <w:pPr>
              <w:pStyle w:val="Compact"/>
            </w:pPr>
            <w:r>
              <w:rPr>
                <w:b/>
                <w:bCs/>
              </w:rPr>
              <w:t xml:space="preserve">Environment</w:t>
            </w:r>
          </w:p>
        </w:tc>
        <w:tc>
          <w:tcPr>
            <w:tcW w:type="dxa" w:w="3203"/>
          </w:tcPr>
          <w:p>
            <w:pPr>
              <w:pStyle w:val="Compact"/>
            </w:pPr>
            <w:r>
              <w:rPr>
                <w:rStyle w:val="VerbatimChar"/>
              </w:rPr>
              <w:t xml:space="preserve">arn:aws:iam::555555555555:role/cloudinfra/invoice-ingest-cfn-exec</w:t>
            </w:r>
          </w:p>
        </w:tc>
        <w:tc>
          <w:tcPr>
            <w:tcW w:type="dxa" w:w="4021"/>
          </w:tcPr>
          <w:p>
            <w:pPr>
              <w:pStyle w:val="Compact"/>
            </w:pPr>
            <w:r>
              <w:t xml:space="preserve">Project bootstrap output</w:t>
            </w:r>
          </w:p>
        </w:tc>
      </w:tr>
      <w:tr>
        <w:tc>
          <w:tcPr>
            <w:tcW w:type="dxa" w:w="1716"/>
          </w:tcPr>
          <w:p>
            <w:pPr>
              <w:pStyle w:val="Compact"/>
            </w:pPr>
            <w:r>
              <w:rPr>
                <w:rStyle w:val="VerbatimChar"/>
              </w:rPr>
              <w:t xml:space="preserve">ARTIFACT_BUCKET</w:t>
            </w:r>
          </w:p>
        </w:tc>
        <w:tc>
          <w:tcPr>
            <w:tcW w:type="dxa" w:w="1140"/>
          </w:tcPr>
          <w:p>
            <w:pPr>
              <w:pStyle w:val="Compact"/>
            </w:pPr>
            <w:r>
              <w:rPr>
                <w:b/>
                <w:bCs/>
              </w:rPr>
              <w:t xml:space="preserve">Environment</w:t>
            </w:r>
          </w:p>
        </w:tc>
        <w:tc>
          <w:tcPr>
            <w:tcW w:type="dxa" w:w="3203"/>
          </w:tcPr>
          <w:p>
            <w:pPr>
              <w:pStyle w:val="Compact"/>
            </w:pPr>
            <w:r>
              <w:rPr>
                <w:rStyle w:val="VerbatimChar"/>
              </w:rPr>
              <w:t xml:space="preserve">cloudinfra-artifacts-999999999999-us-east-1</w:t>
            </w:r>
          </w:p>
        </w:tc>
        <w:tc>
          <w:tcPr>
            <w:tcW w:type="dxa" w:w="4021"/>
          </w:tcPr>
          <w:p>
            <w:pPr>
              <w:pStyle w:val="Compact"/>
            </w:pPr>
            <w:r>
              <w:t xml:space="preserve">Shared Services bucket for the binding’s region</w:t>
            </w:r>
          </w:p>
        </w:tc>
      </w:tr>
    </w:tbl>
    <w:p>
      <w:pPr>
        <w:pStyle w:val="Compact"/>
        <w:numPr>
          <w:ilvl w:val="0"/>
          <w:numId w:val="1011"/>
        </w:numPr>
      </w:pPr>
      <w:r>
        <w:rPr>
          <w:b/>
          <w:bCs/>
        </w:rPr>
        <w:t xml:space="preserve">Plan environments</w:t>
      </w:r>
      <w:r>
        <w:t xml:space="preserve"> </w:t>
      </w:r>
      <w:r>
        <w:t xml:space="preserve">(</w:t>
      </w:r>
      <w:r>
        <w:rPr>
          <w:rStyle w:val="VerbatimChar"/>
        </w:rPr>
        <w:t xml:space="preserve">stage-plan</w:t>
      </w:r>
      <w:r>
        <w:t xml:space="preserve">,</w:t>
      </w:r>
      <w:r>
        <w:t xml:space="preserve"> </w:t>
      </w:r>
      <w:r>
        <w:rPr>
          <w:rStyle w:val="VerbatimChar"/>
        </w:rPr>
        <w:t xml:space="preserve">prod-plan</w:t>
      </w:r>
      <w:r>
        <w:t xml:space="preserve">) have their own copy of these environment variables, where</w:t>
      </w:r>
      <w:r>
        <w:t xml:space="preserve"> </w:t>
      </w:r>
      <w:r>
        <w:rPr>
          <w:rStyle w:val="VerbatimChar"/>
        </w:rPr>
        <w:t xml:space="preserve">AWS_ROLE_ARN</w:t>
      </w:r>
      <w:r>
        <w:t xml:space="preserve"> </w:t>
      </w:r>
      <w:r>
        <w:t xml:space="preserve">points to the</w:t>
      </w:r>
      <w:r>
        <w:t xml:space="preserve"> </w:t>
      </w:r>
      <w:r>
        <w:rPr>
          <w:b/>
          <w:bCs/>
        </w:rPr>
        <w:t xml:space="preserve">plan role</w:t>
      </w:r>
      <w:r>
        <w:t xml:space="preserve"> </w:t>
      </w:r>
      <w:r>
        <w:t xml:space="preserve">(§8.3). The workflow uses the same variable name everywhere; GitHub supplies the right value per environment.</w:t>
      </w:r>
    </w:p>
    <w:p>
      <w:pPr>
        <w:pStyle w:val="Compact"/>
        <w:numPr>
          <w:ilvl w:val="0"/>
          <w:numId w:val="1011"/>
        </w:numPr>
      </w:pPr>
      <w:r>
        <w:rPr>
          <w:b/>
          <w:bCs/>
        </w:rPr>
        <w:t xml:space="preserve">Environment-level variables</w:t>
      </w:r>
      <w:r>
        <w:t xml:space="preserve"> </w:t>
      </w:r>
      <w:r>
        <w:t xml:space="preserve">are visible only to jobs that run in that GitHub environment. So the DEV job never sees the PROD account number or role.</w:t>
      </w:r>
    </w:p>
    <w:p>
      <w:pPr>
        <w:pStyle w:val="Compact"/>
        <w:numPr>
          <w:ilvl w:val="0"/>
          <w:numId w:val="1011"/>
        </w:numPr>
      </w:pPr>
      <w:r>
        <w:t xml:space="preserve">GitHub’s precedence is environment → repository → organization. The platform writes each variable at exactly one level, so precedence never decides a value by accident.</w:t>
      </w:r>
    </w:p>
    <w:p>
      <w:pPr>
        <w:pStyle w:val="Compact"/>
        <w:numPr>
          <w:ilvl w:val="0"/>
          <w:numId w:val="1011"/>
        </w:numPr>
      </w:pPr>
      <w:r>
        <w:rPr>
          <w:b/>
          <w:bCs/>
        </w:rPr>
        <w:t xml:space="preserve">Who can edit them:</w:t>
      </w:r>
      <w:r>
        <w:t xml:space="preserve"> </w:t>
      </w:r>
      <w:r>
        <w:t xml:space="preserve">the product’s GitHub access team (from the registry) gets the</w:t>
      </w:r>
      <w:r>
        <w:t xml:space="preserve"> </w:t>
      </w:r>
      <w:r>
        <w:rPr>
          <w:rStyle w:val="VerbatimChar"/>
        </w:rPr>
        <w:t xml:space="preserve">maintain</w:t>
      </w:r>
      <w:r>
        <w:t xml:space="preserve"> </w:t>
      </w:r>
      <w:r>
        <w:t xml:space="preserve">role on the repo, not</w:t>
      </w:r>
      <w:r>
        <w:t xml:space="preserve"> </w:t>
      </w:r>
      <w:r>
        <w:rPr>
          <w:rStyle w:val="VerbatimChar"/>
        </w:rPr>
        <w:t xml:space="preserve">admin</w:t>
      </w:r>
      <w:r>
        <w:t xml:space="preserve">, so it cannot change variables or environment protection. Only the platform (GitHub App) and org admins can. This is a convenience control, not the security boundary.</w:t>
      </w:r>
    </w:p>
    <w:p>
      <w:pPr>
        <w:pStyle w:val="Compact"/>
        <w:numPr>
          <w:ilvl w:val="0"/>
          <w:numId w:val="1011"/>
        </w:numPr>
      </w:pPr>
      <w:r>
        <w:rPr>
          <w:b/>
          <w:bCs/>
        </w:rPr>
        <w:t xml:space="preserve">The security boundary is still AWS.</w:t>
      </w:r>
      <w:r>
        <w:t xml:space="preserve"> </w:t>
      </w:r>
      <w:r>
        <w:t xml:space="preserve">If someone did change</w:t>
      </w:r>
      <w:r>
        <w:t xml:space="preserve"> </w:t>
      </w:r>
      <w:r>
        <w:rPr>
          <w:rStyle w:val="VerbatimChar"/>
        </w:rPr>
        <w:t xml:space="preserve">AWS_ACCOUNT_ID</w:t>
      </w:r>
      <w:r>
        <w:t xml:space="preserve"> </w:t>
      </w:r>
      <w:r>
        <w:t xml:space="preserve">or a tag variable:</w:t>
      </w:r>
    </w:p>
    <w:p>
      <w:pPr>
        <w:pStyle w:val="Compact"/>
        <w:numPr>
          <w:ilvl w:val="1"/>
          <w:numId w:val="1012"/>
        </w:numPr>
      </w:pPr>
      <w:r>
        <w:t xml:space="preserve">OIDC trust in each account only accepts this repo + this environment.</w:t>
      </w:r>
    </w:p>
    <w:p>
      <w:pPr>
        <w:pStyle w:val="Compact"/>
        <w:numPr>
          <w:ilvl w:val="1"/>
          <w:numId w:val="1012"/>
        </w:numPr>
      </w:pPr>
      <w:r>
        <w:t xml:space="preserve">IAM only accepts stack tags equal to the deploy role’s own tags (§4.4).</w:t>
      </w:r>
    </w:p>
    <w:p>
      <w:pPr>
        <w:pStyle w:val="Compact"/>
        <w:numPr>
          <w:ilvl w:val="1"/>
          <w:numId w:val="1012"/>
        </w:numPr>
      </w:pPr>
      <w:r>
        <w:t xml:space="preserve">The pipeline also checks that</w:t>
      </w:r>
      <w:r>
        <w:t xml:space="preserve"> </w:t>
      </w:r>
      <w:r>
        <w:rPr>
          <w:rStyle w:val="VerbatimChar"/>
        </w:rPr>
        <w:t xml:space="preserve">aws sts get-caller-identity</w:t>
      </w:r>
      <w:r>
        <w:t xml:space="preserve"> </w:t>
      </w:r>
      <w:r>
        <w:t xml:space="preserve">returns</w:t>
      </w:r>
      <w:r>
        <w:t xml:space="preserve"> </w:t>
      </w:r>
      <w:r>
        <w:rPr>
          <w:rStyle w:val="VerbatimChar"/>
        </w:rPr>
        <w:t xml:space="preserve">vars.AWS_ACCOUNT_ID</w:t>
      </w:r>
      <w:r>
        <w:t xml:space="preserve"> </w:t>
      </w:r>
      <w:r>
        <w:t xml:space="preserve">and that</w:t>
      </w:r>
      <w:r>
        <w:t xml:space="preserve"> </w:t>
      </w:r>
      <w:r>
        <w:rPr>
          <w:rStyle w:val="VerbatimChar"/>
        </w:rPr>
        <w:t xml:space="preserve">vars.ENVIRONMENT_NAME</w:t>
      </w:r>
      <w:r>
        <w:t xml:space="preserve"> </w:t>
      </w:r>
      <w:r>
        <w:t xml:space="preserve">equals the job’s GitHub environment, and stops if not.</w:t>
      </w:r>
    </w:p>
    <w:p>
      <w:pPr>
        <w:pStyle w:val="Compact"/>
        <w:numPr>
          <w:ilvl w:val="0"/>
          <w:numId w:val="1000"/>
        </w:numPr>
      </w:pPr>
      <w:r>
        <w:t xml:space="preserve">A tampered variable can make a deploy fail; it cannot make it touch another project’s or another environment’s resources.</w:t>
      </w:r>
    </w:p>
    <w:p>
      <w:pPr>
        <w:pStyle w:val="Compact"/>
        <w:numPr>
          <w:ilvl w:val="0"/>
          <w:numId w:val="1011"/>
        </w:numPr>
      </w:pPr>
      <w:r>
        <w:rPr>
          <w:b/>
          <w:bCs/>
        </w:rPr>
        <w:t xml:space="preserve">Long-lived credentials mode (§8.7)</w:t>
      </w:r>
      <w:r>
        <w:t xml:space="preserve"> </w:t>
      </w:r>
      <w:r>
        <w:t xml:space="preserve">is the only exception: access keys are credentials and are stored as GitHub</w:t>
      </w:r>
      <w:r>
        <w:t xml:space="preserve"> </w:t>
      </w:r>
      <w:r>
        <w:rPr>
          <w:b/>
          <w:bCs/>
        </w:rPr>
        <w:t xml:space="preserve">environment secrets</w:t>
      </w:r>
      <w:r>
        <w:t xml:space="preserve">, never as variables.</w:t>
      </w:r>
    </w:p>
    <w:p>
      <w:pPr>
        <w:pStyle w:val="Heading1"/>
      </w:pPr>
      <w:r>
        <w:t xml:space="preserve">6. CloudFormation generation engine</w:t>
      </w:r>
    </w:p>
    <w:p>
      <w:pPr>
        <w:pStyle w:val="Heading2"/>
      </w:pPr>
      <w:r>
        <w:t xml:space="preserve">6.1 Approach: building blocks + connection binders</w:t>
      </w:r>
    </w:p>
    <w:p>
      <w:pPr>
        <w:pStyle w:val="CaptionedFigure"/>
      </w:pPr>
      <w:r>
        <w:drawing>
          <wp:inline>
            <wp:extent cx="6309360" cy="6408053"/>
            <wp:effectExtent b="0" l="0" r="0" t="0"/>
            <wp:docPr descr="Figure 8. 6.1 Approach: building blocks + connection binders" title="" id="31" name="Picture"/>
            <a:graphic>
              <a:graphicData uri="http://schemas.openxmlformats.org/drawingml/2006/picture">
                <pic:pic>
                  <pic:nvPicPr>
                    <pic:cNvPr descr="m07.png" id="32" name="Picture"/>
                    <pic:cNvPicPr>
                      <a:picLocks noChangeArrowheads="1" noChangeAspect="1"/>
                    </pic:cNvPicPr>
                  </pic:nvPicPr>
                  <pic:blipFill>
                    <a:blip r:embed="rId30"/>
                    <a:stretch>
                      <a:fillRect/>
                    </a:stretch>
                  </pic:blipFill>
                  <pic:spPr bwMode="auto">
                    <a:xfrm>
                      <a:off x="0" y="0"/>
                      <a:ext cx="6309360" cy="6408053"/>
                    </a:xfrm>
                    <a:prstGeom prst="rect">
                      <a:avLst/>
                    </a:prstGeom>
                    <a:noFill/>
                    <a:ln w="9525">
                      <a:noFill/>
                      <a:headEnd/>
                      <a:tailEnd/>
                    </a:ln>
                  </pic:spPr>
                </pic:pic>
              </a:graphicData>
            </a:graphic>
          </wp:inline>
        </w:drawing>
      </w:r>
    </w:p>
    <w:p>
      <w:pPr>
        <w:pStyle w:val="ImageCaption"/>
      </w:pPr>
      <w:r>
        <w:t xml:space="preserve">Figure 8. 6.1 Approach: building blocks + connection binders</w:t>
      </w:r>
    </w:p>
    <w:p>
      <w:pPr>
        <w:pStyle w:val="Compact"/>
        <w:numPr>
          <w:ilvl w:val="0"/>
          <w:numId w:val="1013"/>
        </w:numPr>
      </w:pPr>
      <w:r>
        <w:rPr>
          <w:b/>
          <w:bCs/>
        </w:rPr>
        <w:t xml:space="preserve">One template for all environments.</w:t>
      </w:r>
      <w:r>
        <w:t xml:space="preserve"> </w:t>
      </w:r>
      <w:r>
        <w:t xml:space="preserve">Differences between environments are only parameter values in</w:t>
      </w:r>
      <w:r>
        <w:t xml:space="preserve"> </w:t>
      </w:r>
      <w:r>
        <w:rPr>
          <w:rStyle w:val="VerbatimChar"/>
        </w:rPr>
        <w:t xml:space="preserve">config/{env}.json</w:t>
      </w:r>
      <w:r>
        <w:t xml:space="preserve"> </w:t>
      </w:r>
      <w:r>
        <w:t xml:space="preserve">(memory, retention, concurrency, retain flags), checked against per-environment ranges.</w:t>
      </w:r>
    </w:p>
    <w:p>
      <w:pPr>
        <w:pStyle w:val="Compact"/>
        <w:numPr>
          <w:ilvl w:val="0"/>
          <w:numId w:val="1013"/>
        </w:numPr>
      </w:pPr>
      <w:r>
        <w:rPr>
          <w:b/>
          <w:bCs/>
        </w:rPr>
        <w:t xml:space="preserve">Tags are not hardcoded per resource in the template.</w:t>
      </w:r>
      <w:r>
        <w:t xml:space="preserve"> </w:t>
      </w:r>
      <w:r>
        <w:t xml:space="preserve">They are applied as</w:t>
      </w:r>
      <w:r>
        <w:t xml:space="preserve"> </w:t>
      </w:r>
      <w:r>
        <w:rPr>
          <w:b/>
          <w:bCs/>
        </w:rPr>
        <w:t xml:space="preserve">stack tags</w:t>
      </w:r>
      <w:r>
        <w:t xml:space="preserve"> </w:t>
      </w:r>
      <w:r>
        <w:t xml:space="preserve">by the pipeline and propagated by CloudFormation. The template itself stays environment-neutral and ownership-neutral. (A resource type that doesn’t receive propagated tags gets explicit</w:t>
      </w:r>
      <w:r>
        <w:t xml:space="preserve"> </w:t>
      </w:r>
      <w:r>
        <w:rPr>
          <w:rStyle w:val="VerbatimChar"/>
        </w:rPr>
        <w:t xml:space="preserve">Tags</w:t>
      </w:r>
      <w:r>
        <w:t xml:space="preserve"> </w:t>
      </w:r>
      <w:r>
        <w:t xml:space="preserve">from parameters; the linter checks every taggable resource ends up tagged.)</w:t>
      </w:r>
    </w:p>
    <w:p>
      <w:pPr>
        <w:pStyle w:val="Compact"/>
        <w:numPr>
          <w:ilvl w:val="0"/>
          <w:numId w:val="1013"/>
        </w:numPr>
      </w:pPr>
      <w:r>
        <w:t xml:space="preserve">Output is</w:t>
      </w:r>
      <w:r>
        <w:t xml:space="preserve"> </w:t>
      </w:r>
      <w:r>
        <w:rPr>
          <w:b/>
          <w:bCs/>
        </w:rPr>
        <w:t xml:space="preserve">deterministic</w:t>
      </w:r>
      <w:r>
        <w:t xml:space="preserve"> </w:t>
      </w:r>
      <w:r>
        <w:t xml:space="preserve">(stable logical IDs, sorted keys, no timestamps), so regenerating gives an empty changeset.</w:t>
      </w:r>
    </w:p>
    <w:p>
      <w:pPr>
        <w:pStyle w:val="Heading2"/>
      </w:pPr>
      <w:r>
        <w:t xml:space="preserve">6.2 Naming</w:t>
      </w:r>
    </w:p>
    <w:tbl>
      <w:tblPr>
        <w:tblStyle w:val="Table"/>
        <w:tblW w:type="dxa" w:w="10080"/>
        <w:tblLayout w:type="fixed"/>
        <w:tblLook w:firstRow="1" w:lastRow="0" w:firstColumn="0" w:lastColumn="0" w:noHBand="0" w:noVBand="0" w:val="0020"/>
      </w:tblPr>
      <w:tblGrid>
        <w:gridCol w:w="1676"/>
        <w:gridCol w:w="4967"/>
        <w:gridCol w:w="3437"/>
      </w:tblGrid>
      <w:tr>
        <w:trPr>
          <w:tblHeader w:val="on"/>
        </w:trPr>
        <w:tc>
          <w:tcPr>
            <w:tcW w:type="dxa" w:w="1676"/>
          </w:tcPr>
          <w:p>
            <w:pPr>
              <w:pStyle w:val="Compact"/>
            </w:pPr>
            <w:r>
              <w:t xml:space="preserve">Item</w:t>
            </w:r>
          </w:p>
        </w:tc>
        <w:tc>
          <w:tcPr>
            <w:tcW w:type="dxa" w:w="4967"/>
          </w:tcPr>
          <w:p>
            <w:pPr>
              <w:pStyle w:val="Compact"/>
            </w:pPr>
            <w:r>
              <w:t xml:space="preserve">Pattern</w:t>
            </w:r>
          </w:p>
        </w:tc>
        <w:tc>
          <w:tcPr>
            <w:tcW w:type="dxa" w:w="3437"/>
          </w:tcPr>
          <w:p>
            <w:pPr>
              <w:pStyle w:val="Compact"/>
            </w:pPr>
            <w:r>
              <w:t xml:space="preserve">Example</w:t>
            </w:r>
          </w:p>
        </w:tc>
      </w:tr>
      <w:tr>
        <w:tc>
          <w:tcPr>
            <w:tcW w:type="dxa" w:w="1676"/>
          </w:tcPr>
          <w:p>
            <w:pPr>
              <w:pStyle w:val="Compact"/>
            </w:pPr>
            <w:r>
              <w:t xml:space="preserve">Stack</w:t>
            </w:r>
          </w:p>
        </w:tc>
        <w:tc>
          <w:tcPr>
            <w:tcW w:type="dxa" w:w="4967"/>
          </w:tcPr>
          <w:p>
            <w:pPr>
              <w:pStyle w:val="Compact"/>
            </w:pPr>
            <w:r>
              <w:rPr>
                <w:rStyle w:val="VerbatimChar"/>
              </w:rPr>
              <w:t xml:space="preserve">{project}</w:t>
            </w:r>
            <w:r>
              <w:t xml:space="preserve"> </w:t>
            </w:r>
            <w:r>
              <w:t xml:space="preserve">(one per environment account)</w:t>
            </w:r>
          </w:p>
        </w:tc>
        <w:tc>
          <w:tcPr>
            <w:tcW w:type="dxa" w:w="3437"/>
          </w:tcPr>
          <w:p>
            <w:pPr>
              <w:pStyle w:val="Compact"/>
            </w:pPr>
            <w:r>
              <w:rPr>
                <w:rStyle w:val="VerbatimChar"/>
              </w:rPr>
              <w:t xml:space="preserve">invoice-ingest</w:t>
            </w:r>
          </w:p>
        </w:tc>
      </w:tr>
      <w:tr>
        <w:tc>
          <w:tcPr>
            <w:tcW w:type="dxa" w:w="1676"/>
          </w:tcPr>
          <w:p>
            <w:pPr>
              <w:pStyle w:val="Compact"/>
            </w:pPr>
            <w:r>
              <w:t xml:space="preserve">Logical IDs</w:t>
            </w:r>
          </w:p>
        </w:tc>
        <w:tc>
          <w:tcPr>
            <w:tcW w:type="dxa" w:w="4967"/>
          </w:tcPr>
          <w:p>
            <w:pPr>
              <w:pStyle w:val="Compact"/>
            </w:pPr>
            <w:r>
              <w:rPr>
                <w:rStyle w:val="VerbatimChar"/>
              </w:rPr>
              <w:t xml:space="preserve">PascalCase(id)</w:t>
            </w:r>
            <w:r>
              <w:t xml:space="preserve"> </w:t>
            </w:r>
            <w:r>
              <w:t xml:space="preserve">+ type suffix</w:t>
            </w:r>
          </w:p>
        </w:tc>
        <w:tc>
          <w:tcPr>
            <w:tcW w:type="dxa" w:w="3437"/>
          </w:tcPr>
          <w:p>
            <w:pPr>
              <w:pStyle w:val="Compact"/>
            </w:pPr>
            <w:r>
              <w:rPr>
                <w:rStyle w:val="VerbatimChar"/>
              </w:rPr>
              <w:t xml:space="preserve">UploadsBucket</w:t>
            </w:r>
            <w:r>
              <w:t xml:space="preserve">,</w:t>
            </w:r>
            <w:r>
              <w:t xml:space="preserve"> </w:t>
            </w:r>
            <w:r>
              <w:rPr>
                <w:rStyle w:val="VerbatimChar"/>
              </w:rPr>
              <w:t xml:space="preserve">ProcessorFunction</w:t>
            </w:r>
            <w:r>
              <w:t xml:space="preserve">,</w:t>
            </w:r>
            <w:r>
              <w:t xml:space="preserve"> </w:t>
            </w:r>
            <w:r>
              <w:rPr>
                <w:rStyle w:val="VerbatimChar"/>
              </w:rPr>
              <w:t xml:space="preserve">ProcessorRole</w:t>
            </w:r>
          </w:p>
        </w:tc>
      </w:tr>
      <w:tr>
        <w:tc>
          <w:tcPr>
            <w:tcW w:type="dxa" w:w="1676"/>
          </w:tcPr>
          <w:p>
            <w:pPr>
              <w:pStyle w:val="Compact"/>
            </w:pPr>
            <w:r>
              <w:t xml:space="preserve">S3 bucket</w:t>
            </w:r>
          </w:p>
        </w:tc>
        <w:tc>
          <w:tcPr>
            <w:tcW w:type="dxa" w:w="4967"/>
          </w:tcPr>
          <w:p>
            <w:pPr>
              <w:pStyle w:val="Compact"/>
            </w:pPr>
            <w:r>
              <w:rPr>
                <w:rStyle w:val="VerbatimChar"/>
              </w:rPr>
              <w:t xml:space="preserve">{project}--{id}-${AWS::AccountId}-${AWS::Region}</w:t>
            </w:r>
          </w:p>
        </w:tc>
        <w:tc>
          <w:tcPr>
            <w:tcW w:type="dxa" w:w="3437"/>
          </w:tcPr>
          <w:p>
            <w:pPr>
              <w:pStyle w:val="Compact"/>
            </w:pPr>
            <w:r>
              <w:rPr>
                <w:rStyle w:val="VerbatimChar"/>
              </w:rPr>
              <w:t xml:space="preserve">invoice-ingest--uploads-222222222222-us-east-1</w:t>
            </w:r>
          </w:p>
        </w:tc>
      </w:tr>
      <w:tr>
        <w:tc>
          <w:tcPr>
            <w:tcW w:type="dxa" w:w="1676"/>
          </w:tcPr>
          <w:p>
            <w:pPr>
              <w:pStyle w:val="Compact"/>
            </w:pPr>
            <w:r>
              <w:t xml:space="preserve">Lambda / DynamoDB</w:t>
            </w:r>
          </w:p>
        </w:tc>
        <w:tc>
          <w:tcPr>
            <w:tcW w:type="dxa" w:w="4967"/>
          </w:tcPr>
          <w:p>
            <w:pPr>
              <w:pStyle w:val="Compact"/>
            </w:pPr>
            <w:r>
              <w:rPr>
                <w:rStyle w:val="VerbatimChar"/>
              </w:rPr>
              <w:t xml:space="preserve">{project}--{id}</w:t>
            </w:r>
          </w:p>
        </w:tc>
        <w:tc>
          <w:tcPr>
            <w:tcW w:type="dxa" w:w="3437"/>
          </w:tcPr>
          <w:p>
            <w:pPr>
              <w:pStyle w:val="Compact"/>
            </w:pPr>
            <w:r>
              <w:rPr>
                <w:rStyle w:val="VerbatimChar"/>
              </w:rPr>
              <w:t xml:space="preserve">invoice-ingest--processor</w:t>
            </w:r>
          </w:p>
        </w:tc>
      </w:tr>
      <w:tr>
        <w:tc>
          <w:tcPr>
            <w:tcW w:type="dxa" w:w="1676"/>
          </w:tcPr>
          <w:p>
            <w:pPr>
              <w:pStyle w:val="Compact"/>
            </w:pPr>
            <w:r>
              <w:t xml:space="preserve">Log group</w:t>
            </w:r>
          </w:p>
        </w:tc>
        <w:tc>
          <w:tcPr>
            <w:tcW w:type="dxa" w:w="4967"/>
          </w:tcPr>
          <w:p>
            <w:pPr>
              <w:pStyle w:val="Compact"/>
            </w:pPr>
            <w:r>
              <w:rPr>
                <w:rStyle w:val="VerbatimChar"/>
              </w:rPr>
              <w:t xml:space="preserve">/aws/lambda/{project}--{id}</w:t>
            </w:r>
          </w:p>
        </w:tc>
        <w:tc>
          <w:tcPr>
            <w:tcW w:type="dxa" w:w="3437"/>
          </w:tcPr>
          <w:p>
            <w:pPr>
              <w:pStyle w:val="Compact"/>
            </w:pPr>
            <w:r>
              <w:t xml:space="preserve">—</w:t>
            </w:r>
          </w:p>
        </w:tc>
      </w:tr>
      <w:tr>
        <w:tc>
          <w:tcPr>
            <w:tcW w:type="dxa" w:w="1676"/>
          </w:tcPr>
          <w:p>
            <w:pPr>
              <w:pStyle w:val="Compact"/>
            </w:pPr>
            <w:r>
              <w:t xml:space="preserve">IAM roles</w:t>
            </w:r>
          </w:p>
        </w:tc>
        <w:tc>
          <w:tcPr>
            <w:tcW w:type="dxa" w:w="4967"/>
          </w:tcPr>
          <w:p>
            <w:pPr>
              <w:pStyle w:val="Compact"/>
            </w:pPr>
            <w:r>
              <w:t xml:space="preserve">CloudFormation-generated name, Path</w:t>
            </w:r>
            <w:r>
              <w:t xml:space="preserve"> </w:t>
            </w:r>
            <w:r>
              <w:rPr>
                <w:rStyle w:val="VerbatimChar"/>
              </w:rPr>
              <w:t xml:space="preserve">/app/{project}/</w:t>
            </w:r>
            <w:r>
              <w:t xml:space="preserve">, tagged</w:t>
            </w:r>
          </w:p>
        </w:tc>
        <w:tc>
          <w:tcPr>
            <w:tcW w:type="dxa" w:w="3437"/>
          </w:tcPr>
          <w:p>
            <w:pPr>
              <w:pStyle w:val="Compact"/>
            </w:pPr>
            <w:r>
              <w:t xml:space="preserve">—</w:t>
            </w:r>
          </w:p>
        </w:tc>
      </w:tr>
      <w:tr>
        <w:tc>
          <w:tcPr>
            <w:tcW w:type="dxa" w:w="1676"/>
          </w:tcPr>
          <w:p>
            <w:pPr>
              <w:pStyle w:val="Compact"/>
            </w:pPr>
            <w:r>
              <w:t xml:space="preserve">Boundary</w:t>
            </w:r>
          </w:p>
        </w:tc>
        <w:tc>
          <w:tcPr>
            <w:tcW w:type="dxa" w:w="4967"/>
          </w:tcPr>
          <w:p>
            <w:pPr>
              <w:pStyle w:val="Compact"/>
            </w:pPr>
            <w:r>
              <w:t xml:space="preserve">Shared</w:t>
            </w:r>
            <w:r>
              <w:t xml:space="preserve"> </w:t>
            </w:r>
            <w:r>
              <w:rPr>
                <w:rStyle w:val="VerbatimChar"/>
              </w:rPr>
              <w:t xml:space="preserve">cloudinfra-app-boundary</w:t>
            </w:r>
            <w:r>
              <w:t xml:space="preserve"> </w:t>
            </w:r>
            <w:r>
              <w:t xml:space="preserve">per account</w:t>
            </w:r>
          </w:p>
        </w:tc>
        <w:tc>
          <w:tcPr>
            <w:tcW w:type="dxa" w:w="3437"/>
          </w:tcPr>
          <w:p>
            <w:pPr>
              <w:pStyle w:val="Compact"/>
            </w:pPr>
            <w:r>
              <w:t xml:space="preserve">—</w:t>
            </w:r>
          </w:p>
        </w:tc>
      </w:tr>
    </w:tbl>
    <w:p>
      <w:pPr>
        <w:pStyle w:val="BodyText"/>
      </w:pPr>
      <w:r>
        <w:t xml:space="preserve">The account ID in bucket names keeps them unique across environments.</w:t>
      </w:r>
    </w:p>
    <w:p>
      <w:pPr>
        <w:pStyle w:val="Heading2"/>
      </w:pPr>
      <w:r>
        <w:t xml:space="preserve">6.3 S3 → Lambda wiring (and the circular dependency trap)</w:t>
      </w:r>
    </w:p>
    <w:p>
      <w:pPr>
        <w:pStyle w:val="FirstParagraph"/>
      </w:pPr>
      <w:r>
        <w:t xml:space="preserve">The obvious template has a dependency loop:</w:t>
      </w:r>
      <w:r>
        <w:t xml:space="preserve"> </w:t>
      </w:r>
      <w:r>
        <w:t xml:space="preserve">- The bucket’s notification needs the function ARN.</w:t>
      </w:r>
      <w:r>
        <w:t xml:space="preserve"> </w:t>
      </w:r>
      <w:r>
        <w:t xml:space="preserve">- The</w:t>
      </w:r>
      <w:r>
        <w:t xml:space="preserve"> </w:t>
      </w:r>
      <w:r>
        <w:rPr>
          <w:rStyle w:val="VerbatimChar"/>
        </w:rPr>
        <w:t xml:space="preserve">Lambda::Permission</w:t>
      </w:r>
      <w:r>
        <w:t xml:space="preserve"> </w:t>
      </w:r>
      <w:r>
        <w:t xml:space="preserve">needs the bucket ARN.</w:t>
      </w:r>
      <w:r>
        <w:t xml:space="preserve"> </w:t>
      </w:r>
      <w:r>
        <w:t xml:space="preserve">- The bucket must wait for the permission, because S3 checks that it may invoke the function when the notification is saved.</w:t>
      </w:r>
    </w:p>
    <w:p>
      <w:pPr>
        <w:pStyle w:val="BodyText"/>
      </w:pPr>
      <w:r>
        <w:rPr>
          <w:b/>
          <w:bCs/>
        </w:rPr>
        <w:t xml:space="preserve">Fix:</w:t>
      </w:r>
      <w:r>
        <w:t xml:space="preserve"> </w:t>
      </w:r>
      <w:r>
        <w:t xml:space="preserve">1. The bucket name is predictable (built with</w:t>
      </w:r>
      <w:r>
        <w:t xml:space="preserve"> </w:t>
      </w:r>
      <w:r>
        <w:rPr>
          <w:rStyle w:val="VerbatimChar"/>
        </w:rPr>
        <w:t xml:space="preserve">Fn::Sub</w:t>
      </w:r>
      <w:r>
        <w:t xml:space="preserve">).</w:t>
      </w:r>
      <w:r>
        <w:t xml:space="preserve"> </w:t>
      </w:r>
      <w:r>
        <w:t xml:space="preserve">2.</w:t>
      </w:r>
      <w:r>
        <w:t xml:space="preserve"> </w:t>
      </w:r>
      <w:r>
        <w:rPr>
          <w:rStyle w:val="VerbatimChar"/>
        </w:rPr>
        <w:t xml:space="preserve">Lambda::Permission.SourceArn</w:t>
      </w:r>
      <w:r>
        <w:t xml:space="preserve"> </w:t>
      </w:r>
      <w:r>
        <w:t xml:space="preserve">and the function role’s</w:t>
      </w:r>
      <w:r>
        <w:t xml:space="preserve"> </w:t>
      </w:r>
      <w:r>
        <w:rPr>
          <w:rStyle w:val="VerbatimChar"/>
        </w:rPr>
        <w:t xml:space="preserve">s3:GetObject</w:t>
      </w:r>
      <w:r>
        <w:t xml:space="preserve"> </w:t>
      </w:r>
      <w:r>
        <w:t xml:space="preserve">resource use a</w:t>
      </w:r>
      <w:r>
        <w:t xml:space="preserve"> </w:t>
      </w:r>
      <w:r>
        <w:rPr>
          <w:b/>
          <w:bCs/>
        </w:rPr>
        <w:t xml:space="preserve">constructed ARN string</w:t>
      </w:r>
      <w:r>
        <w:t xml:space="preserve">, not</w:t>
      </w:r>
      <w:r>
        <w:t xml:space="preserve"> </w:t>
      </w:r>
      <w:r>
        <w:rPr>
          <w:rStyle w:val="VerbatimChar"/>
        </w:rPr>
        <w:t xml:space="preserve">Ref</w:t>
      </w:r>
      <w:r>
        <w:t xml:space="preserve">/</w:t>
      </w:r>
      <w:r>
        <w:rPr>
          <w:rStyle w:val="VerbatimChar"/>
        </w:rPr>
        <w:t xml:space="preserve">GetAtt</w:t>
      </w:r>
      <w:r>
        <w:t xml:space="preserve">.</w:t>
      </w:r>
      <w:r>
        <w:t xml:space="preserve"> </w:t>
      </w:r>
      <w:r>
        <w:t xml:space="preserve">3. The bucket gets</w:t>
      </w:r>
      <w:r>
        <w:t xml:space="preserve"> </w:t>
      </w:r>
      <w:r>
        <w:rPr>
          <w:rStyle w:val="VerbatimChar"/>
        </w:rPr>
        <w:t xml:space="preserve">DependsOn</w:t>
      </w:r>
      <w:r>
        <w:t xml:space="preserve"> </w:t>
      </w:r>
      <w:r>
        <w:t xml:space="preserve">on the permission.</w:t>
      </w:r>
      <w:r>
        <w:t xml:space="preserve"> </w:t>
      </w:r>
      <w:r>
        <w:t xml:space="preserve">4. The permission sets</w:t>
      </w:r>
      <w:r>
        <w:t xml:space="preserve"> </w:t>
      </w:r>
      <w:r>
        <w:rPr>
          <w:rStyle w:val="VerbatimChar"/>
        </w:rPr>
        <w:t xml:space="preserve">SourceAccount: ${AWS::AccountId}</w:t>
      </w:r>
      <w:r>
        <w:t xml:space="preserve">, so another account that owns a bucket with that name cannot invoke the function.</w:t>
      </w:r>
    </w:p>
    <w:p>
      <w:pPr>
        <w:pStyle w:val="CaptionedFigure"/>
      </w:pPr>
      <w:r>
        <w:drawing>
          <wp:inline>
            <wp:extent cx="6309360" cy="3195561"/>
            <wp:effectExtent b="0" l="0" r="0" t="0"/>
            <wp:docPr descr="Figure 9. 6.3 S3 → Lambda wiring (and the circular dependency trap)" title="" id="34" name="Picture"/>
            <a:graphic>
              <a:graphicData uri="http://schemas.openxmlformats.org/drawingml/2006/picture">
                <pic:pic>
                  <pic:nvPicPr>
                    <pic:cNvPr descr="m08.png" id="35" name="Picture"/>
                    <pic:cNvPicPr>
                      <a:picLocks noChangeArrowheads="1" noChangeAspect="1"/>
                    </pic:cNvPicPr>
                  </pic:nvPicPr>
                  <pic:blipFill>
                    <a:blip r:embed="rId33"/>
                    <a:stretch>
                      <a:fillRect/>
                    </a:stretch>
                  </pic:blipFill>
                  <pic:spPr bwMode="auto">
                    <a:xfrm>
                      <a:off x="0" y="0"/>
                      <a:ext cx="6309360" cy="3195561"/>
                    </a:xfrm>
                    <a:prstGeom prst="rect">
                      <a:avLst/>
                    </a:prstGeom>
                    <a:noFill/>
                    <a:ln w="9525">
                      <a:noFill/>
                      <a:headEnd/>
                      <a:tailEnd/>
                    </a:ln>
                  </pic:spPr>
                </pic:pic>
              </a:graphicData>
            </a:graphic>
          </wp:inline>
        </w:drawing>
      </w:r>
    </w:p>
    <w:p>
      <w:pPr>
        <w:pStyle w:val="ImageCaption"/>
      </w:pPr>
      <w:r>
        <w:t xml:space="preserve">Figure 9. 6.3 S3 → Lambda wiring (and the circular dependency trap)</w:t>
      </w:r>
    </w:p>
    <w:p>
      <w:pPr>
        <w:pStyle w:val="Heading2"/>
      </w:pPr>
      <w:r>
        <w:t xml:space="preserve">6.4 Defaults built into each block</w:t>
      </w:r>
    </w:p>
    <w:p>
      <w:pPr>
        <w:pStyle w:val="Compact"/>
        <w:numPr>
          <w:ilvl w:val="0"/>
          <w:numId w:val="1014"/>
        </w:numPr>
      </w:pPr>
      <w:r>
        <w:rPr>
          <w:b/>
          <w:bCs/>
        </w:rPr>
        <w:t xml:space="preserve">S3:</w:t>
      </w:r>
    </w:p>
    <w:p>
      <w:pPr>
        <w:pStyle w:val="Compact"/>
        <w:numPr>
          <w:ilvl w:val="1"/>
          <w:numId w:val="1015"/>
        </w:numPr>
      </w:pPr>
      <w:r>
        <w:t xml:space="preserve">Public access blocked; ACLs off; encryption (SSE-S3, or SSE-KMS for</w:t>
      </w:r>
      <w:r>
        <w:t xml:space="preserve"> </w:t>
      </w:r>
      <w:r>
        <w:rPr>
          <w:rStyle w:val="VerbatimChar"/>
        </w:rPr>
        <w:t xml:space="preserve">confidential</w:t>
      </w:r>
      <w:r>
        <w:t xml:space="preserve">+).</w:t>
      </w:r>
    </w:p>
    <w:p>
      <w:pPr>
        <w:pStyle w:val="Compact"/>
        <w:numPr>
          <w:ilvl w:val="1"/>
          <w:numId w:val="1015"/>
        </w:numPr>
      </w:pPr>
      <w:r>
        <w:t xml:space="preserve">Bucket policy: deny other projects and other environments by principal tag (§4.10.2), and deny non-TLS requests.</w:t>
      </w:r>
    </w:p>
    <w:p>
      <w:pPr>
        <w:pStyle w:val="Compact"/>
        <w:numPr>
          <w:ilvl w:val="1"/>
          <w:numId w:val="1015"/>
        </w:numPr>
      </w:pPr>
      <w:r>
        <w:t xml:space="preserve">Versioning + lifecycle.</w:t>
      </w:r>
    </w:p>
    <w:p>
      <w:pPr>
        <w:pStyle w:val="Compact"/>
        <w:numPr>
          <w:ilvl w:val="1"/>
          <w:numId w:val="1015"/>
        </w:numPr>
      </w:pPr>
      <w:r>
        <w:rPr>
          <w:rStyle w:val="VerbatimChar"/>
        </w:rPr>
        <w:t xml:space="preserve">DeletionPolicy: RetainExceptOnCreate</w:t>
      </w:r>
      <w:r>
        <w:t xml:space="preserve"> </w:t>
      </w:r>
      <w:r>
        <w:t xml:space="preserve">/</w:t>
      </w:r>
      <w:r>
        <w:t xml:space="preserve"> </w:t>
      </w:r>
      <w:r>
        <w:rPr>
          <w:rStyle w:val="VerbatimChar"/>
        </w:rPr>
        <w:t xml:space="preserve">UpdateReplacePolicy: Retain</w:t>
      </w:r>
      <w:r>
        <w:t xml:space="preserve"> </w:t>
      </w:r>
      <w:r>
        <w:t xml:space="preserve">when retained (stage/prod by default).</w:t>
      </w:r>
    </w:p>
    <w:p>
      <w:pPr>
        <w:pStyle w:val="Compact"/>
        <w:numPr>
          <w:ilvl w:val="0"/>
          <w:numId w:val="1014"/>
        </w:numPr>
      </w:pPr>
      <w:r>
        <w:rPr>
          <w:b/>
          <w:bCs/>
        </w:rPr>
        <w:t xml:space="preserve">Lambda:</w:t>
      </w:r>
    </w:p>
    <w:p>
      <w:pPr>
        <w:pStyle w:val="Compact"/>
        <w:numPr>
          <w:ilvl w:val="1"/>
          <w:numId w:val="1016"/>
        </w:numPr>
      </w:pPr>
      <w:r>
        <w:t xml:space="preserve">One execution role per function, with the shared boundary attached; exact-ARN inline policy (logs to its own log group + binder statements).</w:t>
      </w:r>
    </w:p>
    <w:p>
      <w:pPr>
        <w:pStyle w:val="Compact"/>
        <w:numPr>
          <w:ilvl w:val="1"/>
          <w:numId w:val="1016"/>
        </w:numPr>
      </w:pPr>
      <w:r>
        <w:t xml:space="preserve">An explicit log group with retention per environment; JSON logging.</w:t>
      </w:r>
    </w:p>
    <w:p>
      <w:pPr>
        <w:pStyle w:val="Compact"/>
        <w:numPr>
          <w:ilvl w:val="1"/>
          <w:numId w:val="1016"/>
        </w:numPr>
      </w:pPr>
      <w:r>
        <w:rPr>
          <w:rStyle w:val="VerbatimChar"/>
        </w:rPr>
        <w:t xml:space="preserve">arm64</w:t>
      </w:r>
      <w:r>
        <w:t xml:space="preserve">.</w:t>
      </w:r>
    </w:p>
    <w:p>
      <w:pPr>
        <w:pStyle w:val="Compact"/>
        <w:numPr>
          <w:ilvl w:val="1"/>
          <w:numId w:val="1016"/>
        </w:numPr>
      </w:pPr>
      <w:r>
        <w:t xml:space="preserve">Code: in the recommended split model (§9) the function is created with a platform bootstrap package and the</w:t>
      </w:r>
      <w:r>
        <w:t xml:space="preserve"> </w:t>
      </w:r>
      <w:r>
        <w:rPr>
          <w:b/>
          <w:bCs/>
        </w:rPr>
        <w:t xml:space="preserve">application repo</w:t>
      </w:r>
      <w:r>
        <w:t xml:space="preserve"> </w:t>
      </w:r>
      <w:r>
        <w:t xml:space="preserve">deploys the real code. In single-repo starter mode only, code comes from the regional artifact bucket at</w:t>
      </w:r>
      <w:r>
        <w:t xml:space="preserve"> </w:t>
      </w:r>
      <w:r>
        <w:rPr>
          <w:rStyle w:val="VerbatimChar"/>
        </w:rPr>
        <w:t xml:space="preserve">{project}/{tree-hash}/{id}.zip</w:t>
      </w:r>
      <w:r>
        <w:t xml:space="preserve">.</w:t>
      </w:r>
    </w:p>
    <w:p>
      <w:pPr>
        <w:pStyle w:val="Compact"/>
        <w:numPr>
          <w:ilvl w:val="1"/>
          <w:numId w:val="1016"/>
        </w:numPr>
      </w:pPr>
      <w:r>
        <w:t xml:space="preserve">DLQ / on-failure destination recommended for S3 triggers.</w:t>
      </w:r>
    </w:p>
    <w:p>
      <w:pPr>
        <w:pStyle w:val="Compact"/>
        <w:numPr>
          <w:ilvl w:val="0"/>
          <w:numId w:val="1014"/>
        </w:numPr>
      </w:pPr>
      <w:r>
        <w:rPr>
          <w:b/>
          <w:bCs/>
        </w:rPr>
        <w:t xml:space="preserve">DynamoDB:</w:t>
      </w:r>
      <w:r>
        <w:t xml:space="preserve"> </w:t>
      </w:r>
      <w:r>
        <w:t xml:space="preserve">on-demand billing, point-in-time recovery, encryption, deletion protection in stage/prod.</w:t>
      </w:r>
    </w:p>
    <w:p>
      <w:pPr>
        <w:pStyle w:val="Heading2"/>
      </w:pPr>
      <w:r>
        <w:t xml:space="preserve">6.5 Template parameters</w:t>
      </w:r>
    </w:p>
    <w:tbl>
      <w:tblPr>
        <w:tblStyle w:val="Table"/>
        <w:tblW w:type="dxa" w:w="10080"/>
        <w:tblLayout w:type="fixed"/>
        <w:tblLook w:firstRow="1" w:lastRow="0" w:firstColumn="0" w:lastColumn="0" w:noHBand="0" w:noVBand="0" w:val="0020"/>
      </w:tblPr>
      <w:tblGrid>
        <w:gridCol w:w="4081"/>
        <w:gridCol w:w="5999"/>
      </w:tblGrid>
      <w:tr>
        <w:trPr>
          <w:tblHeader w:val="on"/>
        </w:trPr>
        <w:tc>
          <w:tcPr>
            <w:tcW w:type="dxa" w:w="4081"/>
          </w:tcPr>
          <w:p>
            <w:pPr>
              <w:pStyle w:val="Compact"/>
            </w:pPr>
            <w:r>
              <w:t xml:space="preserve">Parameter</w:t>
            </w:r>
          </w:p>
        </w:tc>
        <w:tc>
          <w:tcPr>
            <w:tcW w:type="dxa" w:w="5999"/>
          </w:tcPr>
          <w:p>
            <w:pPr>
              <w:pStyle w:val="Compact"/>
            </w:pPr>
            <w:r>
              <w:t xml:space="preserve">Source</w:t>
            </w:r>
          </w:p>
        </w:tc>
      </w:tr>
      <w:tr>
        <w:tc>
          <w:tcPr>
            <w:tcW w:type="dxa" w:w="4081"/>
          </w:tcPr>
          <w:p>
            <w:pPr>
              <w:pStyle w:val="Compact"/>
            </w:pPr>
            <w:r>
              <w:rPr>
                <w:rStyle w:val="VerbatimChar"/>
              </w:rPr>
              <w:t xml:space="preserve">ProjectName</w:t>
            </w:r>
          </w:p>
        </w:tc>
        <w:tc>
          <w:tcPr>
            <w:tcW w:type="dxa" w:w="5999"/>
          </w:tcPr>
          <w:p>
            <w:pPr>
              <w:pStyle w:val="Compact"/>
            </w:pPr>
            <w:r>
              <w:t xml:space="preserve">GitHub environment variable</w:t>
            </w:r>
          </w:p>
        </w:tc>
      </w:tr>
      <w:tr>
        <w:tc>
          <w:tcPr>
            <w:tcW w:type="dxa" w:w="4081"/>
          </w:tcPr>
          <w:p>
            <w:pPr>
              <w:pStyle w:val="Compact"/>
            </w:pPr>
            <w:r>
              <w:rPr>
                <w:rStyle w:val="VerbatimChar"/>
              </w:rPr>
              <w:t xml:space="preserve">EnvironmentName</w:t>
            </w:r>
          </w:p>
        </w:tc>
        <w:tc>
          <w:tcPr>
            <w:tcW w:type="dxa" w:w="5999"/>
          </w:tcPr>
          <w:p>
            <w:pPr>
              <w:pStyle w:val="Compact"/>
            </w:pPr>
            <w:r>
              <w:t xml:space="preserve">GitHub environment variable (must equal the deploy role’s</w:t>
            </w:r>
            <w:r>
              <w:t xml:space="preserve"> </w:t>
            </w:r>
            <w:r>
              <w:rPr>
                <w:rStyle w:val="VerbatimChar"/>
              </w:rPr>
              <w:t xml:space="preserve">org:environment</w:t>
            </w:r>
            <w:r>
              <w:t xml:space="preserve"> </w:t>
            </w:r>
            <w:r>
              <w:t xml:space="preserve">tag)</w:t>
            </w:r>
          </w:p>
        </w:tc>
      </w:tr>
      <w:tr>
        <w:tc>
          <w:tcPr>
            <w:tcW w:type="dxa" w:w="4081"/>
          </w:tcPr>
          <w:p>
            <w:pPr>
              <w:pStyle w:val="Compact"/>
            </w:pPr>
            <w:r>
              <w:rPr>
                <w:rStyle w:val="VerbatimChar"/>
              </w:rPr>
              <w:t xml:space="preserve">CodeS3Bucket</w:t>
            </w:r>
            <w:r>
              <w:t xml:space="preserve">,</w:t>
            </w:r>
            <w:r>
              <w:t xml:space="preserve"> </w:t>
            </w:r>
            <w:r>
              <w:rPr>
                <w:rStyle w:val="VerbatimChar"/>
              </w:rPr>
              <w:t xml:space="preserve">CodeS3Prefix</w:t>
            </w:r>
          </w:p>
        </w:tc>
        <w:tc>
          <w:tcPr>
            <w:tcW w:type="dxa" w:w="5999"/>
          </w:tcPr>
          <w:p>
            <w:pPr>
              <w:pStyle w:val="Compact"/>
            </w:pPr>
            <w:r>
              <w:t xml:space="preserve">Bootstrap package location (split model, §9) or</w:t>
            </w:r>
            <w:r>
              <w:t xml:space="preserve"> </w:t>
            </w:r>
            <w:r>
              <w:rPr>
                <w:rStyle w:val="VerbatimChar"/>
              </w:rPr>
              <w:t xml:space="preserve">{project}/{tree-hash-of-src}</w:t>
            </w:r>
            <w:r>
              <w:t xml:space="preserve"> </w:t>
            </w:r>
            <w:r>
              <w:t xml:space="preserve">(single-repo starter mode)</w:t>
            </w:r>
          </w:p>
        </w:tc>
      </w:tr>
      <w:tr>
        <w:tc>
          <w:tcPr>
            <w:tcW w:type="dxa" w:w="4081"/>
          </w:tcPr>
          <w:p>
            <w:pPr>
              <w:pStyle w:val="Compact"/>
            </w:pPr>
            <w:r>
              <w:t xml:space="preserve">Per-resource settings (memory, retention, concurrency, retain)</w:t>
            </w:r>
          </w:p>
        </w:tc>
        <w:tc>
          <w:tcPr>
            <w:tcW w:type="dxa" w:w="5999"/>
          </w:tcPr>
          <w:p>
            <w:pPr>
              <w:pStyle w:val="Compact"/>
            </w:pPr>
            <w:r>
              <w:rPr>
                <w:rStyle w:val="VerbatimChar"/>
              </w:rPr>
              <w:t xml:space="preserve">config/{env}.json</w:t>
            </w:r>
          </w:p>
        </w:tc>
      </w:tr>
    </w:tbl>
    <w:p>
      <w:pPr>
        <w:pStyle w:val="Heading2"/>
      </w:pPr>
      <w:r>
        <w:t xml:space="preserve">6.6 Validation gate</w:t>
      </w:r>
    </w:p>
    <w:p>
      <w:pPr>
        <w:pStyle w:val="Compact"/>
        <w:numPr>
          <w:ilvl w:val="0"/>
          <w:numId w:val="1017"/>
        </w:numPr>
      </w:pPr>
      <w:r>
        <w:t xml:space="preserve">Schema + graph + registry/entitlement checks (§3.3).</w:t>
      </w:r>
    </w:p>
    <w:p>
      <w:pPr>
        <w:pStyle w:val="Compact"/>
        <w:numPr>
          <w:ilvl w:val="0"/>
          <w:numId w:val="1017"/>
        </w:numPr>
      </w:pPr>
      <w:r>
        <w:rPr>
          <w:b/>
          <w:bCs/>
        </w:rPr>
        <w:t xml:space="preserve">Least-privilege linter:</w:t>
      </w:r>
    </w:p>
    <w:p>
      <w:pPr>
        <w:pStyle w:val="Compact"/>
        <w:numPr>
          <w:ilvl w:val="1"/>
          <w:numId w:val="1018"/>
        </w:numPr>
      </w:pPr>
      <w:r>
        <w:t xml:space="preserve">No</w:t>
      </w:r>
      <w:r>
        <w:t xml:space="preserve"> </w:t>
      </w:r>
      <w:r>
        <w:rPr>
          <w:rStyle w:val="VerbatimChar"/>
        </w:rPr>
        <w:t xml:space="preserve">Allow</w:t>
      </w:r>
      <w:r>
        <w:t xml:space="preserve"> </w:t>
      </w:r>
      <w:r>
        <w:t xml:space="preserve">with</w:t>
      </w:r>
      <w:r>
        <w:t xml:space="preserve"> </w:t>
      </w:r>
      <w:r>
        <w:rPr>
          <w:rStyle w:val="VerbatimChar"/>
        </w:rPr>
        <w:t xml:space="preserve">*</w:t>
      </w:r>
      <w:r>
        <w:t xml:space="preserve"> </w:t>
      </w:r>
      <w:r>
        <w:t xml:space="preserve">/</w:t>
      </w:r>
      <w:r>
        <w:t xml:space="preserve"> </w:t>
      </w:r>
      <w:r>
        <w:rPr>
          <w:rStyle w:val="VerbatimChar"/>
        </w:rPr>
        <w:t xml:space="preserve">service:*</w:t>
      </w:r>
      <w:r>
        <w:t xml:space="preserve"> </w:t>
      </w:r>
      <w:r>
        <w:t xml:space="preserve">actions or</w:t>
      </w:r>
      <w:r>
        <w:t xml:space="preserve"> </w:t>
      </w:r>
      <w:r>
        <w:rPr>
          <w:rStyle w:val="VerbatimChar"/>
        </w:rPr>
        <w:t xml:space="preserve">*</w:t>
      </w:r>
      <w:r>
        <w:t xml:space="preserve"> </w:t>
      </w:r>
      <w:r>
        <w:t xml:space="preserve">resources in generated roles.</w:t>
      </w:r>
    </w:p>
    <w:p>
      <w:pPr>
        <w:pStyle w:val="Compact"/>
        <w:numPr>
          <w:ilvl w:val="1"/>
          <w:numId w:val="1018"/>
        </w:numPr>
      </w:pPr>
      <w:r>
        <w:t xml:space="preserve">No</w:t>
      </w:r>
      <w:r>
        <w:t xml:space="preserve"> </w:t>
      </w:r>
      <w:r>
        <w:rPr>
          <w:rStyle w:val="VerbatimChar"/>
        </w:rPr>
        <w:t xml:space="preserve">iam:*</w:t>
      </w:r>
      <w:r>
        <w:t xml:space="preserve">,</w:t>
      </w:r>
      <w:r>
        <w:t xml:space="preserve"> </w:t>
      </w:r>
      <w:r>
        <w:rPr>
          <w:rStyle w:val="VerbatimChar"/>
        </w:rPr>
        <w:t xml:space="preserve">sts:AssumeRole</w:t>
      </w:r>
      <w:r>
        <w:t xml:space="preserve"> </w:t>
      </w:r>
      <w:r>
        <w:t xml:space="preserve">or</w:t>
      </w:r>
      <w:r>
        <w:t xml:space="preserve"> </w:t>
      </w:r>
      <w:r>
        <w:rPr>
          <w:rStyle w:val="VerbatimChar"/>
        </w:rPr>
        <w:t xml:space="preserve">iam:PassRole</w:t>
      </w:r>
      <w:r>
        <w:t xml:space="preserve"> </w:t>
      </w:r>
      <w:r>
        <w:t xml:space="preserve">in app roles.</w:t>
      </w:r>
    </w:p>
    <w:p>
      <w:pPr>
        <w:pStyle w:val="Compact"/>
        <w:numPr>
          <w:ilvl w:val="1"/>
          <w:numId w:val="1018"/>
        </w:numPr>
      </w:pPr>
      <w:r>
        <w:t xml:space="preserve">Every generated role has the boundary.</w:t>
      </w:r>
    </w:p>
    <w:p>
      <w:pPr>
        <w:pStyle w:val="Compact"/>
        <w:numPr>
          <w:ilvl w:val="0"/>
          <w:numId w:val="1017"/>
        </w:numPr>
      </w:pPr>
      <w:r>
        <w:rPr>
          <w:b/>
          <w:bCs/>
        </w:rPr>
        <w:t xml:space="preserve">Tag linter:</w:t>
      </w:r>
      <w:r>
        <w:t xml:space="preserve"> </w:t>
      </w:r>
      <w:r>
        <w:t xml:space="preserve">every taggable resource will carry the required</w:t>
      </w:r>
      <w:r>
        <w:t xml:space="preserve"> </w:t>
      </w:r>
      <w:r>
        <w:rPr>
          <w:rStyle w:val="VerbatimChar"/>
        </w:rPr>
        <w:t xml:space="preserve">org:*</w:t>
      </w:r>
      <w:r>
        <w:t xml:space="preserve"> </w:t>
      </w:r>
      <w:r>
        <w:t xml:space="preserve">keys (via propagation or explicit tags) with</w:t>
      </w:r>
      <w:r>
        <w:t xml:space="preserve"> </w:t>
      </w:r>
      <w:r>
        <w:rPr>
          <w:b/>
          <w:bCs/>
        </w:rPr>
        <w:t xml:space="preserve">identical</w:t>
      </w:r>
      <w:r>
        <w:t xml:space="preserve"> </w:t>
      </w:r>
      <w:r>
        <w:t xml:space="preserve">project/environment values. Every runtime role has the boundary and tag conditions, and every resource that supports a resource policy has the same-tag deny statements (§4.10).</w:t>
      </w:r>
    </w:p>
    <w:p>
      <w:pPr>
        <w:pStyle w:val="Compact"/>
        <w:numPr>
          <w:ilvl w:val="0"/>
          <w:numId w:val="1017"/>
        </w:numPr>
      </w:pPr>
      <w:r>
        <w:t xml:space="preserve">cfn-lint;</w:t>
      </w:r>
      <w:r>
        <w:t xml:space="preserve"> </w:t>
      </w:r>
      <w:r>
        <w:rPr>
          <w:b/>
          <w:bCs/>
        </w:rPr>
        <w:t xml:space="preserve">cfn-guard rules per environment</w:t>
      </w:r>
      <w:r>
        <w:t xml:space="preserve"> </w:t>
      </w:r>
      <w:r>
        <w:t xml:space="preserve">(e.g. prod: retain + alarms + retention ≥ 365 days).</w:t>
      </w:r>
    </w:p>
    <w:p>
      <w:pPr>
        <w:pStyle w:val="Compact"/>
        <w:numPr>
          <w:ilvl w:val="0"/>
          <w:numId w:val="1017"/>
        </w:numPr>
      </w:pPr>
      <w:r>
        <w:t xml:space="preserve">Golden-file tests for every catalog combination.</w:t>
      </w:r>
    </w:p>
    <w:p>
      <w:pPr>
        <w:pStyle w:val="Heading2"/>
      </w:pPr>
      <w:r>
        <w:t xml:space="preserve">6.7 Idempotency of the template</w:t>
      </w:r>
    </w:p>
    <w:p>
      <w:pPr>
        <w:pStyle w:val="Compact"/>
        <w:numPr>
          <w:ilvl w:val="0"/>
          <w:numId w:val="1019"/>
        </w:numPr>
      </w:pPr>
      <w:r>
        <w:t xml:space="preserve">Stable logical IDs and predictable physical names.</w:t>
      </w:r>
    </w:p>
    <w:p>
      <w:pPr>
        <w:pStyle w:val="Compact"/>
        <w:numPr>
          <w:ilvl w:val="0"/>
          <w:numId w:val="1019"/>
        </w:numPr>
      </w:pPr>
      <w:r>
        <w:t xml:space="preserve">Retain policies on stateful resources; stack policy in prod.</w:t>
      </w:r>
    </w:p>
    <w:p>
      <w:pPr>
        <w:pStyle w:val="Compact"/>
        <w:numPr>
          <w:ilvl w:val="0"/>
          <w:numId w:val="1019"/>
        </w:numPr>
      </w:pPr>
      <w:r>
        <w:t xml:space="preserve">Code keys based on content (tree hash). A docs-only push gives an empty changeset (</w:t>
      </w:r>
      <w:r>
        <w:rPr>
          <w:rStyle w:val="VerbatimChar"/>
        </w:rPr>
        <w:t xml:space="preserve">--no-fail-on-empty-changeset</w:t>
      </w:r>
      <w:r>
        <w:t xml:space="preserve">).</w:t>
      </w:r>
    </w:p>
    <w:p>
      <w:pPr>
        <w:pStyle w:val="Compact"/>
        <w:numPr>
          <w:ilvl w:val="0"/>
          <w:numId w:val="1019"/>
        </w:numPr>
      </w:pPr>
      <w:r>
        <w:t xml:space="preserve">No timestamps or request IDs in the template; deploys go through changesets.</w:t>
      </w:r>
    </w:p>
    <w:p>
      <w:pPr>
        <w:pStyle w:val="Heading2"/>
      </w:pPr>
      <w:r>
        <w:t xml:space="preserve">6.8 Full AWS service coverage: every service and every combination, including databases</w:t>
      </w:r>
    </w:p>
    <w:p>
      <w:pPr>
        <w:pStyle w:val="FirstParagraph"/>
      </w:pPr>
      <w:r>
        <w:rPr>
          <w:b/>
          <w:bCs/>
        </w:rPr>
        <w:t xml:space="preserve">Goal:</w:t>
      </w:r>
      <w:r>
        <w:t xml:space="preserve"> </w:t>
      </w:r>
      <w:r>
        <w:t xml:space="preserve">users can build any combination of AWS services that CloudFormation supports, including all database engines, with the same security, tagging, environment and approval guarantees as the Lambda + S3 example.</w:t>
      </w:r>
    </w:p>
    <w:p>
      <w:pPr>
        <w:pStyle w:val="BodyText"/>
      </w:pPr>
      <w:r>
        <w:rPr>
          <w:b/>
          <w:bCs/>
        </w:rPr>
        <w:t xml:space="preserve">Why the hand-written approach must change:</w:t>
      </w:r>
      <w:r>
        <w:t xml:space="preserve"> </w:t>
      </w:r>
      <w:r>
        <w:t xml:space="preserve">AWS has well over a thousand CloudFormation resource types and adds more every month. Hand-writing a block and binder for each one, and testing every combination by hand, does not scale. The engine therefore</w:t>
      </w:r>
      <w:r>
        <w:t xml:space="preserve"> </w:t>
      </w:r>
      <w:r>
        <w:rPr>
          <w:b/>
          <w:bCs/>
        </w:rPr>
        <w:t xml:space="preserve">generates</w:t>
      </w:r>
      <w:r>
        <w:t xml:space="preserve"> </w:t>
      </w:r>
      <w:r>
        <w:t xml:space="preserve">most of the catalog from AWS’s own machine-readable specifications and adds</w:t>
      </w:r>
      <w:r>
        <w:t xml:space="preserve"> </w:t>
      </w:r>
      <w:r>
        <w:rPr>
          <w:b/>
          <w:bCs/>
        </w:rPr>
        <w:t xml:space="preserve">curated, opinionated blocks</w:t>
      </w:r>
      <w:r>
        <w:t xml:space="preserve"> </w:t>
      </w:r>
      <w:r>
        <w:t xml:space="preserve">on top for the services people use most.</w:t>
      </w:r>
    </w:p>
    <w:p>
      <w:pPr>
        <w:pStyle w:val="Heading3"/>
      </w:pPr>
      <w:r>
        <w:t xml:space="preserve">6.8.1 Two inputs published by AWS</w:t>
      </w:r>
    </w:p>
    <w:tbl>
      <w:tblPr>
        <w:tblStyle w:val="Table"/>
        <w:tblW w:type="dxa" w:w="10080"/>
        <w:tblLayout w:type="fixed"/>
        <w:tblLook w:firstRow="1" w:lastRow="0" w:firstColumn="0" w:lastColumn="0" w:noHBand="0" w:noVBand="0" w:val="0020"/>
      </w:tblPr>
      <w:tblGrid>
        <w:gridCol w:w="3360"/>
        <w:gridCol w:w="3360"/>
        <w:gridCol w:w="3360"/>
      </w:tblGrid>
      <w:tr>
        <w:trPr>
          <w:tblHeader w:val="on"/>
        </w:trPr>
        <w:tc>
          <w:tcPr>
            <w:tcW w:type="dxa" w:w="3360"/>
          </w:tcPr>
          <w:p>
            <w:pPr>
              <w:pStyle w:val="Compact"/>
            </w:pPr>
            <w:r>
              <w:t xml:space="preserve">Source</w:t>
            </w:r>
          </w:p>
        </w:tc>
        <w:tc>
          <w:tcPr>
            <w:tcW w:type="dxa" w:w="3360"/>
          </w:tcPr>
          <w:p>
            <w:pPr>
              <w:pStyle w:val="Compact"/>
            </w:pPr>
            <w:r>
              <w:t xml:space="preserve">What it gives the platform</w:t>
            </w:r>
          </w:p>
        </w:tc>
        <w:tc>
          <w:tcPr>
            <w:tcW w:type="dxa" w:w="3360"/>
          </w:tcPr>
          <w:p>
            <w:pPr>
              <w:pStyle w:val="Compact"/>
            </w:pPr>
            <w:r>
              <w:t xml:space="preserve">How it is used</w:t>
            </w:r>
          </w:p>
        </w:tc>
      </w:tr>
      <w:tr>
        <w:tc>
          <w:tcPr>
            <w:tcW w:type="dxa" w:w="3360"/>
          </w:tcPr>
          <w:p>
            <w:pPr>
              <w:pStyle w:val="Compact"/>
            </w:pPr>
            <w:r>
              <w:rPr>
                <w:b/>
                <w:bCs/>
              </w:rPr>
              <w:t xml:space="preserve">CloudFormation resource provider schemas</w:t>
            </w:r>
            <w:r>
              <w:t xml:space="preserve"> </w:t>
            </w:r>
            <w:r>
              <w:t xml:space="preserve">(JSON Schema for every resource type;</w:t>
            </w:r>
            <w:r>
              <w:t xml:space="preserve"> </w:t>
            </w:r>
            <w:r>
              <w:rPr>
                <w:rStyle w:val="VerbatimChar"/>
              </w:rPr>
              <w:t xml:space="preserve">aws cloudformation describe-type</w:t>
            </w:r>
            <w:r>
              <w:t xml:space="preserve"> </w:t>
            </w:r>
            <w:r>
              <w:t xml:space="preserve">/ published schema bundle per region)</w:t>
            </w:r>
          </w:p>
        </w:tc>
        <w:tc>
          <w:tcPr>
            <w:tcW w:type="dxa" w:w="3360"/>
          </w:tcPr>
          <w:p>
            <w:pPr>
              <w:pStyle w:val="Compact"/>
            </w:pPr>
            <w:r>
              <w:t xml:space="preserve">Every property, its type, required/read-only/create-only fields, which properties force</w:t>
            </w:r>
            <w:r>
              <w:t xml:space="preserve"> </w:t>
            </w:r>
            <w:r>
              <w:rPr>
                <w:b/>
                <w:bCs/>
              </w:rPr>
              <w:t xml:space="preserve">replacement</w:t>
            </w:r>
            <w:r>
              <w:t xml:space="preserve">, available</w:t>
            </w:r>
            <w:r>
              <w:t xml:space="preserve"> </w:t>
            </w:r>
            <w:r>
              <w:rPr>
                <w:rStyle w:val="VerbatimChar"/>
              </w:rPr>
              <w:t xml:space="preserve">GetAtt</w:t>
            </w:r>
            <w:r>
              <w:t xml:space="preserve"> </w:t>
            </w:r>
            <w:r>
              <w:t xml:space="preserve">attributes, tagging support</w:t>
            </w:r>
          </w:p>
        </w:tc>
        <w:tc>
          <w:tcPr>
            <w:tcW w:type="dxa" w:w="3360"/>
          </w:tcPr>
          <w:p>
            <w:pPr>
              <w:pStyle w:val="Compact"/>
            </w:pPr>
            <w:r>
              <w:t xml:space="preserve">Generates the UI form, payload validation, the replacement-risk classifier (§8.4.2) and correct</w:t>
            </w:r>
            <w:r>
              <w:t xml:space="preserve"> </w:t>
            </w:r>
            <w:r>
              <w:rPr>
                <w:rStyle w:val="VerbatimChar"/>
              </w:rPr>
              <w:t xml:space="preserve">Ref</w:t>
            </w:r>
            <w:r>
              <w:t xml:space="preserve">/</w:t>
            </w:r>
            <w:r>
              <w:rPr>
                <w:rStyle w:val="VerbatimChar"/>
              </w:rPr>
              <w:t xml:space="preserve">GetAtt</w:t>
            </w:r>
            <w:r>
              <w:t xml:space="preserve"> </w:t>
            </w:r>
            <w:r>
              <w:t xml:space="preserve">wiring for any resource type</w:t>
            </w:r>
          </w:p>
        </w:tc>
      </w:tr>
      <w:tr>
        <w:tc>
          <w:tcPr>
            <w:tcW w:type="dxa" w:w="3360"/>
          </w:tcPr>
          <w:p>
            <w:pPr>
              <w:pStyle w:val="Compact"/>
            </w:pPr>
            <w:r>
              <w:rPr>
                <w:b/>
                <w:bCs/>
              </w:rPr>
              <w:t xml:space="preserve">AWS Service Authorization Reference</w:t>
            </w:r>
            <w:r>
              <w:t xml:space="preserve"> </w:t>
            </w:r>
            <w:r>
              <w:t xml:space="preserve">(machine-readable JSON per service: actions, resource ARN formats, condition keys, access levels)</w:t>
            </w:r>
          </w:p>
        </w:tc>
        <w:tc>
          <w:tcPr>
            <w:tcW w:type="dxa" w:w="3360"/>
          </w:tcPr>
          <w:p>
            <w:pPr>
              <w:pStyle w:val="Compact"/>
            </w:pPr>
            <w:r>
              <w:t xml:space="preserve">For every action: read/write/list/tagging level, ARN pattern, whether</w:t>
            </w:r>
            <w:r>
              <w:t xml:space="preserve"> </w:t>
            </w:r>
            <w:r>
              <w:rPr>
                <w:rStyle w:val="VerbatimChar"/>
              </w:rPr>
              <w:t xml:space="preserve">aws:ResourceTag</w:t>
            </w:r>
            <w:r>
              <w:t xml:space="preserve"> </w:t>
            </w:r>
            <w:r>
              <w:t xml:space="preserve">/</w:t>
            </w:r>
            <w:r>
              <w:t xml:space="preserve"> </w:t>
            </w:r>
            <w:r>
              <w:rPr>
                <w:rStyle w:val="VerbatimChar"/>
              </w:rPr>
              <w:t xml:space="preserve">aws:RequestTag</w:t>
            </w:r>
            <w:r>
              <w:t xml:space="preserve"> </w:t>
            </w:r>
            <w:r>
              <w:t xml:space="preserve">are supported</w:t>
            </w:r>
          </w:p>
        </w:tc>
        <w:tc>
          <w:tcPr>
            <w:tcW w:type="dxa" w:w="3360"/>
          </w:tcPr>
          <w:p>
            <w:pPr>
              <w:pStyle w:val="Compact"/>
            </w:pPr>
            <w:r>
              <w:t xml:space="preserve">Generates least-privilege</w:t>
            </w:r>
            <w:r>
              <w:t xml:space="preserve"> </w:t>
            </w:r>
            <w:r>
              <w:rPr>
                <w:rStyle w:val="VerbatimChar"/>
              </w:rPr>
              <w:t xml:space="preserve">iam.access</w:t>
            </w:r>
            <w:r>
              <w:t xml:space="preserve"> </w:t>
            </w:r>
            <w:r>
              <w:t xml:space="preserve">statements for</w:t>
            </w:r>
            <w:r>
              <w:t xml:space="preserve"> </w:t>
            </w:r>
            <w:r>
              <w:rPr>
                <w:b/>
                <w:bCs/>
              </w:rPr>
              <w:t xml:space="preserve">any</w:t>
            </w:r>
            <w:r>
              <w:t xml:space="preserve"> </w:t>
            </w:r>
            <w:r>
              <w:t xml:space="preserve">service, the tag-condition support matrix (§4.6) and the per-service parts of the shared tag-based policies (§4.5)</w:t>
            </w:r>
          </w:p>
        </w:tc>
      </w:tr>
    </w:tbl>
    <w:p>
      <w:pPr>
        <w:pStyle w:val="BodyText"/>
      </w:pPr>
      <w:r>
        <w:t xml:space="preserve">A nightly</w:t>
      </w:r>
      <w:r>
        <w:t xml:space="preserve"> </w:t>
      </w:r>
      <w:r>
        <w:rPr>
          <w:b/>
          <w:bCs/>
        </w:rPr>
        <w:t xml:space="preserve">catalog sync job</w:t>
      </w:r>
      <w:r>
        <w:t xml:space="preserve"> </w:t>
      </w:r>
      <w:r>
        <w:t xml:space="preserve">downloads both, diffs them against the current catalog version, and opens a PR on the platform repo with new and changed types. A platform engineer reviews it, the golden tests run, and it ships as a new</w:t>
      </w:r>
      <w:r>
        <w:t xml:space="preserve"> </w:t>
      </w:r>
      <w:r>
        <w:rPr>
          <w:rStyle w:val="VerbatimChar"/>
        </w:rPr>
        <w:t xml:space="preserve">catalogVersion</w:t>
      </w:r>
      <w:r>
        <w:t xml:space="preserve">. Nothing reaches users without review.</w:t>
      </w:r>
    </w:p>
    <w:p>
      <w:pPr>
        <w:pStyle w:val="CaptionedFigure"/>
      </w:pPr>
      <w:r>
        <w:drawing>
          <wp:inline>
            <wp:extent cx="6309360" cy="7356662"/>
            <wp:effectExtent b="0" l="0" r="0" t="0"/>
            <wp:docPr descr="Figure 10. 6.8.1 Two inputs published by AWS" title="" id="37" name="Picture"/>
            <a:graphic>
              <a:graphicData uri="http://schemas.openxmlformats.org/drawingml/2006/picture">
                <pic:pic>
                  <pic:nvPicPr>
                    <pic:cNvPr descr="m09.png" id="38" name="Picture"/>
                    <pic:cNvPicPr>
                      <a:picLocks noChangeArrowheads="1" noChangeAspect="1"/>
                    </pic:cNvPicPr>
                  </pic:nvPicPr>
                  <pic:blipFill>
                    <a:blip r:embed="rId36"/>
                    <a:stretch>
                      <a:fillRect/>
                    </a:stretch>
                  </pic:blipFill>
                  <pic:spPr bwMode="auto">
                    <a:xfrm>
                      <a:off x="0" y="0"/>
                      <a:ext cx="6309360" cy="7356662"/>
                    </a:xfrm>
                    <a:prstGeom prst="rect">
                      <a:avLst/>
                    </a:prstGeom>
                    <a:noFill/>
                    <a:ln w="9525">
                      <a:noFill/>
                      <a:headEnd/>
                      <a:tailEnd/>
                    </a:ln>
                  </pic:spPr>
                </pic:pic>
              </a:graphicData>
            </a:graphic>
          </wp:inline>
        </w:drawing>
      </w:r>
    </w:p>
    <w:p>
      <w:pPr>
        <w:pStyle w:val="ImageCaption"/>
      </w:pPr>
      <w:r>
        <w:t xml:space="preserve">Figure 10. 6.8.1 Two inputs published by AWS</w:t>
      </w:r>
    </w:p>
    <w:p>
      <w:pPr>
        <w:pStyle w:val="Heading3"/>
      </w:pPr>
      <w:r>
        <w:t xml:space="preserve">6.8.2 Catalog tiers</w:t>
      </w:r>
    </w:p>
    <w:tbl>
      <w:tblPr>
        <w:tblStyle w:val="Table"/>
        <w:tblW w:type="dxa" w:w="10080"/>
        <w:tblLayout w:type="fixed"/>
        <w:tblLook w:firstRow="1" w:lastRow="0" w:firstColumn="0" w:lastColumn="0" w:noHBand="0" w:noVBand="0" w:val="0020"/>
      </w:tblPr>
      <w:tblGrid>
        <w:gridCol w:w="950"/>
        <w:gridCol w:w="3284"/>
        <w:gridCol w:w="3305"/>
        <w:gridCol w:w="2541"/>
      </w:tblGrid>
      <w:tr>
        <w:trPr>
          <w:tblHeader w:val="on"/>
        </w:trPr>
        <w:tc>
          <w:tcPr>
            <w:tcW w:type="dxa" w:w="950"/>
          </w:tcPr>
          <w:p>
            <w:pPr>
              <w:pStyle w:val="Compact"/>
            </w:pPr>
            <w:r>
              <w:t xml:space="preserve">Tier</w:t>
            </w:r>
          </w:p>
        </w:tc>
        <w:tc>
          <w:tcPr>
            <w:tcW w:type="dxa" w:w="3284"/>
          </w:tcPr>
          <w:p>
            <w:pPr>
              <w:pStyle w:val="Compact"/>
            </w:pPr>
            <w:r>
              <w:t xml:space="preserve">What</w:t>
            </w:r>
          </w:p>
        </w:tc>
        <w:tc>
          <w:tcPr>
            <w:tcW w:type="dxa" w:w="3305"/>
          </w:tcPr>
          <w:p>
            <w:pPr>
              <w:pStyle w:val="Compact"/>
            </w:pPr>
            <w:r>
              <w:t xml:space="preserve">Defaults and wiring</w:t>
            </w:r>
          </w:p>
        </w:tc>
        <w:tc>
          <w:tcPr>
            <w:tcW w:type="dxa" w:w="2541"/>
          </w:tcPr>
          <w:p>
            <w:pPr>
              <w:pStyle w:val="Compact"/>
            </w:pPr>
            <w:r>
              <w:t xml:space="preserve">Who can use it</w:t>
            </w:r>
          </w:p>
        </w:tc>
      </w:tr>
      <w:tr>
        <w:tc>
          <w:tcPr>
            <w:tcW w:type="dxa" w:w="950"/>
          </w:tcPr>
          <w:p>
            <w:pPr>
              <w:pStyle w:val="Compact"/>
            </w:pPr>
            <w:r>
              <w:rPr>
                <w:b/>
                <w:bCs/>
              </w:rPr>
              <w:t xml:space="preserve">Tier 1: Curated</w:t>
            </w:r>
          </w:p>
        </w:tc>
        <w:tc>
          <w:tcPr>
            <w:tcW w:type="dxa" w:w="3284"/>
          </w:tcPr>
          <w:p>
            <w:pPr>
              <w:pStyle w:val="Compact"/>
            </w:pPr>
            <w:r>
              <w:t xml:space="preserve">The most-used services (list below)</w:t>
            </w:r>
          </w:p>
        </w:tc>
        <w:tc>
          <w:tcPr>
            <w:tcW w:type="dxa" w:w="3305"/>
          </w:tcPr>
          <w:p>
            <w:pPr>
              <w:pStyle w:val="Compact"/>
            </w:pPr>
            <w:r>
              <w:t xml:space="preserve">Hand-written secure defaults per environment profile, binders for connections, tested combinations, reference patterns</w:t>
            </w:r>
          </w:p>
        </w:tc>
        <w:tc>
          <w:tcPr>
            <w:tcW w:type="dxa" w:w="2541"/>
          </w:tcPr>
          <w:p>
            <w:pPr>
              <w:pStyle w:val="Compact"/>
            </w:pPr>
            <w:r>
              <w:t xml:space="preserve">All users</w:t>
            </w:r>
          </w:p>
        </w:tc>
      </w:tr>
      <w:tr>
        <w:tc>
          <w:tcPr>
            <w:tcW w:type="dxa" w:w="950"/>
          </w:tcPr>
          <w:p>
            <w:pPr>
              <w:pStyle w:val="Compact"/>
            </w:pPr>
            <w:r>
              <w:rPr>
                <w:b/>
                <w:bCs/>
              </w:rPr>
              <w:t xml:space="preserve">Tier 2: Schema-driven</w:t>
            </w:r>
          </w:p>
        </w:tc>
        <w:tc>
          <w:tcPr>
            <w:tcW w:type="dxa" w:w="3284"/>
          </w:tcPr>
          <w:p>
            <w:pPr>
              <w:pStyle w:val="Compact"/>
            </w:pPr>
            <w:r>
              <w:rPr>
                <w:b/>
                <w:bCs/>
              </w:rPr>
              <w:t xml:space="preserve">Any other project-scoped CloudFormation resource type</w:t>
            </w:r>
          </w:p>
        </w:tc>
        <w:tc>
          <w:tcPr>
            <w:tcW w:type="dxa" w:w="3305"/>
          </w:tcPr>
          <w:p>
            <w:pPr>
              <w:pStyle w:val="Compact"/>
            </w:pPr>
            <w:r>
              <w:t xml:space="preserve">Generated form + validation; mandatory guardrails applied to every type (naming, tags, encryption where the schema has it, deletion policies for stateful types); generic</w:t>
            </w:r>
            <w:r>
              <w:t xml:space="preserve"> </w:t>
            </w:r>
            <w:r>
              <w:rPr>
                <w:rStyle w:val="VerbatimChar"/>
              </w:rPr>
              <w:t xml:space="preserve">iam.access</w:t>
            </w:r>
            <w:r>
              <w:t xml:space="preserve"> </w:t>
            </w:r>
            <w:r>
              <w:t xml:space="preserve">binder from the Service Authorization Reference</w:t>
            </w:r>
          </w:p>
        </w:tc>
        <w:tc>
          <w:tcPr>
            <w:tcW w:type="dxa" w:w="2541"/>
          </w:tcPr>
          <w:p>
            <w:pPr>
              <w:pStyle w:val="Compact"/>
            </w:pPr>
            <w:r>
              <w:t xml:space="preserve">Enabled per service by platform admins after a short review (ABAC support, guard rules, cost); can be limited to sandbox/dev first</w:t>
            </w:r>
          </w:p>
        </w:tc>
      </w:tr>
      <w:tr>
        <w:tc>
          <w:tcPr>
            <w:tcW w:type="dxa" w:w="950"/>
          </w:tcPr>
          <w:p>
            <w:pPr>
              <w:pStyle w:val="Compact"/>
            </w:pPr>
            <w:r>
              <w:rPr>
                <w:b/>
                <w:bCs/>
              </w:rPr>
              <w:t xml:space="preserve">Excluded</w:t>
            </w:r>
          </w:p>
        </w:tc>
        <w:tc>
          <w:tcPr>
            <w:tcW w:type="dxa" w:w="3284"/>
          </w:tcPr>
          <w:p>
            <w:pPr>
              <w:pStyle w:val="Compact"/>
            </w:pPr>
            <w:r>
              <w:t xml:space="preserve">Account-wide or organization-wide types (Organizations, Control Tower, IAM Identity Center, account settings, IAM users/groups, VPC creation where the landing zone owns the network, billing) and anything that can’t be scoped to one project</w:t>
            </w:r>
          </w:p>
        </w:tc>
        <w:tc>
          <w:tcPr>
            <w:tcW w:type="dxa" w:w="3305"/>
          </w:tcPr>
          <w:p>
            <w:pPr>
              <w:pStyle w:val="Compact"/>
            </w:pPr>
            <w:r>
              <w:t xml:space="preserve">—</w:t>
            </w:r>
          </w:p>
        </w:tc>
        <w:tc>
          <w:tcPr>
            <w:tcW w:type="dxa" w:w="2541"/>
          </w:tcPr>
          <w:p>
            <w:pPr>
              <w:pStyle w:val="Compact"/>
            </w:pPr>
            <w:r>
              <w:t xml:space="preserve">Not offered; managed by the landing zone / platform team</w:t>
            </w:r>
          </w:p>
        </w:tc>
      </w:tr>
    </w:tbl>
    <w:p>
      <w:pPr>
        <w:pStyle w:val="BodyText"/>
      </w:pPr>
      <w:r>
        <w:t xml:space="preserve">Promoting a Tier 2 service to Tier 1 is a normal catalog change: add a curated overlay and binders.</w:t>
      </w:r>
    </w:p>
    <w:p>
      <w:pPr>
        <w:pStyle w:val="BodyText"/>
      </w:pPr>
      <w:r>
        <w:rPr>
          <w:b/>
          <w:bCs/>
        </w:rPr>
        <w:t xml:space="preserve">Tier 1 at launch (proposal, D27):</w:t>
      </w:r>
    </w:p>
    <w:tbl>
      <w:tblPr>
        <w:tblStyle w:val="Table"/>
        <w:tblW w:type="dxa" w:w="10080"/>
        <w:tblLayout w:type="fixed"/>
        <w:tblLook w:firstRow="1" w:lastRow="0" w:firstColumn="0" w:lastColumn="0" w:noHBand="0" w:noVBand="0" w:val="0020"/>
      </w:tblPr>
      <w:tblGrid>
        <w:gridCol w:w="1749"/>
        <w:gridCol w:w="8331"/>
      </w:tblGrid>
      <w:tr>
        <w:trPr>
          <w:tblHeader w:val="on"/>
        </w:trPr>
        <w:tc>
          <w:tcPr>
            <w:tcW w:type="dxa" w:w="1749"/>
          </w:tcPr>
          <w:p>
            <w:pPr>
              <w:pStyle w:val="Compact"/>
            </w:pPr>
            <w:r>
              <w:t xml:space="preserve">Category</w:t>
            </w:r>
          </w:p>
        </w:tc>
        <w:tc>
          <w:tcPr>
            <w:tcW w:type="dxa" w:w="8331"/>
          </w:tcPr>
          <w:p>
            <w:pPr>
              <w:pStyle w:val="Compact"/>
            </w:pPr>
            <w:r>
              <w:t xml:space="preserve">Services</w:t>
            </w:r>
          </w:p>
        </w:tc>
      </w:tr>
      <w:tr>
        <w:tc>
          <w:tcPr>
            <w:tcW w:type="dxa" w:w="1749"/>
          </w:tcPr>
          <w:p>
            <w:pPr>
              <w:pStyle w:val="Compact"/>
            </w:pPr>
            <w:r>
              <w:t xml:space="preserve">Compute</w:t>
            </w:r>
          </w:p>
        </w:tc>
        <w:tc>
          <w:tcPr>
            <w:tcW w:type="dxa" w:w="8331"/>
          </w:tcPr>
          <w:p>
            <w:pPr>
              <w:pStyle w:val="Compact"/>
            </w:pPr>
            <w:r>
              <w:t xml:space="preserve">Lambda, ECS (Fargate), EKS workloads (shared clusters), App Runner, Batch</w:t>
            </w:r>
          </w:p>
        </w:tc>
      </w:tr>
      <w:tr>
        <w:tc>
          <w:tcPr>
            <w:tcW w:type="dxa" w:w="1749"/>
          </w:tcPr>
          <w:p>
            <w:pPr>
              <w:pStyle w:val="Compact"/>
            </w:pPr>
            <w:r>
              <w:t xml:space="preserve">Integration</w:t>
            </w:r>
          </w:p>
        </w:tc>
        <w:tc>
          <w:tcPr>
            <w:tcW w:type="dxa" w:w="8331"/>
          </w:tcPr>
          <w:p>
            <w:pPr>
              <w:pStyle w:val="Compact"/>
            </w:pPr>
            <w:r>
              <w:t xml:space="preserve">Step Functions, EventBridge (buses, rules, Scheduler, Pipes), SQS, SNS, Kinesis Data Streams, Amazon Data Firehose, Amazon MQ, MSK</w:t>
            </w:r>
          </w:p>
        </w:tc>
      </w:tr>
      <w:tr>
        <w:tc>
          <w:tcPr>
            <w:tcW w:type="dxa" w:w="1749"/>
          </w:tcPr>
          <w:p>
            <w:pPr>
              <w:pStyle w:val="Compact"/>
            </w:pPr>
            <w:r>
              <w:t xml:space="preserve">API &amp; edge</w:t>
            </w:r>
          </w:p>
        </w:tc>
        <w:tc>
          <w:tcPr>
            <w:tcW w:type="dxa" w:w="8331"/>
          </w:tcPr>
          <w:p>
            <w:pPr>
              <w:pStyle w:val="Compact"/>
            </w:pPr>
            <w:r>
              <w:t xml:space="preserve">API Gateway (REST, HTTP, WebSocket), Application/Network Load Balancer (listener rules on shared or project ALB), CloudFront, AWS WAF (web ACL association)</w:t>
            </w:r>
          </w:p>
        </w:tc>
      </w:tr>
      <w:tr>
        <w:tc>
          <w:tcPr>
            <w:tcW w:type="dxa" w:w="1749"/>
          </w:tcPr>
          <w:p>
            <w:pPr>
              <w:pStyle w:val="Compact"/>
            </w:pPr>
            <w:r>
              <w:t xml:space="preserve">Storage</w:t>
            </w:r>
          </w:p>
        </w:tc>
        <w:tc>
          <w:tcPr>
            <w:tcW w:type="dxa" w:w="8331"/>
          </w:tcPr>
          <w:p>
            <w:pPr>
              <w:pStyle w:val="Compact"/>
            </w:pPr>
            <w:r>
              <w:t xml:space="preserve">S3, EFS</w:t>
            </w:r>
          </w:p>
        </w:tc>
      </w:tr>
      <w:tr>
        <w:tc>
          <w:tcPr>
            <w:tcW w:type="dxa" w:w="1749"/>
          </w:tcPr>
          <w:p>
            <w:pPr>
              <w:pStyle w:val="Compact"/>
            </w:pPr>
            <w:r>
              <w:rPr>
                <w:b/>
                <w:bCs/>
              </w:rPr>
              <w:t xml:space="preserve">Databases</w:t>
            </w:r>
          </w:p>
        </w:tc>
        <w:tc>
          <w:tcPr>
            <w:tcW w:type="dxa" w:w="8331"/>
          </w:tcPr>
          <w:p>
            <w:pPr>
              <w:pStyle w:val="Compact"/>
            </w:pPr>
            <w:r>
              <w:rPr>
                <w:b/>
                <w:bCs/>
              </w:rPr>
              <w:t xml:space="preserve">Aurora PostgreSQL / MySQL (incl. Serverless v2), RDS PostgreSQL / MySQL / MariaDB, DynamoDB, DocumentDB, Neptune, ElastiCache (Valkey / Redis OSS / Memcached), MemoryDB, Keyspaces, Timestream, Redshift Serverless, OpenSearch Service (incl. Serverless)</w:t>
            </w:r>
          </w:p>
        </w:tc>
      </w:tr>
      <w:tr>
        <w:tc>
          <w:tcPr>
            <w:tcW w:type="dxa" w:w="1749"/>
          </w:tcPr>
          <w:p>
            <w:pPr>
              <w:pStyle w:val="Compact"/>
            </w:pPr>
            <w:r>
              <w:t xml:space="preserve">Analytics</w:t>
            </w:r>
          </w:p>
        </w:tc>
        <w:tc>
          <w:tcPr>
            <w:tcW w:type="dxa" w:w="8331"/>
          </w:tcPr>
          <w:p>
            <w:pPr>
              <w:pStyle w:val="Compact"/>
            </w:pPr>
            <w:r>
              <w:t xml:space="preserve">Glue (jobs, crawlers, Data Catalog), Athena workgroups, Lake Formation permissions (project-scoped)</w:t>
            </w:r>
          </w:p>
        </w:tc>
      </w:tr>
      <w:tr>
        <w:tc>
          <w:tcPr>
            <w:tcW w:type="dxa" w:w="1749"/>
          </w:tcPr>
          <w:p>
            <w:pPr>
              <w:pStyle w:val="Compact"/>
            </w:pPr>
            <w:r>
              <w:t xml:space="preserve">Security &amp; config</w:t>
            </w:r>
          </w:p>
        </w:tc>
        <w:tc>
          <w:tcPr>
            <w:tcW w:type="dxa" w:w="8331"/>
          </w:tcPr>
          <w:p>
            <w:pPr>
              <w:pStyle w:val="Compact"/>
            </w:pPr>
            <w:r>
              <w:t xml:space="preserve">KMS keys (project keys), Secrets Manager, SSM parameters, AppConfig, Cognito user pools</w:t>
            </w:r>
          </w:p>
        </w:tc>
      </w:tr>
      <w:tr>
        <w:tc>
          <w:tcPr>
            <w:tcW w:type="dxa" w:w="1749"/>
          </w:tcPr>
          <w:p>
            <w:pPr>
              <w:pStyle w:val="Compact"/>
            </w:pPr>
            <w:r>
              <w:t xml:space="preserve">Observability</w:t>
            </w:r>
          </w:p>
        </w:tc>
        <w:tc>
          <w:tcPr>
            <w:tcW w:type="dxa" w:w="8331"/>
          </w:tcPr>
          <w:p>
            <w:pPr>
              <w:pStyle w:val="Compact"/>
            </w:pPr>
            <w:r>
              <w:t xml:space="preserve">CloudWatch alarms, dashboards, log groups, X-Ray groups</w:t>
            </w:r>
          </w:p>
        </w:tc>
      </w:tr>
      <w:tr>
        <w:tc>
          <w:tcPr>
            <w:tcW w:type="dxa" w:w="1749"/>
          </w:tcPr>
          <w:p>
            <w:pPr>
              <w:pStyle w:val="Compact"/>
            </w:pPr>
            <w:r>
              <w:t xml:space="preserve">Machine learning</w:t>
            </w:r>
          </w:p>
        </w:tc>
        <w:tc>
          <w:tcPr>
            <w:tcW w:type="dxa" w:w="8331"/>
          </w:tcPr>
          <w:p>
            <w:pPr>
              <w:pStyle w:val="Compact"/>
            </w:pPr>
            <w:r>
              <w:t xml:space="preserve">SageMaker endpoints/models (project-scoped), Amazon Bedrock access (model invocation permissions)</w:t>
            </w:r>
          </w:p>
        </w:tc>
      </w:tr>
    </w:tbl>
    <w:p>
      <w:pPr>
        <w:pStyle w:val="BodyText"/>
      </w:pPr>
      <w:r>
        <w:rPr>
          <w:b/>
          <w:bCs/>
        </w:rPr>
        <w:t xml:space="preserve">Commercial database engines:</w:t>
      </w:r>
      <w:r>
        <w:t xml:space="preserve"> </w:t>
      </w:r>
      <w:r>
        <w:t xml:space="preserve">RDS for Oracle and RDS for SQL Server include third-party vendor licenses. Because of the open-source/no-commercial-products policy (§1), they are</w:t>
      </w:r>
      <w:r>
        <w:t xml:space="preserve"> </w:t>
      </w:r>
      <w:r>
        <w:rPr>
          <w:b/>
          <w:bCs/>
        </w:rPr>
        <w:t xml:space="preserve">excluded by default</w:t>
      </w:r>
      <w:r>
        <w:t xml:space="preserve"> </w:t>
      </w:r>
      <w:r>
        <w:t xml:space="preserve">and can be enabled only by an explicit decision (D28).</w:t>
      </w:r>
    </w:p>
    <w:p>
      <w:pPr>
        <w:pStyle w:val="Heading3"/>
      </w:pPr>
      <w:r>
        <w:t xml:space="preserve">6.8.3 Databases: what the platform adds</w:t>
      </w:r>
    </w:p>
    <w:p>
      <w:pPr>
        <w:pStyle w:val="FirstParagraph"/>
      </w:pPr>
      <w:r>
        <w:t xml:space="preserve">Databases need more than a resource: network placement, credentials, backups and engine-specific settings. The curated database blocks provide these automatically.</w:t>
      </w:r>
    </w:p>
    <w:tbl>
      <w:tblPr>
        <w:tblStyle w:val="Table"/>
        <w:tblW w:type="dxa" w:w="10080"/>
        <w:tblLayout w:type="fixed"/>
        <w:tblLook w:firstRow="1" w:lastRow="0" w:firstColumn="0" w:lastColumn="0" w:noHBand="0" w:noVBand="0" w:val="0020"/>
      </w:tblPr>
      <w:tblGrid>
        <w:gridCol w:w="2276"/>
        <w:gridCol w:w="7804"/>
      </w:tblGrid>
      <w:tr>
        <w:trPr>
          <w:tblHeader w:val="on"/>
        </w:trPr>
        <w:tc>
          <w:tcPr>
            <w:tcW w:type="dxa" w:w="2276"/>
          </w:tcPr>
          <w:p>
            <w:pPr>
              <w:pStyle w:val="Compact"/>
            </w:pPr>
            <w:r>
              <w:t xml:space="preserve">Concern</w:t>
            </w:r>
          </w:p>
        </w:tc>
        <w:tc>
          <w:tcPr>
            <w:tcW w:type="dxa" w:w="7804"/>
          </w:tcPr>
          <w:p>
            <w:pPr>
              <w:pStyle w:val="Compact"/>
            </w:pPr>
            <w:r>
              <w:t xml:space="preserve">Built-in behavior</w:t>
            </w:r>
          </w:p>
        </w:tc>
      </w:tr>
      <w:tr>
        <w:tc>
          <w:tcPr>
            <w:tcW w:type="dxa" w:w="2276"/>
          </w:tcPr>
          <w:p>
            <w:pPr>
              <w:pStyle w:val="Compact"/>
            </w:pPr>
            <w:r>
              <w:rPr>
                <w:b/>
                <w:bCs/>
              </w:rPr>
              <w:t xml:space="preserve">Network</w:t>
            </w:r>
          </w:p>
        </w:tc>
        <w:tc>
          <w:tcPr>
            <w:tcW w:type="dxa" w:w="7804"/>
          </w:tcPr>
          <w:p>
            <w:pPr>
              <w:pStyle w:val="Compact"/>
            </w:pPr>
            <w:r>
              <w:t xml:space="preserve">Placed in the landing zone’s private database subnets (published to SSM by the network team, D23). A</w:t>
            </w:r>
            <w:r>
              <w:t xml:space="preserve"> </w:t>
            </w:r>
            <w:r>
              <w:rPr>
                <w:b/>
                <w:bCs/>
              </w:rPr>
              <w:t xml:space="preserve">security group per database</w:t>
            </w:r>
            <w:r>
              <w:t xml:space="preserve">. Ingress is opened only by a connection (</w:t>
            </w:r>
            <w:r>
              <w:rPr>
                <w:rStyle w:val="VerbatimChar"/>
              </w:rPr>
              <w:t xml:space="preserve">network.access</w:t>
            </w:r>
            <w:r>
              <w:t xml:space="preserve">, below) from a specific compute slot’s security group, on the engine port.</w:t>
            </w:r>
            <w:r>
              <w:t xml:space="preserve"> </w:t>
            </w:r>
            <w:r>
              <w:rPr>
                <w:b/>
                <w:bCs/>
              </w:rPr>
              <w:t xml:space="preserve">Never public.</w:t>
            </w:r>
          </w:p>
        </w:tc>
      </w:tr>
      <w:tr>
        <w:tc>
          <w:tcPr>
            <w:tcW w:type="dxa" w:w="2276"/>
          </w:tcPr>
          <w:p>
            <w:pPr>
              <w:pStyle w:val="Compact"/>
            </w:pPr>
            <w:r>
              <w:rPr>
                <w:b/>
                <w:bCs/>
              </w:rPr>
              <w:t xml:space="preserve">Credentials</w:t>
            </w:r>
          </w:p>
        </w:tc>
        <w:tc>
          <w:tcPr>
            <w:tcW w:type="dxa" w:w="7804"/>
          </w:tcPr>
          <w:p>
            <w:pPr>
              <w:pStyle w:val="Compact"/>
            </w:pPr>
            <w:r>
              <w:rPr>
                <w:b/>
                <w:bCs/>
              </w:rPr>
              <w:t xml:space="preserve">No passwords in templates or repos.</w:t>
            </w:r>
            <w:r>
              <w:t xml:space="preserve"> </w:t>
            </w:r>
            <w:r>
              <w:t xml:space="preserve">RDS/Aurora/DocumentDB/Redshift use</w:t>
            </w:r>
            <w:r>
              <w:t xml:space="preserve"> </w:t>
            </w:r>
            <w:r>
              <w:rPr>
                <w:b/>
                <w:bCs/>
              </w:rPr>
              <w:t xml:space="preserve">AWS-managed master credentials in Secrets Manager</w:t>
            </w:r>
            <w:r>
              <w:t xml:space="preserve"> </w:t>
            </w:r>
            <w:r>
              <w:t xml:space="preserve">(</w:t>
            </w:r>
            <w:r>
              <w:rPr>
                <w:rStyle w:val="VerbatimChar"/>
              </w:rPr>
              <w:t xml:space="preserve">ManageMasterUserPassword</w:t>
            </w:r>
            <w:r>
              <w:t xml:space="preserve">) with rotation. App runtime roles get</w:t>
            </w:r>
            <w:r>
              <w:t xml:space="preserve"> </w:t>
            </w:r>
            <w:r>
              <w:rPr>
                <w:rStyle w:val="VerbatimChar"/>
              </w:rPr>
              <w:t xml:space="preserve">secretsmanager:GetSecretValue</w:t>
            </w:r>
            <w:r>
              <w:t xml:space="preserve"> </w:t>
            </w:r>
            <w:r>
              <w:t xml:space="preserve">on that one secret only.</w:t>
            </w:r>
            <w:r>
              <w:t xml:space="preserve"> </w:t>
            </w:r>
            <w:r>
              <w:rPr>
                <w:b/>
                <w:bCs/>
              </w:rPr>
              <w:t xml:space="preserve">IAM database authentication</w:t>
            </w:r>
            <w:r>
              <w:t xml:space="preserve"> </w:t>
            </w:r>
            <w:r>
              <w:t xml:space="preserve">(</w:t>
            </w:r>
            <w:r>
              <w:rPr>
                <w:rStyle w:val="VerbatimChar"/>
              </w:rPr>
              <w:t xml:space="preserve">rds-db:connect</w:t>
            </w:r>
            <w:r>
              <w:t xml:space="preserve"> </w:t>
            </w:r>
            <w:r>
              <w:t xml:space="preserve">for a specific DB user) is offered where the engine supports it.</w:t>
            </w:r>
          </w:p>
        </w:tc>
      </w:tr>
      <w:tr>
        <w:tc>
          <w:tcPr>
            <w:tcW w:type="dxa" w:w="2276"/>
          </w:tcPr>
          <w:p>
            <w:pPr>
              <w:pStyle w:val="Compact"/>
            </w:pPr>
            <w:r>
              <w:rPr>
                <w:b/>
                <w:bCs/>
              </w:rPr>
              <w:t xml:space="preserve">Connections from Lambda</w:t>
            </w:r>
          </w:p>
        </w:tc>
        <w:tc>
          <w:tcPr>
            <w:tcW w:type="dxa" w:w="7804"/>
          </w:tcPr>
          <w:p>
            <w:pPr>
              <w:pStyle w:val="Compact"/>
            </w:pPr>
            <w:r>
              <w:rPr>
                <w:b/>
                <w:bCs/>
              </w:rPr>
              <w:t xml:space="preserve">RDS Proxy</w:t>
            </w:r>
            <w:r>
              <w:t xml:space="preserve"> </w:t>
            </w:r>
            <w:r>
              <w:t xml:space="preserve">added automatically when a Lambda slot connects to RDS/Aurora (connection pooling + IAM auth)</w:t>
            </w:r>
          </w:p>
        </w:tc>
      </w:tr>
      <w:tr>
        <w:tc>
          <w:tcPr>
            <w:tcW w:type="dxa" w:w="2276"/>
          </w:tcPr>
          <w:p>
            <w:pPr>
              <w:pStyle w:val="Compact"/>
            </w:pPr>
            <w:r>
              <w:rPr>
                <w:b/>
                <w:bCs/>
              </w:rPr>
              <w:t xml:space="preserve">Encryption</w:t>
            </w:r>
          </w:p>
        </w:tc>
        <w:tc>
          <w:tcPr>
            <w:tcW w:type="dxa" w:w="7804"/>
          </w:tcPr>
          <w:p>
            <w:pPr>
              <w:pStyle w:val="Compact"/>
            </w:pPr>
            <w:r>
              <w:t xml:space="preserve">At rest with the project KMS key (stage/prod) or AWS-managed key (sandbox/dev); TLS required (parameter group</w:t>
            </w:r>
            <w:r>
              <w:t xml:space="preserve"> </w:t>
            </w:r>
            <w:r>
              <w:rPr>
                <w:rStyle w:val="VerbatimChar"/>
              </w:rPr>
              <w:t xml:space="preserve">require_secure_transport</w:t>
            </w:r>
            <w:r>
              <w:t xml:space="preserve"> </w:t>
            </w:r>
            <w:r>
              <w:t xml:space="preserve">/</w:t>
            </w:r>
            <w:r>
              <w:t xml:space="preserve"> </w:t>
            </w:r>
            <w:r>
              <w:rPr>
                <w:rStyle w:val="VerbatimChar"/>
              </w:rPr>
              <w:t xml:space="preserve">rds.force_ssl</w:t>
            </w:r>
            <w:r>
              <w:t xml:space="preserve">)</w:t>
            </w:r>
          </w:p>
        </w:tc>
      </w:tr>
      <w:tr>
        <w:tc>
          <w:tcPr>
            <w:tcW w:type="dxa" w:w="2276"/>
          </w:tcPr>
          <w:p>
            <w:pPr>
              <w:pStyle w:val="Compact"/>
            </w:pPr>
            <w:r>
              <w:rPr>
                <w:b/>
                <w:bCs/>
              </w:rPr>
              <w:t xml:space="preserve">Resilience per environment profile</w:t>
            </w:r>
          </w:p>
        </w:tc>
        <w:tc>
          <w:tcPr>
            <w:tcW w:type="dxa" w:w="7804"/>
          </w:tcPr>
          <w:p>
            <w:pPr>
              <w:pStyle w:val="Compact"/>
            </w:pPr>
            <w:r>
              <w:t xml:space="preserve">Sandbox/dev: single-AZ, small instance or serverless minimum, 1-day backups. Stage/prod: Multi-AZ / Aurora replicas, longer backup retention, Performance Insights, enhanced monitoring</w:t>
            </w:r>
          </w:p>
        </w:tc>
      </w:tr>
      <w:tr>
        <w:tc>
          <w:tcPr>
            <w:tcW w:type="dxa" w:w="2276"/>
          </w:tcPr>
          <w:p>
            <w:pPr>
              <w:pStyle w:val="Compact"/>
            </w:pPr>
            <w:r>
              <w:rPr>
                <w:b/>
                <w:bCs/>
              </w:rPr>
              <w:t xml:space="preserve">Data protection</w:t>
            </w:r>
          </w:p>
        </w:tc>
        <w:tc>
          <w:tcPr>
            <w:tcW w:type="dxa" w:w="7804"/>
          </w:tcPr>
          <w:p>
            <w:pPr>
              <w:pStyle w:val="Compact"/>
            </w:pPr>
            <w:r>
              <w:rPr>
                <w:rStyle w:val="VerbatimChar"/>
              </w:rPr>
              <w:t xml:space="preserve">DeletionProtection</w:t>
            </w:r>
            <w:r>
              <w:t xml:space="preserve"> </w:t>
            </w:r>
            <w:r>
              <w:t xml:space="preserve">on stage/prod;</w:t>
            </w:r>
            <w:r>
              <w:t xml:space="preserve"> </w:t>
            </w:r>
            <w:r>
              <w:rPr>
                <w:rStyle w:val="VerbatimChar"/>
              </w:rPr>
              <w:t xml:space="preserve">DeletionPolicy: Snapshot</w:t>
            </w:r>
            <w:r>
              <w:t xml:space="preserve"> </w:t>
            </w:r>
            <w:r>
              <w:t xml:space="preserve">(or</w:t>
            </w:r>
            <w:r>
              <w:t xml:space="preserve"> </w:t>
            </w:r>
            <w:r>
              <w:rPr>
                <w:rStyle w:val="VerbatimChar"/>
              </w:rPr>
              <w:t xml:space="preserve">RetainExceptOnCreate</w:t>
            </w:r>
            <w:r>
              <w:t xml:space="preserve"> </w:t>
            </w:r>
            <w:r>
              <w:t xml:space="preserve">where snapshots don’t apply) and</w:t>
            </w:r>
            <w:r>
              <w:t xml:space="preserve"> </w:t>
            </w:r>
            <w:r>
              <w:rPr>
                <w:rStyle w:val="VerbatimChar"/>
              </w:rPr>
              <w:t xml:space="preserve">UpdateReplacePolicy: Snapshot</w:t>
            </w:r>
            <w:r>
              <w:t xml:space="preserve">. Any change that would</w:t>
            </w:r>
            <w:r>
              <w:t xml:space="preserve"> </w:t>
            </w:r>
            <w:r>
              <w:rPr>
                <w:b/>
                <w:bCs/>
              </w:rPr>
              <w:t xml:space="preserve">replace</w:t>
            </w:r>
            <w:r>
              <w:t xml:space="preserve"> </w:t>
            </w:r>
            <w:r>
              <w:t xml:space="preserve">a database is classified</w:t>
            </w:r>
            <w:r>
              <w:t xml:space="preserve"> </w:t>
            </w:r>
            <w:r>
              <w:rPr>
                <w:b/>
                <w:bCs/>
              </w:rPr>
              <w:t xml:space="preserve">high risk</w:t>
            </w:r>
            <w:r>
              <w:t xml:space="preserve"> </w:t>
            </w:r>
            <w:r>
              <w:t xml:space="preserve">and blocked without an override (§8.4.2).</w:t>
            </w:r>
          </w:p>
        </w:tc>
      </w:tr>
      <w:tr>
        <w:tc>
          <w:tcPr>
            <w:tcW w:type="dxa" w:w="2276"/>
          </w:tcPr>
          <w:p>
            <w:pPr>
              <w:pStyle w:val="Compact"/>
            </w:pPr>
            <w:r>
              <w:rPr>
                <w:b/>
                <w:bCs/>
              </w:rPr>
              <w:t xml:space="preserve">Parameter groups</w:t>
            </w:r>
          </w:p>
        </w:tc>
        <w:tc>
          <w:tcPr>
            <w:tcW w:type="dxa" w:w="7804"/>
          </w:tcPr>
          <w:p>
            <w:pPr>
              <w:pStyle w:val="Compact"/>
            </w:pPr>
            <w:r>
              <w:t xml:space="preserve">Generated per database from the engine family, with secure defaults; overridable settings limited to an allow-list</w:t>
            </w:r>
          </w:p>
        </w:tc>
      </w:tr>
      <w:tr>
        <w:tc>
          <w:tcPr>
            <w:tcW w:type="dxa" w:w="2276"/>
          </w:tcPr>
          <w:p>
            <w:pPr>
              <w:pStyle w:val="Compact"/>
            </w:pPr>
            <w:r>
              <w:rPr>
                <w:b/>
                <w:bCs/>
              </w:rPr>
              <w:t xml:space="preserve">Contract exposes</w:t>
            </w:r>
          </w:p>
        </w:tc>
        <w:tc>
          <w:tcPr>
            <w:tcW w:type="dxa" w:w="7804"/>
          </w:tcPr>
          <w:p>
            <w:pPr>
              <w:pStyle w:val="Compact"/>
            </w:pPr>
            <w:r>
              <w:t xml:space="preserve">Endpoint(s) (writer/reader), port, engine/version, database name, secret ARN, proxy endpoint, IAM auth user, security group ID</w:t>
            </w:r>
          </w:p>
        </w:tc>
      </w:tr>
      <w:tr>
        <w:tc>
          <w:tcPr>
            <w:tcW w:type="dxa" w:w="2276"/>
          </w:tcPr>
          <w:p>
            <w:pPr>
              <w:pStyle w:val="Compact"/>
            </w:pPr>
            <w:r>
              <w:rPr>
                <w:b/>
                <w:bCs/>
              </w:rPr>
              <w:t xml:space="preserve">Schema migrations</w:t>
            </w:r>
          </w:p>
        </w:tc>
        <w:tc>
          <w:tcPr>
            <w:tcW w:type="dxa" w:w="7804"/>
          </w:tcPr>
          <w:p>
            <w:pPr>
              <w:pStyle w:val="Compact"/>
            </w:pPr>
            <w:r>
              <w:t xml:space="preserve">Owned by the</w:t>
            </w:r>
            <w:r>
              <w:t xml:space="preserve"> </w:t>
            </w:r>
            <w:r>
              <w:rPr>
                <w:b/>
                <w:bCs/>
              </w:rPr>
              <w:t xml:space="preserve">application repo</w:t>
            </w:r>
            <w:r>
              <w:t xml:space="preserve"> </w:t>
            </w:r>
            <w:r>
              <w:t xml:space="preserve">(solution code), using open-source tools such as Flyway, Liquibase or Alembic. Run by the golden-path pipeline as a one-off ECS task or Lambda</w:t>
            </w:r>
            <w:r>
              <w:t xml:space="preserve"> </w:t>
            </w:r>
            <w:r>
              <w:rPr>
                <w:b/>
                <w:bCs/>
              </w:rPr>
              <w:t xml:space="preserve">inside the VPC</w:t>
            </w:r>
            <w:r>
              <w:t xml:space="preserve">, before the new code version is released. Same approvals as the app deploy (§9.9 independence preserved).</w:t>
            </w:r>
          </w:p>
        </w:tc>
      </w:tr>
    </w:tbl>
    <w:p>
      <w:pPr>
        <w:pStyle w:val="Heading3"/>
      </w:pPr>
      <w:r>
        <w:t xml:space="preserve">6.8.4 Connection kinds that cover any combination</w:t>
      </w:r>
    </w:p>
    <w:p>
      <w:pPr>
        <w:pStyle w:val="FirstParagraph"/>
      </w:pPr>
      <w:r>
        <w:t xml:space="preserve">Combinations are built from a</w:t>
      </w:r>
      <w:r>
        <w:t xml:space="preserve"> </w:t>
      </w:r>
      <w:r>
        <w:rPr>
          <w:b/>
          <w:bCs/>
        </w:rPr>
        <w:t xml:space="preserve">small set of generic connection kinds</w:t>
      </w:r>
      <w:r>
        <w:t xml:space="preserve"> </w:t>
      </w:r>
      <w:r>
        <w:t xml:space="preserve">that work across services, not from a binder per pair of services:</w:t>
      </w:r>
    </w:p>
    <w:tbl>
      <w:tblPr>
        <w:tblStyle w:val="Table"/>
        <w:tblW w:type="dxa" w:w="10080"/>
        <w:tblLayout w:type="fixed"/>
        <w:tblLook w:firstRow="1" w:lastRow="0" w:firstColumn="0" w:lastColumn="0" w:noHBand="0" w:noVBand="0" w:val="0020"/>
      </w:tblPr>
      <w:tblGrid>
        <w:gridCol w:w="1879"/>
        <w:gridCol w:w="3711"/>
        <w:gridCol w:w="4490"/>
      </w:tblGrid>
      <w:tr>
        <w:trPr>
          <w:tblHeader w:val="on"/>
        </w:trPr>
        <w:tc>
          <w:tcPr>
            <w:tcW w:type="dxa" w:w="1879"/>
          </w:tcPr>
          <w:p>
            <w:pPr>
              <w:pStyle w:val="Compact"/>
            </w:pPr>
            <w:r>
              <w:t xml:space="preserve">Connection kind</w:t>
            </w:r>
          </w:p>
        </w:tc>
        <w:tc>
          <w:tcPr>
            <w:tcW w:type="dxa" w:w="3711"/>
          </w:tcPr>
          <w:p>
            <w:pPr>
              <w:pStyle w:val="Compact"/>
            </w:pPr>
            <w:r>
              <w:t xml:space="preserve">Examples</w:t>
            </w:r>
          </w:p>
        </w:tc>
        <w:tc>
          <w:tcPr>
            <w:tcW w:type="dxa" w:w="4490"/>
          </w:tcPr>
          <w:p>
            <w:pPr>
              <w:pStyle w:val="Compact"/>
            </w:pPr>
            <w:r>
              <w:t xml:space="preserve">What the binder generates</w:t>
            </w:r>
          </w:p>
        </w:tc>
      </w:tr>
      <w:tr>
        <w:tc>
          <w:tcPr>
            <w:tcW w:type="dxa" w:w="1879"/>
          </w:tcPr>
          <w:p>
            <w:pPr>
              <w:pStyle w:val="Compact"/>
            </w:pPr>
            <w:r>
              <w:rPr>
                <w:rStyle w:val="VerbatimChar"/>
              </w:rPr>
              <w:t xml:space="preserve">iam.access</w:t>
            </w:r>
            <w:r>
              <w:t xml:space="preserve"> </w:t>
            </w:r>
            <w:r>
              <w:t xml:space="preserve">(read / write / readwrite / admin-data)</w:t>
            </w:r>
          </w:p>
        </w:tc>
        <w:tc>
          <w:tcPr>
            <w:tcW w:type="dxa" w:w="3711"/>
          </w:tcPr>
          <w:p>
            <w:pPr>
              <w:pStyle w:val="Compact"/>
            </w:pPr>
            <w:r>
              <w:t xml:space="preserve">Lambda → DynamoDB, ECS → S3, Step Functions → Lambda, Glue → S3</w:t>
            </w:r>
          </w:p>
        </w:tc>
        <w:tc>
          <w:tcPr>
            <w:tcW w:type="dxa" w:w="4490"/>
          </w:tcPr>
          <w:p>
            <w:pPr>
              <w:pStyle w:val="Compact"/>
            </w:pPr>
            <w:r>
              <w:t xml:space="preserve">Least-privilege statements from the Service Authorization Reference for the target’s ARN; tag conditions where supported</w:t>
            </w:r>
          </w:p>
        </w:tc>
      </w:tr>
      <w:tr>
        <w:tc>
          <w:tcPr>
            <w:tcW w:type="dxa" w:w="1879"/>
          </w:tcPr>
          <w:p>
            <w:pPr>
              <w:pStyle w:val="Compact"/>
            </w:pPr>
            <w:r>
              <w:rPr>
                <w:rStyle w:val="VerbatimChar"/>
              </w:rPr>
              <w:t xml:space="preserve">network.access</w:t>
            </w:r>
          </w:p>
        </w:tc>
        <w:tc>
          <w:tcPr>
            <w:tcW w:type="dxa" w:w="3711"/>
          </w:tcPr>
          <w:p>
            <w:pPr>
              <w:pStyle w:val="Compact"/>
            </w:pPr>
            <w:r>
              <w:t xml:space="preserve">ECS → Aurora (5432), Lambda → ElastiCache (6379), EKS workload → OpenSearch (443)</w:t>
            </w:r>
          </w:p>
        </w:tc>
        <w:tc>
          <w:tcPr>
            <w:tcW w:type="dxa" w:w="4490"/>
          </w:tcPr>
          <w:p>
            <w:pPr>
              <w:pStyle w:val="Compact"/>
            </w:pPr>
            <w:r>
              <w:t xml:space="preserve">Security group ingress rule (source SG → target SG, engine port only); VPC config on the source if missing</w:t>
            </w:r>
          </w:p>
        </w:tc>
      </w:tr>
      <w:tr>
        <w:tc>
          <w:tcPr>
            <w:tcW w:type="dxa" w:w="1879"/>
          </w:tcPr>
          <w:p>
            <w:pPr>
              <w:pStyle w:val="Compact"/>
            </w:pPr>
            <w:r>
              <w:rPr>
                <w:rStyle w:val="VerbatimChar"/>
              </w:rPr>
              <w:t xml:space="preserve">event.source</w:t>
            </w:r>
            <w:r>
              <w:t xml:space="preserve"> </w:t>
            </w:r>
            <w:r>
              <w:t xml:space="preserve">(poll-based)</w:t>
            </w:r>
          </w:p>
        </w:tc>
        <w:tc>
          <w:tcPr>
            <w:tcW w:type="dxa" w:w="3711"/>
          </w:tcPr>
          <w:p>
            <w:pPr>
              <w:pStyle w:val="Compact"/>
            </w:pPr>
            <w:r>
              <w:t xml:space="preserve">SQS / Kinesis / DynamoDB Streams / MSK / Amazon MQ → Lambda</w:t>
            </w:r>
          </w:p>
        </w:tc>
        <w:tc>
          <w:tcPr>
            <w:tcW w:type="dxa" w:w="4490"/>
          </w:tcPr>
          <w:p>
            <w:pPr>
              <w:pStyle w:val="Compact"/>
            </w:pPr>
            <w:r>
              <w:t xml:space="preserve">Event source mapping + the poller permissions on the source</w:t>
            </w:r>
          </w:p>
        </w:tc>
      </w:tr>
      <w:tr>
        <w:tc>
          <w:tcPr>
            <w:tcW w:type="dxa" w:w="1879"/>
          </w:tcPr>
          <w:p>
            <w:pPr>
              <w:pStyle w:val="Compact"/>
            </w:pPr>
            <w:r>
              <w:rPr>
                <w:rStyle w:val="VerbatimChar"/>
              </w:rPr>
              <w:t xml:space="preserve">event.notify</w:t>
            </w:r>
            <w:r>
              <w:t xml:space="preserve"> </w:t>
            </w:r>
            <w:r>
              <w:t xml:space="preserve">(push-based)</w:t>
            </w:r>
          </w:p>
        </w:tc>
        <w:tc>
          <w:tcPr>
            <w:tcW w:type="dxa" w:w="3711"/>
          </w:tcPr>
          <w:p>
            <w:pPr>
              <w:pStyle w:val="Compact"/>
            </w:pPr>
            <w:r>
              <w:t xml:space="preserve">S3 → Lambda/SQS/SNS/EventBridge, SNS → SQS/Lambda</w:t>
            </w:r>
          </w:p>
        </w:tc>
        <w:tc>
          <w:tcPr>
            <w:tcW w:type="dxa" w:w="4490"/>
          </w:tcPr>
          <w:p>
            <w:pPr>
              <w:pStyle w:val="Compact"/>
            </w:pPr>
            <w:r>
              <w:t xml:space="preserve">Notification config + resource policy on the target with</w:t>
            </w:r>
            <w:r>
              <w:t xml:space="preserve"> </w:t>
            </w:r>
            <w:r>
              <w:rPr>
                <w:rStyle w:val="VerbatimChar"/>
              </w:rPr>
              <w:t xml:space="preserve">SourceArn</w:t>
            </w:r>
            <w:r>
              <w:t xml:space="preserve">/</w:t>
            </w:r>
            <w:r>
              <w:rPr>
                <w:rStyle w:val="VerbatimChar"/>
              </w:rPr>
              <w:t xml:space="preserve">SourceAccount</w:t>
            </w:r>
            <w:r>
              <w:t xml:space="preserve"> </w:t>
            </w:r>
            <w:r>
              <w:t xml:space="preserve">(the §6.3 pattern, generalized)</w:t>
            </w:r>
          </w:p>
        </w:tc>
      </w:tr>
      <w:tr>
        <w:tc>
          <w:tcPr>
            <w:tcW w:type="dxa" w:w="1879"/>
          </w:tcPr>
          <w:p>
            <w:pPr>
              <w:pStyle w:val="Compact"/>
            </w:pPr>
            <w:r>
              <w:rPr>
                <w:rStyle w:val="VerbatimChar"/>
              </w:rPr>
              <w:t xml:space="preserve">event.rule</w:t>
            </w:r>
          </w:p>
        </w:tc>
        <w:tc>
          <w:tcPr>
            <w:tcW w:type="dxa" w:w="3711"/>
          </w:tcPr>
          <w:p>
            <w:pPr>
              <w:pStyle w:val="Compact"/>
            </w:pPr>
            <w:r>
              <w:t xml:space="preserve">EventBridge rule/schedule/pipe → any supported target</w:t>
            </w:r>
          </w:p>
        </w:tc>
        <w:tc>
          <w:tcPr>
            <w:tcW w:type="dxa" w:w="4490"/>
          </w:tcPr>
          <w:p>
            <w:pPr>
              <w:pStyle w:val="Compact"/>
            </w:pPr>
            <w:r>
              <w:t xml:space="preserve">Rule/schedule/pipe + target role or resource policy</w:t>
            </w:r>
          </w:p>
        </w:tc>
      </w:tr>
      <w:tr>
        <w:tc>
          <w:tcPr>
            <w:tcW w:type="dxa" w:w="1879"/>
          </w:tcPr>
          <w:p>
            <w:pPr>
              <w:pStyle w:val="Compact"/>
            </w:pPr>
            <w:r>
              <w:rPr>
                <w:rStyle w:val="VerbatimChar"/>
              </w:rPr>
              <w:t xml:space="preserve">api.route</w:t>
            </w:r>
          </w:p>
        </w:tc>
        <w:tc>
          <w:tcPr>
            <w:tcW w:type="dxa" w:w="3711"/>
          </w:tcPr>
          <w:p>
            <w:pPr>
              <w:pStyle w:val="Compact"/>
            </w:pPr>
            <w:r>
              <w:t xml:space="preserve">API Gateway / ALB → Lambda / ECS / Step Functions</w:t>
            </w:r>
          </w:p>
        </w:tc>
        <w:tc>
          <w:tcPr>
            <w:tcW w:type="dxa" w:w="4490"/>
          </w:tcPr>
          <w:p>
            <w:pPr>
              <w:pStyle w:val="Compact"/>
            </w:pPr>
            <w:r>
              <w:t xml:space="preserve">Integration, route, permission/target group</w:t>
            </w:r>
          </w:p>
        </w:tc>
      </w:tr>
      <w:tr>
        <w:tc>
          <w:tcPr>
            <w:tcW w:type="dxa" w:w="1879"/>
          </w:tcPr>
          <w:p>
            <w:pPr>
              <w:pStyle w:val="Compact"/>
            </w:pPr>
            <w:r>
              <w:rPr>
                <w:rStyle w:val="VerbatimChar"/>
              </w:rPr>
              <w:t xml:space="preserve">workflow.task</w:t>
            </w:r>
          </w:p>
        </w:tc>
        <w:tc>
          <w:tcPr>
            <w:tcW w:type="dxa" w:w="3711"/>
          </w:tcPr>
          <w:p>
            <w:pPr>
              <w:pStyle w:val="Compact"/>
            </w:pPr>
            <w:r>
              <w:t xml:space="preserve">Step Functions → Lambda / ECS / DynamoDB / SQS / SNS / Glue / Batch / Bedrock …</w:t>
            </w:r>
          </w:p>
        </w:tc>
        <w:tc>
          <w:tcPr>
            <w:tcW w:type="dxa" w:w="4490"/>
          </w:tcPr>
          <w:p>
            <w:pPr>
              <w:pStyle w:val="Compact"/>
            </w:pPr>
            <w:r>
              <w:t xml:space="preserve">Task state substitution values + state machine role statements for that integration</w:t>
            </w:r>
          </w:p>
        </w:tc>
      </w:tr>
      <w:tr>
        <w:tc>
          <w:tcPr>
            <w:tcW w:type="dxa" w:w="1879"/>
          </w:tcPr>
          <w:p>
            <w:pPr>
              <w:pStyle w:val="Compact"/>
            </w:pPr>
            <w:r>
              <w:rPr>
                <w:rStyle w:val="VerbatimChar"/>
              </w:rPr>
              <w:t xml:space="preserve">secret.binding</w:t>
            </w:r>
          </w:p>
        </w:tc>
        <w:tc>
          <w:tcPr>
            <w:tcW w:type="dxa" w:w="3711"/>
          </w:tcPr>
          <w:p>
            <w:pPr>
              <w:pStyle w:val="Compact"/>
            </w:pPr>
            <w:r>
              <w:t xml:space="preserve">Any compute → database secret / Secrets Manager secret / SSM parameter</w:t>
            </w:r>
          </w:p>
        </w:tc>
        <w:tc>
          <w:tcPr>
            <w:tcW w:type="dxa" w:w="4490"/>
          </w:tcPr>
          <w:p>
            <w:pPr>
              <w:pStyle w:val="Compact"/>
            </w:pPr>
            <w:r>
              <w:rPr>
                <w:rStyle w:val="VerbatimChar"/>
              </w:rPr>
              <w:t xml:space="preserve">GetSecretValue</w:t>
            </w:r>
            <w:r>
              <w:t xml:space="preserve">/</w:t>
            </w:r>
            <w:r>
              <w:rPr>
                <w:rStyle w:val="VerbatimChar"/>
              </w:rPr>
              <w:t xml:space="preserve">GetParameter</w:t>
            </w:r>
            <w:r>
              <w:t xml:space="preserve"> </w:t>
            </w:r>
            <w:r>
              <w:t xml:space="preserve">on that one ARN + KMS decrypt on its key; value name injected as env var</w:t>
            </w:r>
          </w:p>
        </w:tc>
      </w:tr>
      <w:tr>
        <w:tc>
          <w:tcPr>
            <w:tcW w:type="dxa" w:w="1879"/>
          </w:tcPr>
          <w:p>
            <w:pPr>
              <w:pStyle w:val="Compact"/>
            </w:pPr>
            <w:r>
              <w:rPr>
                <w:rStyle w:val="VerbatimChar"/>
              </w:rPr>
              <w:t xml:space="preserve">cdn.origin</w:t>
            </w:r>
          </w:p>
        </w:tc>
        <w:tc>
          <w:tcPr>
            <w:tcW w:type="dxa" w:w="3711"/>
          </w:tcPr>
          <w:p>
            <w:pPr>
              <w:pStyle w:val="Compact"/>
            </w:pPr>
            <w:r>
              <w:t xml:space="preserve">CloudFront → S3 / ALB / API Gateway</w:t>
            </w:r>
          </w:p>
        </w:tc>
        <w:tc>
          <w:tcPr>
            <w:tcW w:type="dxa" w:w="4490"/>
          </w:tcPr>
          <w:p>
            <w:pPr>
              <w:pStyle w:val="Compact"/>
            </w:pPr>
            <w:r>
              <w:t xml:space="preserve">Origin + origin access control and the matching bucket/resource policy</w:t>
            </w:r>
          </w:p>
        </w:tc>
      </w:tr>
    </w:tbl>
    <w:p>
      <w:pPr>
        <w:pStyle w:val="BodyText"/>
      </w:pPr>
      <w:r>
        <w:t xml:space="preserve">Each connection kind declares</w:t>
      </w:r>
      <w:r>
        <w:t xml:space="preserve"> </w:t>
      </w:r>
      <w:r>
        <w:rPr>
          <w:b/>
          <w:bCs/>
        </w:rPr>
        <w:t xml:space="preserve">which source and target types it accepts</w:t>
      </w:r>
      <w:r>
        <w:t xml:space="preserve">, using capabilities from the generated layer (e.g. </w:t>
      </w:r>
      <w:r>
        <w:t xml:space="preserve">“can be a Lambda event source”</w:t>
      </w:r>
      <w:r>
        <w:t xml:space="preserve">,</w:t>
      </w:r>
      <w:r>
        <w:t xml:space="preserve"> </w:t>
      </w:r>
      <w:r>
        <w:t xml:space="preserve">“has a security group”</w:t>
      </w:r>
      <w:r>
        <w:t xml:space="preserve">,</w:t>
      </w:r>
      <w:r>
        <w:t xml:space="preserve"> </w:t>
      </w:r>
      <w:r>
        <w:t xml:space="preserve">“has an ARN”</w:t>
      </w:r>
      <w:r>
        <w:t xml:space="preserve">). So a new service is usable in combinations as soon as its schema and authorization data are in the catalog. The</w:t>
      </w:r>
      <w:r>
        <w:t xml:space="preserve"> </w:t>
      </w:r>
      <w:r>
        <w:rPr>
          <w:b/>
          <w:bCs/>
        </w:rPr>
        <w:t xml:space="preserve">compatibility matrix</w:t>
      </w:r>
      <w:r>
        <w:t xml:space="preserve"> </w:t>
      </w:r>
      <w:r>
        <w:t xml:space="preserve">shown in the UI is computed, not hand-maintained.</w:t>
      </w:r>
    </w:p>
    <w:p>
      <w:pPr>
        <w:pStyle w:val="Heading3"/>
      </w:pPr>
      <w:r>
        <w:t xml:space="preserve">6.8.5 Scaling templates: layered stacks</w:t>
      </w:r>
    </w:p>
    <w:p>
      <w:pPr>
        <w:pStyle w:val="FirstParagraph"/>
      </w:pPr>
      <w:r>
        <w:t xml:space="preserve">Large combinations can exceed CloudFormation limits (500 resources per stack, 1 MB template) and mix very different change rates. The engine splits a project into</w:t>
      </w:r>
      <w:r>
        <w:t xml:space="preserve"> </w:t>
      </w:r>
      <w:r>
        <w:rPr>
          <w:b/>
          <w:bCs/>
        </w:rPr>
        <w:t xml:space="preserve">layer stacks</w:t>
      </w:r>
      <w:r>
        <w:t xml:space="preserve"> </w:t>
      </w:r>
      <w:r>
        <w:t xml:space="preserve">automatically when needed:</w:t>
      </w:r>
    </w:p>
    <w:tbl>
      <w:tblPr>
        <w:tblStyle w:val="Table"/>
        <w:tblW w:type="dxa" w:w="10080"/>
        <w:tblLayout w:type="fixed"/>
        <w:tblLook w:firstRow="1" w:lastRow="0" w:firstColumn="0" w:lastColumn="0" w:noHBand="0" w:noVBand="0" w:val="0020"/>
      </w:tblPr>
      <w:tblGrid>
        <w:gridCol w:w="1624"/>
        <w:gridCol w:w="4311"/>
        <w:gridCol w:w="950"/>
        <w:gridCol w:w="3195"/>
      </w:tblGrid>
      <w:tr>
        <w:trPr>
          <w:tblHeader w:val="on"/>
        </w:trPr>
        <w:tc>
          <w:tcPr>
            <w:tcW w:type="dxa" w:w="1624"/>
          </w:tcPr>
          <w:p>
            <w:pPr>
              <w:pStyle w:val="Compact"/>
            </w:pPr>
            <w:r>
              <w:t xml:space="preserve">Stack</w:t>
            </w:r>
          </w:p>
        </w:tc>
        <w:tc>
          <w:tcPr>
            <w:tcW w:type="dxa" w:w="4311"/>
          </w:tcPr>
          <w:p>
            <w:pPr>
              <w:pStyle w:val="Compact"/>
            </w:pPr>
            <w:r>
              <w:t xml:space="preserve">Contains</w:t>
            </w:r>
          </w:p>
        </w:tc>
        <w:tc>
          <w:tcPr>
            <w:tcW w:type="dxa" w:w="950"/>
          </w:tcPr>
          <w:p>
            <w:pPr>
              <w:pStyle w:val="Compact"/>
            </w:pPr>
            <w:r>
              <w:t xml:space="preserve">Change rate</w:t>
            </w:r>
          </w:p>
        </w:tc>
        <w:tc>
          <w:tcPr>
            <w:tcW w:type="dxa" w:w="3195"/>
          </w:tcPr>
          <w:p>
            <w:pPr>
              <w:pStyle w:val="Compact"/>
            </w:pPr>
            <w:r>
              <w:t xml:space="preserve">Protection</w:t>
            </w:r>
          </w:p>
        </w:tc>
      </w:tr>
      <w:tr>
        <w:tc>
          <w:tcPr>
            <w:tcW w:type="dxa" w:w="1624"/>
          </w:tcPr>
          <w:p>
            <w:pPr>
              <w:pStyle w:val="Compact"/>
            </w:pPr>
            <w:r>
              <w:rPr>
                <w:rStyle w:val="VerbatimChar"/>
              </w:rPr>
              <w:t xml:space="preserve">{project}-data</w:t>
            </w:r>
          </w:p>
        </w:tc>
        <w:tc>
          <w:tcPr>
            <w:tcW w:type="dxa" w:w="4311"/>
          </w:tcPr>
          <w:p>
            <w:pPr>
              <w:pStyle w:val="Compact"/>
            </w:pPr>
            <w:r>
              <w:t xml:space="preserve">Databases, buckets, tables, streams, KMS keys, secrets</w:t>
            </w:r>
          </w:p>
        </w:tc>
        <w:tc>
          <w:tcPr>
            <w:tcW w:type="dxa" w:w="950"/>
          </w:tcPr>
          <w:p>
            <w:pPr>
              <w:pStyle w:val="Compact"/>
            </w:pPr>
            <w:r>
              <w:t xml:space="preserve">Rare</w:t>
            </w:r>
          </w:p>
        </w:tc>
        <w:tc>
          <w:tcPr>
            <w:tcW w:type="dxa" w:w="3195"/>
          </w:tcPr>
          <w:p>
            <w:pPr>
              <w:pStyle w:val="Compact"/>
            </w:pPr>
            <w:r>
              <w:t xml:space="preserve">Strongest: stack policy denies replace/delete; retain/snapshot policies</w:t>
            </w:r>
          </w:p>
        </w:tc>
      </w:tr>
      <w:tr>
        <w:tc>
          <w:tcPr>
            <w:tcW w:type="dxa" w:w="1624"/>
          </w:tcPr>
          <w:p>
            <w:pPr>
              <w:pStyle w:val="Compact"/>
            </w:pPr>
            <w:r>
              <w:rPr>
                <w:rStyle w:val="VerbatimChar"/>
              </w:rPr>
              <w:t xml:space="preserve">{project}-integration</w:t>
            </w:r>
          </w:p>
        </w:tc>
        <w:tc>
          <w:tcPr>
            <w:tcW w:type="dxa" w:w="4311"/>
          </w:tcPr>
          <w:p>
            <w:pPr>
              <w:pStyle w:val="Compact"/>
            </w:pPr>
            <w:r>
              <w:t xml:space="preserve">Queues, topics, event buses, rules, APIs</w:t>
            </w:r>
          </w:p>
        </w:tc>
        <w:tc>
          <w:tcPr>
            <w:tcW w:type="dxa" w:w="950"/>
          </w:tcPr>
          <w:p>
            <w:pPr>
              <w:pStyle w:val="Compact"/>
            </w:pPr>
            <w:r>
              <w:t xml:space="preserve">Medium</w:t>
            </w:r>
          </w:p>
        </w:tc>
        <w:tc>
          <w:tcPr>
            <w:tcW w:type="dxa" w:w="3195"/>
          </w:tcPr>
          <w:p>
            <w:pPr>
              <w:pStyle w:val="Compact"/>
            </w:pPr>
            <w:r>
              <w:t xml:space="preserve">Standard</w:t>
            </w:r>
          </w:p>
        </w:tc>
      </w:tr>
      <w:tr>
        <w:tc>
          <w:tcPr>
            <w:tcW w:type="dxa" w:w="1624"/>
          </w:tcPr>
          <w:p>
            <w:pPr>
              <w:pStyle w:val="Compact"/>
            </w:pPr>
            <w:r>
              <w:rPr>
                <w:rStyle w:val="VerbatimChar"/>
              </w:rPr>
              <w:t xml:space="preserve">{project}-compute</w:t>
            </w:r>
          </w:p>
        </w:tc>
        <w:tc>
          <w:tcPr>
            <w:tcW w:type="dxa" w:w="4311"/>
          </w:tcPr>
          <w:p>
            <w:pPr>
              <w:pStyle w:val="Compact"/>
            </w:pPr>
            <w:r>
              <w:t xml:space="preserve">Lambda shells, ECS services, EKS namespace resources, state machine roles</w:t>
            </w:r>
          </w:p>
        </w:tc>
        <w:tc>
          <w:tcPr>
            <w:tcW w:type="dxa" w:w="950"/>
          </w:tcPr>
          <w:p>
            <w:pPr>
              <w:pStyle w:val="Compact"/>
            </w:pPr>
            <w:r>
              <w:t xml:space="preserve">Frequent</w:t>
            </w:r>
          </w:p>
        </w:tc>
        <w:tc>
          <w:tcPr>
            <w:tcW w:type="dxa" w:w="3195"/>
          </w:tcPr>
          <w:p>
            <w:pPr>
              <w:pStyle w:val="Compact"/>
            </w:pPr>
            <w:r>
              <w:t xml:space="preserve">Standard</w:t>
            </w:r>
          </w:p>
        </w:tc>
      </w:tr>
      <w:tr>
        <w:tc>
          <w:tcPr>
            <w:tcW w:type="dxa" w:w="1624"/>
          </w:tcPr>
          <w:p>
            <w:pPr>
              <w:pStyle w:val="Compact"/>
            </w:pPr>
            <w:r>
              <w:rPr>
                <w:rStyle w:val="VerbatimChar"/>
              </w:rPr>
              <w:t xml:space="preserve">{project}-edge</w:t>
            </w:r>
          </w:p>
        </w:tc>
        <w:tc>
          <w:tcPr>
            <w:tcW w:type="dxa" w:w="4311"/>
          </w:tcPr>
          <w:p>
            <w:pPr>
              <w:pStyle w:val="Compact"/>
            </w:pPr>
            <w:r>
              <w:t xml:space="preserve">CloudFront, WAF associations, DNS records</w:t>
            </w:r>
          </w:p>
        </w:tc>
        <w:tc>
          <w:tcPr>
            <w:tcW w:type="dxa" w:w="950"/>
          </w:tcPr>
          <w:p>
            <w:pPr>
              <w:pStyle w:val="Compact"/>
            </w:pPr>
            <w:r>
              <w:t xml:space="preserve">Rare</w:t>
            </w:r>
          </w:p>
        </w:tc>
        <w:tc>
          <w:tcPr>
            <w:tcW w:type="dxa" w:w="3195"/>
          </w:tcPr>
          <w:p>
            <w:pPr>
              <w:pStyle w:val="Compact"/>
            </w:pPr>
            <w:r>
              <w:t xml:space="preserve">Standard</w:t>
            </w:r>
          </w:p>
        </w:tc>
      </w:tr>
    </w:tbl>
    <w:p>
      <w:pPr>
        <w:pStyle w:val="Compact"/>
        <w:numPr>
          <w:ilvl w:val="0"/>
          <w:numId w:val="1020"/>
        </w:numPr>
      </w:pPr>
      <w:r>
        <w:t xml:space="preserve">Layers reference each other through</w:t>
      </w:r>
      <w:r>
        <w:t xml:space="preserve"> </w:t>
      </w:r>
      <w:r>
        <w:rPr>
          <w:b/>
          <w:bCs/>
        </w:rPr>
        <w:t xml:space="preserve">SSM parameters</w:t>
      </w:r>
      <w:r>
        <w:t xml:space="preserve">, not CloudFormation exports (same reason as §9.4).</w:t>
      </w:r>
    </w:p>
    <w:p>
      <w:pPr>
        <w:pStyle w:val="Compact"/>
        <w:numPr>
          <w:ilvl w:val="0"/>
          <w:numId w:val="1020"/>
        </w:numPr>
      </w:pPr>
      <w:r>
        <w:t xml:space="preserve">They deploy in dependency order in the same pipeline run, each through its own change set, and STAGE/PROD reviewers approve</w:t>
      </w:r>
      <w:r>
        <w:t xml:space="preserve"> </w:t>
      </w:r>
      <w:r>
        <w:rPr>
          <w:b/>
          <w:bCs/>
        </w:rPr>
        <w:t xml:space="preserve">all layer change sets together</w:t>
      </w:r>
      <w:r>
        <w:t xml:space="preserve"> </w:t>
      </w:r>
      <w:r>
        <w:t xml:space="preserve">as one release.</w:t>
      </w:r>
    </w:p>
    <w:p>
      <w:pPr>
        <w:pStyle w:val="Compact"/>
        <w:numPr>
          <w:ilvl w:val="0"/>
          <w:numId w:val="1020"/>
        </w:numPr>
      </w:pPr>
      <w:r>
        <w:t xml:space="preserve">Small projects stay a single stack.</w:t>
      </w:r>
    </w:p>
    <w:p>
      <w:pPr>
        <w:pStyle w:val="Heading3"/>
      </w:pPr>
      <w:r>
        <w:t xml:space="preserve">6.8.6 How</w:t>
      </w:r>
      <w:r>
        <w:t xml:space="preserve"> </w:t>
      </w:r>
      <w:r>
        <w:t xml:space="preserve">“all combinations”</w:t>
      </w:r>
      <w:r>
        <w:t xml:space="preserve"> </w:t>
      </w:r>
      <w:r>
        <w:t xml:space="preserve">are validated and tested</w:t>
      </w:r>
    </w:p>
    <w:p>
      <w:pPr>
        <w:pStyle w:val="FirstParagraph"/>
      </w:pPr>
      <w:r>
        <w:t xml:space="preserve">Exhaustive testing of every combination is impossible, so correctness rests on</w:t>
      </w:r>
      <w:r>
        <w:t xml:space="preserve"> </w:t>
      </w:r>
      <w:r>
        <w:rPr>
          <w:b/>
          <w:bCs/>
        </w:rPr>
        <w:t xml:space="preserve">construction rules</w:t>
      </w:r>
      <w:r>
        <w:t xml:space="preserve"> </w:t>
      </w:r>
      <w:r>
        <w:t xml:space="preserve">plus</w:t>
      </w:r>
      <w:r>
        <w:t xml:space="preserve"> </w:t>
      </w:r>
      <w:r>
        <w:rPr>
          <w:b/>
          <w:bCs/>
        </w:rPr>
        <w:t xml:space="preserve">systematic sampling</w:t>
      </w:r>
      <w:r>
        <w:t xml:space="preserve">:</w:t>
      </w:r>
    </w:p>
    <w:p>
      <w:pPr>
        <w:pStyle w:val="Compact"/>
        <w:numPr>
          <w:ilvl w:val="0"/>
          <w:numId w:val="1021"/>
        </w:numPr>
      </w:pPr>
      <w:r>
        <w:rPr>
          <w:b/>
          <w:bCs/>
        </w:rPr>
        <w:t xml:space="preserve">By construction:</w:t>
      </w:r>
      <w:r>
        <w:t xml:space="preserve"> </w:t>
      </w:r>
      <w:r>
        <w:t xml:space="preserve">every resource is validated against its AWS schema; every connection against the computed compatibility matrix; every IAM statement is generated from the authorization data and passes the least-privilege linter; every template passes cfn-lint and cfn-guard. A combination that passes these is valid by design.</w:t>
      </w:r>
    </w:p>
    <w:p>
      <w:pPr>
        <w:pStyle w:val="Compact"/>
        <w:numPr>
          <w:ilvl w:val="0"/>
          <w:numId w:val="1021"/>
        </w:numPr>
      </w:pPr>
      <w:r>
        <w:rPr>
          <w:b/>
          <w:bCs/>
        </w:rPr>
        <w:t xml:space="preserve">Golden tests:</w:t>
      </w:r>
      <w:r>
        <w:t xml:space="preserve"> </w:t>
      </w:r>
      <w:r>
        <w:t xml:space="preserve">every Tier 1 block and every connection kind has reference templates in CI.</w:t>
      </w:r>
    </w:p>
    <w:p>
      <w:pPr>
        <w:pStyle w:val="Compact"/>
        <w:numPr>
          <w:ilvl w:val="0"/>
          <w:numId w:val="1021"/>
        </w:numPr>
      </w:pPr>
      <w:r>
        <w:rPr>
          <w:b/>
          <w:bCs/>
        </w:rPr>
        <w:t xml:space="preserve">Pairwise combination tests:</w:t>
      </w:r>
      <w:r>
        <w:t xml:space="preserve"> </w:t>
      </w:r>
      <w:r>
        <w:t xml:space="preserve">CI generates</w:t>
      </w:r>
      <w:r>
        <w:t xml:space="preserve"> </w:t>
      </w:r>
      <w:r>
        <w:rPr>
          <w:b/>
          <w:bCs/>
        </w:rPr>
        <w:t xml:space="preserve">pairwise (all-pairs) combinations</w:t>
      </w:r>
      <w:r>
        <w:t xml:space="preserve"> </w:t>
      </w:r>
      <w:r>
        <w:t xml:space="preserve">of Tier 1 types × connection kinds × environment profiles. This covers every interaction between any two choices with a manageable number of cases. Each case is synthesized and linted on every change.</w:t>
      </w:r>
    </w:p>
    <w:p>
      <w:pPr>
        <w:pStyle w:val="Compact"/>
        <w:numPr>
          <w:ilvl w:val="0"/>
          <w:numId w:val="1021"/>
        </w:numPr>
      </w:pPr>
      <w:r>
        <w:rPr>
          <w:b/>
          <w:bCs/>
        </w:rPr>
        <w:t xml:space="preserve">Real deploy tests:</w:t>
      </w:r>
      <w:r>
        <w:t xml:space="preserve"> </w:t>
      </w:r>
      <w:r>
        <w:t xml:space="preserve">a nightly job deploys a rotating sample of combinations (including every database engine at least weekly) into a dedicated</w:t>
      </w:r>
      <w:r>
        <w:t xml:space="preserve"> </w:t>
      </w:r>
      <w:r>
        <w:rPr>
          <w:b/>
          <w:bCs/>
        </w:rPr>
        <w:t xml:space="preserve">platform test account</w:t>
      </w:r>
      <w:r>
        <w:t xml:space="preserve">, runs connectivity checks (e.g. Lambda → RDS Proxy → Aurora with IAM auth), then deletes them.</w:t>
      </w:r>
    </w:p>
    <w:p>
      <w:pPr>
        <w:pStyle w:val="Compact"/>
        <w:numPr>
          <w:ilvl w:val="0"/>
          <w:numId w:val="1021"/>
        </w:numPr>
      </w:pPr>
      <w:r>
        <w:rPr>
          <w:b/>
          <w:bCs/>
        </w:rPr>
        <w:t xml:space="preserve">Reference patterns:</w:t>
      </w:r>
      <w:r>
        <w:t xml:space="preserve"> </w:t>
      </w:r>
      <w:r>
        <w:t xml:space="preserve">popular combinations are offered as one-click</w:t>
      </w:r>
      <w:r>
        <w:t xml:space="preserve"> </w:t>
      </w:r>
      <w:r>
        <w:rPr>
          <w:b/>
          <w:bCs/>
        </w:rPr>
        <w:t xml:space="preserve">patterns</w:t>
      </w:r>
      <w:r>
        <w:t xml:space="preserve"> </w:t>
      </w:r>
      <w:r>
        <w:t xml:space="preserve">in the UI, each fully deploy-tested. Examples:</w:t>
      </w:r>
    </w:p>
    <w:p>
      <w:pPr>
        <w:pStyle w:val="Compact"/>
        <w:numPr>
          <w:ilvl w:val="1"/>
          <w:numId w:val="1022"/>
        </w:numPr>
      </w:pPr>
      <w:r>
        <w:t xml:space="preserve">REST API + Lambda + Aurora Serverless;</w:t>
      </w:r>
    </w:p>
    <w:p>
      <w:pPr>
        <w:pStyle w:val="Compact"/>
        <w:numPr>
          <w:ilvl w:val="1"/>
          <w:numId w:val="1022"/>
        </w:numPr>
      </w:pPr>
      <w:r>
        <w:t xml:space="preserve">containerized service on ECS + ALB + RDS PostgreSQL + ElastiCache;</w:t>
      </w:r>
    </w:p>
    <w:p>
      <w:pPr>
        <w:pStyle w:val="Compact"/>
        <w:numPr>
          <w:ilvl w:val="1"/>
          <w:numId w:val="1022"/>
        </w:numPr>
      </w:pPr>
      <w:r>
        <w:t xml:space="preserve">event pipeline (S3 → EventBridge → Step Functions → Lambda → DynamoDB);</w:t>
      </w:r>
    </w:p>
    <w:p>
      <w:pPr>
        <w:pStyle w:val="Compact"/>
        <w:numPr>
          <w:ilvl w:val="1"/>
          <w:numId w:val="1022"/>
        </w:numPr>
      </w:pPr>
      <w:r>
        <w:t xml:space="preserve">streaming (Kinesis → Lambda → OpenSearch);</w:t>
      </w:r>
    </w:p>
    <w:p>
      <w:pPr>
        <w:pStyle w:val="Compact"/>
        <w:numPr>
          <w:ilvl w:val="1"/>
          <w:numId w:val="1022"/>
        </w:numPr>
      </w:pPr>
      <w:r>
        <w:t xml:space="preserve">data lake (S3 + Glue + Athena + Lake Formation).</w:t>
      </w:r>
    </w:p>
    <w:p>
      <w:pPr>
        <w:pStyle w:val="Heading3"/>
      </w:pPr>
      <w:r>
        <w:t xml:space="preserve">6.8.7 Governance for a large catalog</w:t>
      </w:r>
    </w:p>
    <w:p>
      <w:pPr>
        <w:pStyle w:val="Compact"/>
        <w:numPr>
          <w:ilvl w:val="0"/>
          <w:numId w:val="1023"/>
        </w:numPr>
      </w:pPr>
      <w:r>
        <w:rPr>
          <w:b/>
          <w:bCs/>
        </w:rPr>
        <w:t xml:space="preserve">Enablement:</w:t>
      </w:r>
      <w:r>
        <w:t xml:space="preserve"> </w:t>
      </w:r>
      <w:r>
        <w:t xml:space="preserve">admins enable services per environment tier and per portfolio (e.g. Neptune allowed in sandbox only until reviewed). Disabled services are hidden in the UI and also denied by SCP, so the rule holds outside the platform too.</w:t>
      </w:r>
    </w:p>
    <w:p>
      <w:pPr>
        <w:pStyle w:val="Compact"/>
        <w:numPr>
          <w:ilvl w:val="0"/>
          <w:numId w:val="1023"/>
        </w:numPr>
      </w:pPr>
      <w:r>
        <w:rPr>
          <w:b/>
          <w:bCs/>
        </w:rPr>
        <w:t xml:space="preserve">Cost visibility:</w:t>
      </w:r>
      <w:r>
        <w:t xml:space="preserve"> </w:t>
      </w:r>
      <w:r>
        <w:t xml:space="preserve">the preview shows an indicative monthly cost per environment for each resource. It is computed in-house from the</w:t>
      </w:r>
      <w:r>
        <w:t xml:space="preserve"> </w:t>
      </w:r>
      <w:r>
        <w:rPr>
          <w:b/>
          <w:bCs/>
        </w:rPr>
        <w:t xml:space="preserve">AWS Price List API</w:t>
      </w:r>
      <w:r>
        <w:t xml:space="preserve"> </w:t>
      </w:r>
      <w:r>
        <w:t xml:space="preserve">(AWS service, no third-party tool).</w:t>
      </w:r>
    </w:p>
    <w:p>
      <w:pPr>
        <w:pStyle w:val="Compact"/>
        <w:numPr>
          <w:ilvl w:val="0"/>
          <w:numId w:val="1023"/>
        </w:numPr>
      </w:pPr>
      <w:r>
        <w:rPr>
          <w:b/>
          <w:bCs/>
        </w:rPr>
        <w:t xml:space="preserve">Quotas:</w:t>
      </w:r>
      <w:r>
        <w:t xml:space="preserve"> </w:t>
      </w:r>
      <w:r>
        <w:t xml:space="preserve">the preview warns when a combination would approach an account quota (e.g. VPC security groups, Lambda concurrency), using the Service Quotas API.</w:t>
      </w:r>
    </w:p>
    <w:p>
      <w:pPr>
        <w:pStyle w:val="Compact"/>
        <w:numPr>
          <w:ilvl w:val="0"/>
          <w:numId w:val="1023"/>
        </w:numPr>
      </w:pPr>
      <w:r>
        <w:rPr>
          <w:b/>
          <w:bCs/>
        </w:rPr>
        <w:t xml:space="preserve">Deprecations:</w:t>
      </w:r>
      <w:r>
        <w:t xml:space="preserve"> </w:t>
      </w:r>
      <w:r>
        <w:t xml:space="preserve">when AWS deprecates a resource type, property or engine version, the catalog sync flags the affected projects and the platform opens upgrade PRs on their infrastructure repos.</w:t>
      </w:r>
    </w:p>
    <w:p>
      <w:pPr>
        <w:pStyle w:val="Heading1"/>
      </w:pPr>
      <w:r>
        <w:t xml:space="preserve">7. GitHub repository provisioning</w:t>
      </w:r>
    </w:p>
    <w:p>
      <w:pPr>
        <w:pStyle w:val="Heading2"/>
      </w:pPr>
      <w:r>
        <w:t xml:space="preserve">7.1 Identity: GitHub App (recommended)</w:t>
      </w:r>
    </w:p>
    <w:p>
      <w:pPr>
        <w:pStyle w:val="FirstParagraph"/>
      </w:pPr>
      <w:r>
        <w:t xml:space="preserve">1-hour installation tokens, per-installation rate limits, and an audit trail as a bot. Permissions:</w:t>
      </w:r>
    </w:p>
    <w:tbl>
      <w:tblPr>
        <w:tblStyle w:val="Table"/>
        <w:tblW w:type="dxa" w:w="10080"/>
        <w:tblLayout w:type="fixed"/>
        <w:tblLook w:firstRow="1" w:lastRow="0" w:firstColumn="0" w:lastColumn="0" w:noHBand="0" w:noVBand="0" w:val="0020"/>
      </w:tblPr>
      <w:tblGrid>
        <w:gridCol w:w="1881"/>
        <w:gridCol w:w="1143"/>
        <w:gridCol w:w="7056"/>
      </w:tblGrid>
      <w:tr>
        <w:trPr>
          <w:tblHeader w:val="on"/>
        </w:trPr>
        <w:tc>
          <w:tcPr>
            <w:tcW w:type="dxa" w:w="1881"/>
          </w:tcPr>
          <w:p>
            <w:pPr>
              <w:pStyle w:val="Compact"/>
            </w:pPr>
            <w:r>
              <w:t xml:space="preserve">Permission</w:t>
            </w:r>
          </w:p>
        </w:tc>
        <w:tc>
          <w:tcPr>
            <w:tcW w:type="dxa" w:w="1143"/>
          </w:tcPr>
          <w:p>
            <w:pPr>
              <w:pStyle w:val="Compact"/>
            </w:pPr>
            <w:r>
              <w:t xml:space="preserve">Level</w:t>
            </w:r>
          </w:p>
        </w:tc>
        <w:tc>
          <w:tcPr>
            <w:tcW w:type="dxa" w:w="7056"/>
          </w:tcPr>
          <w:p>
            <w:pPr>
              <w:pStyle w:val="Compact"/>
            </w:pPr>
            <w:r>
              <w:t xml:space="preserve">Used for</w:t>
            </w:r>
          </w:p>
        </w:tc>
      </w:tr>
      <w:tr>
        <w:tc>
          <w:tcPr>
            <w:tcW w:type="dxa" w:w="1881"/>
          </w:tcPr>
          <w:p>
            <w:pPr>
              <w:pStyle w:val="Compact"/>
            </w:pPr>
            <w:r>
              <w:t xml:space="preserve">Administration</w:t>
            </w:r>
          </w:p>
        </w:tc>
        <w:tc>
          <w:tcPr>
            <w:tcW w:type="dxa" w:w="1143"/>
          </w:tcPr>
          <w:p>
            <w:pPr>
              <w:pStyle w:val="Compact"/>
            </w:pPr>
            <w:r>
              <w:t xml:space="preserve">write</w:t>
            </w:r>
          </w:p>
        </w:tc>
        <w:tc>
          <w:tcPr>
            <w:tcW w:type="dxa" w:w="7056"/>
          </w:tcPr>
          <w:p>
            <w:pPr>
              <w:pStyle w:val="Compact"/>
            </w:pPr>
            <w:r>
              <w:t xml:space="preserve">Create/delete repos, custom properties</w:t>
            </w:r>
          </w:p>
        </w:tc>
      </w:tr>
      <w:tr>
        <w:tc>
          <w:tcPr>
            <w:tcW w:type="dxa" w:w="1881"/>
          </w:tcPr>
          <w:p>
            <w:pPr>
              <w:pStyle w:val="Compact"/>
            </w:pPr>
            <w:r>
              <w:t xml:space="preserve">Contents</w:t>
            </w:r>
          </w:p>
        </w:tc>
        <w:tc>
          <w:tcPr>
            <w:tcW w:type="dxa" w:w="1143"/>
          </w:tcPr>
          <w:p>
            <w:pPr>
              <w:pStyle w:val="Compact"/>
            </w:pPr>
            <w:r>
              <w:t xml:space="preserve">write</w:t>
            </w:r>
          </w:p>
        </w:tc>
        <w:tc>
          <w:tcPr>
            <w:tcW w:type="dxa" w:w="7056"/>
          </w:tcPr>
          <w:p>
            <w:pPr>
              <w:pStyle w:val="Compact"/>
            </w:pPr>
            <w:r>
              <w:t xml:space="preserve">Commit</w:t>
            </w:r>
          </w:p>
        </w:tc>
      </w:tr>
      <w:tr>
        <w:tc>
          <w:tcPr>
            <w:tcW w:type="dxa" w:w="1881"/>
          </w:tcPr>
          <w:p>
            <w:pPr>
              <w:pStyle w:val="Compact"/>
            </w:pPr>
            <w:r>
              <w:rPr>
                <w:b/>
                <w:bCs/>
              </w:rPr>
              <w:t xml:space="preserve">Workflows</w:t>
            </w:r>
          </w:p>
        </w:tc>
        <w:tc>
          <w:tcPr>
            <w:tcW w:type="dxa" w:w="1143"/>
          </w:tcPr>
          <w:p>
            <w:pPr>
              <w:pStyle w:val="Compact"/>
            </w:pPr>
            <w:r>
              <w:t xml:space="preserve">write</w:t>
            </w:r>
          </w:p>
        </w:tc>
        <w:tc>
          <w:tcPr>
            <w:tcW w:type="dxa" w:w="7056"/>
          </w:tcPr>
          <w:p>
            <w:pPr>
              <w:pStyle w:val="Compact"/>
            </w:pPr>
            <w:r>
              <w:t xml:space="preserve">Required to commit anything under</w:t>
            </w:r>
            <w:r>
              <w:t xml:space="preserve"> </w:t>
            </w:r>
            <w:r>
              <w:rPr>
                <w:rStyle w:val="VerbatimChar"/>
              </w:rPr>
              <w:t xml:space="preserve">.github/workflows/</w:t>
            </w:r>
          </w:p>
        </w:tc>
      </w:tr>
      <w:tr>
        <w:tc>
          <w:tcPr>
            <w:tcW w:type="dxa" w:w="1881"/>
          </w:tcPr>
          <w:p>
            <w:pPr>
              <w:pStyle w:val="Compact"/>
            </w:pPr>
            <w:r>
              <w:t xml:space="preserve">Secrets</w:t>
            </w:r>
          </w:p>
        </w:tc>
        <w:tc>
          <w:tcPr>
            <w:tcW w:type="dxa" w:w="1143"/>
          </w:tcPr>
          <w:p>
            <w:pPr>
              <w:pStyle w:val="Compact"/>
            </w:pPr>
            <w:r>
              <w:t xml:space="preserve">write</w:t>
            </w:r>
          </w:p>
        </w:tc>
        <w:tc>
          <w:tcPr>
            <w:tcW w:type="dxa" w:w="7056"/>
          </w:tcPr>
          <w:p>
            <w:pPr>
              <w:pStyle w:val="Compact"/>
            </w:pPr>
            <w:r>
              <w:t xml:space="preserve">Only for long-lived credentials mode (§8.7); not needed with OIDC</w:t>
            </w:r>
          </w:p>
        </w:tc>
      </w:tr>
      <w:tr>
        <w:tc>
          <w:tcPr>
            <w:tcW w:type="dxa" w:w="1881"/>
          </w:tcPr>
          <w:p>
            <w:pPr>
              <w:pStyle w:val="Compact"/>
            </w:pPr>
            <w:r>
              <w:t xml:space="preserve">Variables</w:t>
            </w:r>
          </w:p>
        </w:tc>
        <w:tc>
          <w:tcPr>
            <w:tcW w:type="dxa" w:w="1143"/>
          </w:tcPr>
          <w:p>
            <w:pPr>
              <w:pStyle w:val="Compact"/>
            </w:pPr>
            <w:r>
              <w:t xml:space="preserve">write</w:t>
            </w:r>
          </w:p>
        </w:tc>
        <w:tc>
          <w:tcPr>
            <w:tcW w:type="dxa" w:w="7056"/>
          </w:tcPr>
          <w:p>
            <w:pPr>
              <w:pStyle w:val="Compact"/>
            </w:pPr>
            <w:r>
              <w:t xml:space="preserve">Actions variables</w:t>
            </w:r>
          </w:p>
        </w:tc>
      </w:tr>
      <w:tr>
        <w:tc>
          <w:tcPr>
            <w:tcW w:type="dxa" w:w="1881"/>
          </w:tcPr>
          <w:p>
            <w:pPr>
              <w:pStyle w:val="Compact"/>
            </w:pPr>
            <w:r>
              <w:t xml:space="preserve">Environments</w:t>
            </w:r>
          </w:p>
        </w:tc>
        <w:tc>
          <w:tcPr>
            <w:tcW w:type="dxa" w:w="1143"/>
          </w:tcPr>
          <w:p>
            <w:pPr>
              <w:pStyle w:val="Compact"/>
            </w:pPr>
            <w:r>
              <w:t xml:space="preserve">write</w:t>
            </w:r>
          </w:p>
        </w:tc>
        <w:tc>
          <w:tcPr>
            <w:tcW w:type="dxa" w:w="7056"/>
          </w:tcPr>
          <w:p>
            <w:pPr>
              <w:pStyle w:val="Compact"/>
            </w:pPr>
            <w:r>
              <w:t xml:space="preserve">Create one GitHub environment per configured environment</w:t>
            </w:r>
          </w:p>
        </w:tc>
      </w:tr>
      <w:tr>
        <w:tc>
          <w:tcPr>
            <w:tcW w:type="dxa" w:w="1881"/>
          </w:tcPr>
          <w:p>
            <w:pPr>
              <w:pStyle w:val="Compact"/>
            </w:pPr>
            <w:r>
              <w:t xml:space="preserve">Actions</w:t>
            </w:r>
          </w:p>
        </w:tc>
        <w:tc>
          <w:tcPr>
            <w:tcW w:type="dxa" w:w="1143"/>
          </w:tcPr>
          <w:p>
            <w:pPr>
              <w:pStyle w:val="Compact"/>
            </w:pPr>
            <w:r>
              <w:t xml:space="preserve">read</w:t>
            </w:r>
          </w:p>
        </w:tc>
        <w:tc>
          <w:tcPr>
            <w:tcW w:type="dxa" w:w="7056"/>
          </w:tcPr>
          <w:p>
            <w:pPr>
              <w:pStyle w:val="Compact"/>
            </w:pPr>
            <w:r>
              <w:t xml:space="preserve">Run status</w:t>
            </w:r>
          </w:p>
        </w:tc>
      </w:tr>
      <w:tr>
        <w:tc>
          <w:tcPr>
            <w:tcW w:type="dxa" w:w="1881"/>
          </w:tcPr>
          <w:p>
            <w:pPr>
              <w:pStyle w:val="Compact"/>
            </w:pPr>
            <w:r>
              <w:t xml:space="preserve">Deployments</w:t>
            </w:r>
          </w:p>
        </w:tc>
        <w:tc>
          <w:tcPr>
            <w:tcW w:type="dxa" w:w="1143"/>
          </w:tcPr>
          <w:p>
            <w:pPr>
              <w:pStyle w:val="Compact"/>
            </w:pPr>
            <w:r>
              <w:t xml:space="preserve">write</w:t>
            </w:r>
          </w:p>
        </w:tc>
        <w:tc>
          <w:tcPr>
            <w:tcW w:type="dxa" w:w="7056"/>
          </w:tcPr>
          <w:p>
            <w:pPr>
              <w:pStyle w:val="Compact"/>
            </w:pPr>
            <w:r>
              <w:t xml:space="preserve">Run status;</w:t>
            </w:r>
            <w:r>
              <w:t xml:space="preserve"> </w:t>
            </w:r>
            <w:r>
              <w:rPr>
                <w:b/>
                <w:bCs/>
              </w:rPr>
              <w:t xml:space="preserve">submit reviewer approvals from the release console</w:t>
            </w:r>
            <w:r>
              <w:t xml:space="preserve"> </w:t>
            </w:r>
            <w:r>
              <w:t xml:space="preserve">(as the reviewer, via user-to-server token, §8.5)</w:t>
            </w:r>
          </w:p>
        </w:tc>
      </w:tr>
      <w:tr>
        <w:tc>
          <w:tcPr>
            <w:tcW w:type="dxa" w:w="1881"/>
          </w:tcPr>
          <w:p>
            <w:pPr>
              <w:pStyle w:val="Compact"/>
            </w:pPr>
            <w:r>
              <w:t xml:space="preserve">Members</w:t>
            </w:r>
          </w:p>
        </w:tc>
        <w:tc>
          <w:tcPr>
            <w:tcW w:type="dxa" w:w="1143"/>
          </w:tcPr>
          <w:p>
            <w:pPr>
              <w:pStyle w:val="Compact"/>
            </w:pPr>
            <w:r>
              <w:t xml:space="preserve">read</w:t>
            </w:r>
          </w:p>
        </w:tc>
        <w:tc>
          <w:tcPr>
            <w:tcW w:type="dxa" w:w="7056"/>
          </w:tcPr>
          <w:p>
            <w:pPr>
              <w:pStyle w:val="Compact"/>
            </w:pPr>
            <w:r>
              <w:t xml:space="preserve">Resolve reviewer teams</w:t>
            </w:r>
          </w:p>
        </w:tc>
      </w:tr>
    </w:tbl>
    <w:p>
      <w:pPr>
        <w:pStyle w:val="BodyText"/>
      </w:pPr>
      <w:r>
        <w:t xml:space="preserve">Webhooks:</w:t>
      </w:r>
      <w:r>
        <w:t xml:space="preserve"> </w:t>
      </w:r>
      <w:r>
        <w:rPr>
          <w:rStyle w:val="VerbatimChar"/>
        </w:rPr>
        <w:t xml:space="preserve">workflow_run</w:t>
      </w:r>
      <w:r>
        <w:t xml:space="preserve">,</w:t>
      </w:r>
      <w:r>
        <w:t xml:space="preserve"> </w:t>
      </w:r>
      <w:r>
        <w:rPr>
          <w:rStyle w:val="VerbatimChar"/>
        </w:rPr>
        <w:t xml:space="preserve">deployment</w:t>
      </w:r>
      <w:r>
        <w:t xml:space="preserve">,</w:t>
      </w:r>
      <w:r>
        <w:t xml:space="preserve"> </w:t>
      </w:r>
      <w:r>
        <w:rPr>
          <w:rStyle w:val="VerbatimChar"/>
        </w:rPr>
        <w:t xml:space="preserve">deployment_status</w:t>
      </w:r>
      <w:r>
        <w:t xml:space="preserve">,</w:t>
      </w:r>
      <w:r>
        <w:t xml:space="preserve"> </w:t>
      </w:r>
      <w:r>
        <w:rPr>
          <w:rStyle w:val="VerbatimChar"/>
        </w:rPr>
        <w:t xml:space="preserve">deployment_review</w:t>
      </w:r>
      <w:r>
        <w:t xml:space="preserve">,</w:t>
      </w:r>
      <w:r>
        <w:t xml:space="preserve"> </w:t>
      </w:r>
      <w:r>
        <w:rPr>
          <w:rStyle w:val="VerbatimChar"/>
        </w:rPr>
        <w:t xml:space="preserve">deployment_protection_rule</w:t>
      </w:r>
      <w:r>
        <w:t xml:space="preserve">. GitHub Apps can create repos in</w:t>
      </w:r>
      <w:r>
        <w:t xml:space="preserve"> </w:t>
      </w:r>
      <w:r>
        <w:rPr>
          <w:b/>
          <w:bCs/>
        </w:rPr>
        <w:t xml:space="preserve">organizations</w:t>
      </w:r>
      <w:r>
        <w:t xml:space="preserve">; personal-account repos are out of scope for v1.</w:t>
      </w:r>
    </w:p>
    <w:p>
      <w:pPr>
        <w:pStyle w:val="Heading2"/>
      </w:pPr>
      <w:r>
        <w:t xml:space="preserve">7.2 Provisioning steps (each step is safe to retry)</w:t>
      </w:r>
    </w:p>
    <w:tbl>
      <w:tblPr>
        <w:tblStyle w:val="Table"/>
        <w:tblW w:type="dxa" w:w="10080"/>
        <w:tblLayout w:type="fixed"/>
        <w:tblLook w:firstRow="1" w:lastRow="0" w:firstColumn="0" w:lastColumn="0" w:noHBand="0" w:noVBand="0" w:val="0020"/>
      </w:tblPr>
      <w:tblGrid>
        <w:gridCol w:w="950"/>
        <w:gridCol w:w="1390"/>
        <w:gridCol w:w="3153"/>
        <w:gridCol w:w="2633"/>
        <w:gridCol w:w="1954"/>
      </w:tblGrid>
      <w:tr>
        <w:trPr>
          <w:tblHeader w:val="on"/>
        </w:trPr>
        <w:tc>
          <w:tcPr>
            <w:tcW w:type="dxa" w:w="950"/>
          </w:tcPr>
          <w:p>
            <w:pPr>
              <w:pStyle w:val="Compact"/>
            </w:pPr>
            <w:r>
              <w:t xml:space="preserve">#</w:t>
            </w:r>
          </w:p>
        </w:tc>
        <w:tc>
          <w:tcPr>
            <w:tcW w:type="dxa" w:w="1390"/>
          </w:tcPr>
          <w:p>
            <w:pPr>
              <w:pStyle w:val="Compact"/>
            </w:pPr>
            <w:r>
              <w:t xml:space="preserve">Step</w:t>
            </w:r>
          </w:p>
        </w:tc>
        <w:tc>
          <w:tcPr>
            <w:tcW w:type="dxa" w:w="3153"/>
          </w:tcPr>
          <w:p>
            <w:pPr>
              <w:pStyle w:val="Compact"/>
            </w:pPr>
            <w:r>
              <w:t xml:space="preserve">How</w:t>
            </w:r>
          </w:p>
        </w:tc>
        <w:tc>
          <w:tcPr>
            <w:tcW w:type="dxa" w:w="2633"/>
          </w:tcPr>
          <w:p>
            <w:pPr>
              <w:pStyle w:val="Compact"/>
            </w:pPr>
            <w:r>
              <w:t xml:space="preserve">Retry / idempotency approach</w:t>
            </w:r>
          </w:p>
        </w:tc>
        <w:tc>
          <w:tcPr>
            <w:tcW w:type="dxa" w:w="1954"/>
          </w:tcPr>
          <w:p>
            <w:pPr>
              <w:pStyle w:val="Compact"/>
            </w:pPr>
            <w:r>
              <w:t xml:space="preserve">Undo (before the commit)</w:t>
            </w:r>
          </w:p>
        </w:tc>
      </w:tr>
      <w:tr>
        <w:tc>
          <w:tcPr>
            <w:tcW w:type="dxa" w:w="950"/>
          </w:tcPr>
          <w:p>
            <w:pPr>
              <w:pStyle w:val="Compact"/>
            </w:pPr>
            <w:r>
              <w:t xml:space="preserve">1</w:t>
            </w:r>
          </w:p>
        </w:tc>
        <w:tc>
          <w:tcPr>
            <w:tcW w:type="dxa" w:w="1390"/>
          </w:tcPr>
          <w:p>
            <w:pPr>
              <w:pStyle w:val="Compact"/>
            </w:pPr>
            <w:r>
              <w:t xml:space="preserve">Create repo</w:t>
            </w:r>
          </w:p>
        </w:tc>
        <w:tc>
          <w:tcPr>
            <w:tcW w:type="dxa" w:w="3153"/>
          </w:tcPr>
          <w:p>
            <w:pPr>
              <w:pStyle w:val="Compact"/>
            </w:pPr>
            <w:r>
              <w:rPr>
                <w:rStyle w:val="VerbatimChar"/>
              </w:rPr>
              <w:t xml:space="preserve">POST /orgs/{org}/repos</w:t>
            </w:r>
            <w:r>
              <w:t xml:space="preserve"> </w:t>
            </w:r>
            <w:r>
              <w:t xml:space="preserve">(</w:t>
            </w:r>
            <w:r>
              <w:rPr>
                <w:rStyle w:val="VerbatimChar"/>
              </w:rPr>
              <w:t xml:space="preserve">auto_init: true</w:t>
            </w:r>
            <w:r>
              <w:t xml:space="preserve">). Set</w:t>
            </w:r>
            <w:r>
              <w:t xml:space="preserve"> </w:t>
            </w:r>
            <w:r>
              <w:rPr>
                <w:b/>
                <w:bCs/>
              </w:rPr>
              <w:t xml:space="preserve">custom properties</w:t>
            </w:r>
            <w:r>
              <w:t xml:space="preserve"> </w:t>
            </w:r>
            <w:r>
              <w:rPr>
                <w:rStyle w:val="VerbatimChar"/>
              </w:rPr>
              <w:t xml:space="preserve">portfolio</w:t>
            </w:r>
            <w:r>
              <w:t xml:space="preserve">,</w:t>
            </w:r>
            <w:r>
              <w:t xml:space="preserve"> </w:t>
            </w:r>
            <w:r>
              <w:rPr>
                <w:rStyle w:val="VerbatimChar"/>
              </w:rPr>
              <w:t xml:space="preserve">product</w:t>
            </w:r>
            <w:r>
              <w:t xml:space="preserve">,</w:t>
            </w:r>
            <w:r>
              <w:t xml:space="preserve"> </w:t>
            </w:r>
            <w:r>
              <w:rPr>
                <w:rStyle w:val="VerbatimChar"/>
              </w:rPr>
              <w:t xml:space="preserve">project</w:t>
            </w:r>
            <w:r>
              <w:t xml:space="preserve">; grant the product’s GitHub access team (from the registry) the</w:t>
            </w:r>
            <w:r>
              <w:t xml:space="preserve"> </w:t>
            </w:r>
            <w:r>
              <w:rPr>
                <w:rStyle w:val="VerbatimChar"/>
              </w:rPr>
              <w:t xml:space="preserve">maintain</w:t>
            </w:r>
            <w:r>
              <w:t xml:space="preserve"> </w:t>
            </w:r>
            <w:r>
              <w:t xml:space="preserve">role.</w:t>
            </w:r>
          </w:p>
        </w:tc>
        <w:tc>
          <w:tcPr>
            <w:tcW w:type="dxa" w:w="2633"/>
          </w:tcPr>
          <w:p>
            <w:pPr>
              <w:pStyle w:val="Compact"/>
            </w:pPr>
            <w:r>
              <w:t xml:space="preserve">Name exists → check the ownership marker (custom property</w:t>
            </w:r>
            <w:r>
              <w:t xml:space="preserve"> </w:t>
            </w:r>
            <w:r>
              <w:rPr>
                <w:rStyle w:val="VerbatimChar"/>
              </w:rPr>
              <w:t xml:space="preserve">provision-request</w:t>
            </w:r>
            <w:r>
              <w:t xml:space="preserve">); resume if ours, otherwise fail with a name conflict</w:t>
            </w:r>
          </w:p>
        </w:tc>
        <w:tc>
          <w:tcPr>
            <w:tcW w:type="dxa" w:w="1954"/>
          </w:tcPr>
          <w:p>
            <w:pPr>
              <w:pStyle w:val="Compact"/>
            </w:pPr>
            <w:r>
              <w:t xml:space="preserve">Delete the repo (only if this job created it)</w:t>
            </w:r>
          </w:p>
        </w:tc>
      </w:tr>
      <w:tr>
        <w:tc>
          <w:tcPr>
            <w:tcW w:type="dxa" w:w="950"/>
          </w:tcPr>
          <w:p>
            <w:pPr>
              <w:pStyle w:val="Compact"/>
            </w:pPr>
            <w:r>
              <w:t xml:space="preserve">2</w:t>
            </w:r>
          </w:p>
        </w:tc>
        <w:tc>
          <w:tcPr>
            <w:tcW w:type="dxa" w:w="1390"/>
          </w:tcPr>
          <w:p>
            <w:pPr>
              <w:pStyle w:val="Compact"/>
            </w:pPr>
            <w:r>
              <w:t xml:space="preserve">Bootstrap AWS</w:t>
            </w:r>
            <w:r>
              <w:t xml:space="preserve"> </w:t>
            </w:r>
            <w:r>
              <w:rPr>
                <w:b/>
                <w:bCs/>
              </w:rPr>
              <w:t xml:space="preserve">per enabled environment</w:t>
            </w:r>
            <w:r>
              <w:t xml:space="preserve"> </w:t>
            </w:r>
            <w:r>
              <w:t xml:space="preserve">(in parallel)</w:t>
            </w:r>
          </w:p>
        </w:tc>
        <w:tc>
          <w:tcPr>
            <w:tcW w:type="dxa" w:w="3153"/>
          </w:tcPr>
          <w:p>
            <w:pPr>
              <w:pStyle w:val="Compact"/>
            </w:pPr>
            <w:r>
              <w:t xml:space="preserve">AssumeRole</w:t>
            </w:r>
            <w:r>
              <w:t xml:space="preserve"> </w:t>
            </w:r>
            <w:r>
              <w:rPr>
                <w:rStyle w:val="VerbatimChar"/>
              </w:rPr>
              <w:t xml:space="preserve">CloudInfraProvisioner</w:t>
            </w:r>
            <w:r>
              <w:t xml:space="preserve"> </w:t>
            </w:r>
            <w:r>
              <w:t xml:space="preserve">in each target account → create/update</w:t>
            </w:r>
            <w:r>
              <w:t xml:space="preserve"> </w:t>
            </w:r>
            <w:r>
              <w:rPr>
                <w:rStyle w:val="VerbatimChar"/>
              </w:rPr>
              <w:t xml:space="preserve">cloudinfra-bootstrap-{project}</w:t>
            </w:r>
            <w:r>
              <w:t xml:space="preserve"> </w:t>
            </w:r>
            <w:r>
              <w:t xml:space="preserve">(tagged roles, OIDC trust for</w:t>
            </w:r>
            <w:r>
              <w:t xml:space="preserve"> </w:t>
            </w:r>
            <w:r>
              <w:rPr>
                <w:rStyle w:val="VerbatimChar"/>
              </w:rPr>
              <w:t xml:space="preserve">repo:{owner}/{repo}:environment:{env}</w:t>
            </w:r>
            <w:r>
              <w:t xml:space="preserve">)</w:t>
            </w:r>
          </w:p>
        </w:tc>
        <w:tc>
          <w:tcPr>
            <w:tcW w:type="dxa" w:w="2633"/>
          </w:tcPr>
          <w:p>
            <w:pPr>
              <w:pStyle w:val="Compact"/>
            </w:pPr>
            <w:r>
              <w:t xml:space="preserve">CloudFormation</w:t>
            </w:r>
            <w:r>
              <w:t xml:space="preserve"> </w:t>
            </w:r>
            <w:r>
              <w:rPr>
                <w:rStyle w:val="VerbatimChar"/>
              </w:rPr>
              <w:t xml:space="preserve">ClientRequestToken</w:t>
            </w:r>
            <w:r>
              <w:t xml:space="preserve">; create-or-update</w:t>
            </w:r>
          </w:p>
        </w:tc>
        <w:tc>
          <w:tcPr>
            <w:tcW w:type="dxa" w:w="1954"/>
          </w:tcPr>
          <w:p>
            <w:pPr>
              <w:pStyle w:val="Compact"/>
            </w:pPr>
            <w:r>
              <w:t xml:space="preserve">Delete the bootstrap stack in each account where it was created</w:t>
            </w:r>
          </w:p>
        </w:tc>
      </w:tr>
      <w:tr>
        <w:tc>
          <w:tcPr>
            <w:tcW w:type="dxa" w:w="950"/>
          </w:tcPr>
          <w:p>
            <w:pPr>
              <w:pStyle w:val="Compact"/>
            </w:pPr>
            <w:r>
              <w:t xml:space="preserve">3</w:t>
            </w:r>
          </w:p>
        </w:tc>
        <w:tc>
          <w:tcPr>
            <w:tcW w:type="dxa" w:w="1390"/>
          </w:tcPr>
          <w:p>
            <w:pPr>
              <w:pStyle w:val="Compact"/>
            </w:pPr>
            <w:r>
              <w:t xml:space="preserve">GitHub environments</w:t>
            </w:r>
          </w:p>
        </w:tc>
        <w:tc>
          <w:tcPr>
            <w:tcW w:type="dxa" w:w="3153"/>
          </w:tcPr>
          <w:p>
            <w:pPr>
              <w:pStyle w:val="Compact"/>
            </w:pPr>
            <w:r>
              <w:rPr>
                <w:rStyle w:val="VerbatimChar"/>
              </w:rPr>
              <w:t xml:space="preserve">PUT /repos/{o}/{r}/environments/{env}</w:t>
            </w:r>
            <w:r>
              <w:t xml:space="preserve"> </w:t>
            </w:r>
            <w:r>
              <w:t xml:space="preserve">for each enabled environment, with protection rules from that environment’s protection profile (§5.5) (branch policies; for STAGE and PROD: required reviewers from the registry, prevent self-review, plus a separate</w:t>
            </w:r>
            <w:r>
              <w:t xml:space="preserve"> </w:t>
            </w:r>
            <w:r>
              <w:rPr>
                <w:rStyle w:val="VerbatimChar"/>
              </w:rPr>
              <w:t xml:space="preserve">{env}-plan</w:t>
            </w:r>
            <w:r>
              <w:t xml:space="preserve"> </w:t>
            </w:r>
            <w:r>
              <w:t xml:space="preserve">environment without reviewers, §8.3)</w:t>
            </w:r>
          </w:p>
        </w:tc>
        <w:tc>
          <w:tcPr>
            <w:tcW w:type="dxa" w:w="2633"/>
          </w:tcPr>
          <w:p>
            <w:pPr>
              <w:pStyle w:val="Compact"/>
            </w:pPr>
            <w:r>
              <w:rPr>
                <w:rStyle w:val="VerbatimChar"/>
              </w:rPr>
              <w:t xml:space="preserve">PUT</w:t>
            </w:r>
            <w:r>
              <w:t xml:space="preserve"> </w:t>
            </w:r>
            <w:r>
              <w:t xml:space="preserve">can safely be repeated</w:t>
            </w:r>
          </w:p>
        </w:tc>
        <w:tc>
          <w:tcPr>
            <w:tcW w:type="dxa" w:w="1954"/>
          </w:tcPr>
          <w:p>
            <w:pPr>
              <w:pStyle w:val="Compact"/>
            </w:pPr>
            <w:r>
              <w:t xml:space="preserve">Removed when the repo is deleted</w:t>
            </w:r>
          </w:p>
        </w:tc>
      </w:tr>
      <w:tr>
        <w:tc>
          <w:tcPr>
            <w:tcW w:type="dxa" w:w="950"/>
          </w:tcPr>
          <w:p>
            <w:pPr>
              <w:pStyle w:val="Compact"/>
            </w:pPr>
            <w:r>
              <w:t xml:space="preserve">4</w:t>
            </w:r>
          </w:p>
        </w:tc>
        <w:tc>
          <w:tcPr>
            <w:tcW w:type="dxa" w:w="1390"/>
          </w:tcPr>
          <w:p>
            <w:pPr>
              <w:pStyle w:val="Compact"/>
            </w:pPr>
            <w:r>
              <w:t xml:space="preserve">GitHub variables</w:t>
            </w:r>
          </w:p>
        </w:tc>
        <w:tc>
          <w:tcPr>
            <w:tcW w:type="dxa" w:w="3153"/>
          </w:tcPr>
          <w:p>
            <w:pPr>
              <w:pStyle w:val="Compact"/>
            </w:pPr>
            <w:r>
              <w:t xml:space="preserve">Repository variables (project + ownership tags) and</w:t>
            </w:r>
            <w:r>
              <w:t xml:space="preserve"> </w:t>
            </w:r>
            <w:r>
              <w:rPr>
                <w:b/>
                <w:bCs/>
              </w:rPr>
              <w:t xml:space="preserve">environment variables per enabled environment</w:t>
            </w:r>
            <w:r>
              <w:t xml:space="preserve"> </w:t>
            </w:r>
            <w:r>
              <w:t xml:space="preserve">(</w:t>
            </w:r>
            <w:r>
              <w:rPr>
                <w:rStyle w:val="VerbatimChar"/>
              </w:rPr>
              <w:t xml:space="preserve">ENVIRONMENT_NAME</w:t>
            </w:r>
            <w:r>
              <w:t xml:space="preserve">,</w:t>
            </w:r>
            <w:r>
              <w:t xml:space="preserve"> </w:t>
            </w:r>
            <w:r>
              <w:rPr>
                <w:rStyle w:val="VerbatimChar"/>
              </w:rPr>
              <w:t xml:space="preserve">AWS_ACCOUNT_ID</w:t>
            </w:r>
            <w:r>
              <w:t xml:space="preserve">,</w:t>
            </w:r>
            <w:r>
              <w:t xml:space="preserve"> </w:t>
            </w:r>
            <w:r>
              <w:rPr>
                <w:rStyle w:val="VerbatimChar"/>
              </w:rPr>
              <w:t xml:space="preserve">AWS_REGION</w:t>
            </w:r>
            <w:r>
              <w:t xml:space="preserve">,</w:t>
            </w:r>
            <w:r>
              <w:t xml:space="preserve"> </w:t>
            </w:r>
            <w:r>
              <w:rPr>
                <w:rStyle w:val="VerbatimChar"/>
              </w:rPr>
              <w:t xml:space="preserve">AWS_ROLE_ARN</w:t>
            </w:r>
            <w:r>
              <w:t xml:space="preserve">,</w:t>
            </w:r>
            <w:r>
              <w:t xml:space="preserve"> </w:t>
            </w:r>
            <w:r>
              <w:rPr>
                <w:rStyle w:val="VerbatimChar"/>
              </w:rPr>
              <w:t xml:space="preserve">CFN_EXEC_ROLE_ARN</w:t>
            </w:r>
            <w:r>
              <w:t xml:space="preserve">,</w:t>
            </w:r>
            <w:r>
              <w:t xml:space="preserve"> </w:t>
            </w:r>
            <w:r>
              <w:rPr>
                <w:rStyle w:val="VerbatimChar"/>
              </w:rPr>
              <w:t xml:space="preserve">ARTIFACT_BUCKET</w:t>
            </w:r>
            <w:r>
              <w:t xml:space="preserve">). Full list in §5.5.5. No secrets in OIDC mode.</w:t>
            </w:r>
          </w:p>
        </w:tc>
        <w:tc>
          <w:tcPr>
            <w:tcW w:type="dxa" w:w="2633"/>
          </w:tcPr>
          <w:p>
            <w:pPr>
              <w:pStyle w:val="Compact"/>
            </w:pPr>
            <w:r>
              <w:t xml:space="preserve">Create-or-update (</w:t>
            </w:r>
            <w:r>
              <w:rPr>
                <w:rStyle w:val="VerbatimChar"/>
              </w:rPr>
              <w:t xml:space="preserve">POST</w:t>
            </w:r>
            <w:r>
              <w:t xml:space="preserve">, then</w:t>
            </w:r>
            <w:r>
              <w:t xml:space="preserve"> </w:t>
            </w:r>
            <w:r>
              <w:rPr>
                <w:rStyle w:val="VerbatimChar"/>
              </w:rPr>
              <w:t xml:space="preserve">PATCH</w:t>
            </w:r>
            <w:r>
              <w:t xml:space="preserve"> </w:t>
            </w:r>
            <w:r>
              <w:t xml:space="preserve">on 409)</w:t>
            </w:r>
          </w:p>
        </w:tc>
        <w:tc>
          <w:tcPr>
            <w:tcW w:type="dxa" w:w="1954"/>
          </w:tcPr>
          <w:p>
            <w:pPr>
              <w:pStyle w:val="Compact"/>
            </w:pPr>
            <w:r>
              <w:t xml:space="preserve">Removed when the repo is deleted</w:t>
            </w:r>
          </w:p>
        </w:tc>
      </w:tr>
      <w:tr>
        <w:tc>
          <w:tcPr>
            <w:tcW w:type="dxa" w:w="950"/>
          </w:tcPr>
          <w:p>
            <w:pPr>
              <w:pStyle w:val="Compact"/>
            </w:pPr>
            <w:r>
              <w:t xml:space="preserve">5</w:t>
            </w:r>
          </w:p>
        </w:tc>
        <w:tc>
          <w:tcPr>
            <w:tcW w:type="dxa" w:w="1390"/>
          </w:tcPr>
          <w:p>
            <w:pPr>
              <w:pStyle w:val="Compact"/>
            </w:pPr>
            <w:r>
              <w:rPr>
                <w:b/>
                <w:bCs/>
              </w:rPr>
              <w:t xml:space="preserve">Atomic commit</w:t>
            </w:r>
          </w:p>
        </w:tc>
        <w:tc>
          <w:tcPr>
            <w:tcW w:type="dxa" w:w="3153"/>
          </w:tcPr>
          <w:p>
            <w:pPr>
              <w:pStyle w:val="Compact"/>
            </w:pPr>
            <w:r>
              <w:t xml:space="preserve">Git Data API: create tree (all files) → create commit → fast-forward</w:t>
            </w:r>
            <w:r>
              <w:t xml:space="preserve"> </w:t>
            </w:r>
            <w:r>
              <w:rPr>
                <w:rStyle w:val="VerbatimChar"/>
              </w:rPr>
              <w:t xml:space="preserve">refs/heads/main</w:t>
            </w:r>
            <w:r>
              <w:t xml:space="preserve"> </w:t>
            </w:r>
            <w:r>
              <w:t xml:space="preserve">(</w:t>
            </w:r>
            <w:r>
              <w:rPr>
                <w:rStyle w:val="VerbatimChar"/>
              </w:rPr>
              <w:t xml:space="preserve">force: false</w:t>
            </w:r>
            <w:r>
              <w:t xml:space="preserve">)</w:t>
            </w:r>
          </w:p>
        </w:tc>
        <w:tc>
          <w:tcPr>
            <w:tcW w:type="dxa" w:w="2633"/>
          </w:tcPr>
          <w:p>
            <w:pPr>
              <w:pStyle w:val="Compact"/>
            </w:pPr>
            <w:r>
              <w:t xml:space="preserve">Skip if</w:t>
            </w:r>
            <w:r>
              <w:t xml:space="preserve"> </w:t>
            </w:r>
            <w:r>
              <w:rPr>
                <w:rStyle w:val="VerbatimChar"/>
              </w:rPr>
              <w:t xml:space="preserve">main</w:t>
            </w:r>
            <w:r>
              <w:t xml:space="preserve"> </w:t>
            </w:r>
            <w:r>
              <w:t xml:space="preserve">already has the job’s commit trailer</w:t>
            </w:r>
          </w:p>
        </w:tc>
        <w:tc>
          <w:tcPr>
            <w:tcW w:type="dxa" w:w="1954"/>
          </w:tcPr>
          <w:p>
            <w:pPr>
              <w:pStyle w:val="Compact"/>
            </w:pPr>
            <w:r>
              <w:rPr>
                <w:b/>
                <w:bCs/>
              </w:rPr>
              <w:t xml:space="preserve">None.</w:t>
            </w:r>
            <w:r>
              <w:t xml:space="preserve"> </w:t>
            </w:r>
            <w:r>
              <w:t xml:space="preserve">The repo is kept from here on</w:t>
            </w:r>
          </w:p>
        </w:tc>
      </w:tr>
      <w:tr>
        <w:tc>
          <w:tcPr>
            <w:tcW w:type="dxa" w:w="950"/>
          </w:tcPr>
          <w:p>
            <w:pPr>
              <w:pStyle w:val="Compact"/>
            </w:pPr>
            <w:r>
              <w:t xml:space="preserve">6</w:t>
            </w:r>
          </w:p>
        </w:tc>
        <w:tc>
          <w:tcPr>
            <w:tcW w:type="dxa" w:w="1390"/>
          </w:tcPr>
          <w:p>
            <w:pPr>
              <w:pStyle w:val="Compact"/>
            </w:pPr>
            <w:r>
              <w:t xml:space="preserve">Track promotion</w:t>
            </w:r>
          </w:p>
        </w:tc>
        <w:tc>
          <w:tcPr>
            <w:tcW w:type="dxa" w:w="3153"/>
          </w:tcPr>
          <w:p>
            <w:pPr>
              <w:pStyle w:val="Compact"/>
            </w:pPr>
            <w:r>
              <w:rPr>
                <w:rStyle w:val="VerbatimChar"/>
              </w:rPr>
              <w:t xml:space="preserve">deployment_status</w:t>
            </w:r>
            <w:r>
              <w:t xml:space="preserve"> </w:t>
            </w:r>
            <w:r>
              <w:t xml:space="preserve">/</w:t>
            </w:r>
            <w:r>
              <w:t xml:space="preserve"> </w:t>
            </w:r>
            <w:r>
              <w:rPr>
                <w:rStyle w:val="VerbatimChar"/>
              </w:rPr>
              <w:t xml:space="preserve">workflow_run</w:t>
            </w:r>
            <w:r>
              <w:t xml:space="preserve"> </w:t>
            </w:r>
            <w:r>
              <w:t xml:space="preserve">webhooks per environment; reconciler as a backup</w:t>
            </w:r>
          </w:p>
        </w:tc>
        <w:tc>
          <w:tcPr>
            <w:tcW w:type="dxa" w:w="2633"/>
          </w:tcPr>
          <w:p>
            <w:pPr>
              <w:pStyle w:val="Compact"/>
            </w:pPr>
            <w:r>
              <w:t xml:space="preserve">Matched by</w:t>
            </w:r>
            <w:r>
              <w:t xml:space="preserve"> </w:t>
            </w:r>
            <w:r>
              <w:rPr>
                <w:rStyle w:val="VerbatimChar"/>
              </w:rPr>
              <w:t xml:space="preserve">head_sha</w:t>
            </w:r>
            <w:r>
              <w:t xml:space="preserve"> </w:t>
            </w:r>
            <w:r>
              <w:t xml:space="preserve">+ environment</w:t>
            </w:r>
          </w:p>
        </w:tc>
        <w:tc>
          <w:tcPr>
            <w:tcW w:type="dxa" w:w="1954"/>
          </w:tcPr>
          <w:p>
            <w:pPr>
              <w:pStyle w:val="Compact"/>
            </w:pPr>
            <w:r>
              <w:t xml:space="preserve">—</w:t>
            </w:r>
          </w:p>
        </w:tc>
      </w:tr>
    </w:tbl>
    <w:p>
      <w:pPr>
        <w:pStyle w:val="BodyText"/>
      </w:pPr>
      <w:r>
        <w:rPr>
          <w:b/>
          <w:bCs/>
        </w:rPr>
        <w:t xml:space="preserve">Why variables are set before the commit:</w:t>
      </w:r>
      <w:r>
        <w:t xml:space="preserve"> </w:t>
      </w:r>
      <w:r>
        <w:t xml:space="preserve">pushing</w:t>
      </w:r>
      <w:r>
        <w:t xml:space="preserve"> </w:t>
      </w:r>
      <w:r>
        <w:rPr>
          <w:rStyle w:val="VerbatimChar"/>
        </w:rPr>
        <w:t xml:space="preserve">deploy.yml</w:t>
      </w:r>
      <w:r>
        <w:t xml:space="preserve"> </w:t>
      </w:r>
      <w:r>
        <w:t xml:space="preserve">starts the workflow at once.</w:t>
      </w:r>
    </w:p>
    <w:p>
      <w:pPr>
        <w:pStyle w:val="BodyText"/>
      </w:pPr>
      <w:r>
        <w:rPr>
          <w:b/>
          <w:bCs/>
        </w:rPr>
        <w:t xml:space="preserve">Why the Git Data API:</w:t>
      </w:r>
      <w:r>
        <w:t xml:space="preserve"> </w:t>
      </w:r>
      <w:r>
        <w:t xml:space="preserve">one commit appears all at once. The per-file contents endpoint would create N commits and N workflow runs.</w:t>
      </w:r>
    </w:p>
    <w:p>
      <w:pPr>
        <w:pStyle w:val="BodyText"/>
      </w:pPr>
      <w:r>
        <w:rPr>
          <w:b/>
          <w:bCs/>
        </w:rPr>
        <w:t xml:space="preserve">Why environment-scoped values:</w:t>
      </w:r>
      <w:r>
        <w:t xml:space="preserve"> </w:t>
      </w:r>
      <w:r>
        <w:t xml:space="preserve">each environment’s job sees only its own account’s role. A DEV job cannot even read the PROD role ARN.</w:t>
      </w:r>
    </w:p>
    <w:p>
      <w:pPr>
        <w:pStyle w:val="Heading2"/>
      </w:pPr>
      <w:r>
        <w:t xml:space="preserve">7.3 Rate limits and API etiquette</w:t>
      </w:r>
    </w:p>
    <w:p>
      <w:pPr>
        <w:pStyle w:val="Compact"/>
        <w:numPr>
          <w:ilvl w:val="0"/>
          <w:numId w:val="1024"/>
        </w:numPr>
      </w:pPr>
      <w:r>
        <w:t xml:space="preserve">Honor</w:t>
      </w:r>
      <w:r>
        <w:t xml:space="preserve"> </w:t>
      </w:r>
      <w:r>
        <w:rPr>
          <w:rStyle w:val="VerbatimChar"/>
        </w:rPr>
        <w:t xml:space="preserve">x-ratelimit-remaining</w:t>
      </w:r>
      <w:r>
        <w:t xml:space="preserve"> </w:t>
      </w:r>
      <w:r>
        <w:t xml:space="preserve">/</w:t>
      </w:r>
      <w:r>
        <w:t xml:space="preserve"> </w:t>
      </w:r>
      <w:r>
        <w:rPr>
          <w:rStyle w:val="VerbatimChar"/>
        </w:rPr>
        <w:t xml:space="preserve">reset</w:t>
      </w:r>
      <w:r>
        <w:t xml:space="preserve"> </w:t>
      </w:r>
      <w:r>
        <w:t xml:space="preserve">and</w:t>
      </w:r>
      <w:r>
        <w:t xml:space="preserve"> </w:t>
      </w:r>
      <w:r>
        <w:rPr>
          <w:rStyle w:val="VerbatimChar"/>
        </w:rPr>
        <w:t xml:space="preserve">retry-after</w:t>
      </w:r>
      <w:r>
        <w:t xml:space="preserve">. Otherwise use exponential backoff with full jitter (1 s base, 60 s cap, 6 attempts).</w:t>
      </w:r>
    </w:p>
    <w:p>
      <w:pPr>
        <w:pStyle w:val="Compact"/>
        <w:numPr>
          <w:ilvl w:val="0"/>
          <w:numId w:val="1024"/>
        </w:numPr>
      </w:pPr>
      <w:r>
        <w:t xml:space="preserve">Content-creating calls are serialized per installation, at least 1 s apart (token bucket, §12.3).</w:t>
      </w:r>
    </w:p>
    <w:p>
      <w:pPr>
        <w:pStyle w:val="Compact"/>
        <w:numPr>
          <w:ilvl w:val="0"/>
          <w:numId w:val="1024"/>
        </w:numPr>
      </w:pPr>
      <w:r>
        <w:t xml:space="preserve">Webhooks instead of polling; conditional requests (</w:t>
      </w:r>
      <w:r>
        <w:rPr>
          <w:rStyle w:val="VerbatimChar"/>
        </w:rPr>
        <w:t xml:space="preserve">304</w:t>
      </w:r>
      <w:r>
        <w:t xml:space="preserve">s are not counted against the limit).</w:t>
      </w:r>
    </w:p>
    <w:p>
      <w:pPr>
        <w:pStyle w:val="Compact"/>
        <w:numPr>
          <w:ilvl w:val="0"/>
          <w:numId w:val="1024"/>
        </w:numPr>
      </w:pPr>
      <w:r>
        <w:t xml:space="preserve">A project with 5 environments needs roughly 25–30 write calls. At 1 write/s per installation, that is about 30 s of GitHub time per project, which is why provisioning is async and queued.</w:t>
      </w:r>
    </w:p>
    <w:p>
      <w:pPr>
        <w:pStyle w:val="Heading1"/>
      </w:pPr>
      <w:r>
        <w:t xml:space="preserve">8. Deployment pipeline (GitHub Actions + OIDC, configurable environments)</w:t>
      </w:r>
    </w:p>
    <w:p>
      <w:pPr>
        <w:pStyle w:val="Heading2"/>
      </w:pPr>
      <w:r>
        <w:t xml:space="preserve">8.1 Trust model per environment</w:t>
      </w:r>
    </w:p>
    <w:p>
      <w:pPr>
        <w:pStyle w:val="CaptionedFigure"/>
      </w:pPr>
      <w:r>
        <w:drawing>
          <wp:inline>
            <wp:extent cx="6309360" cy="2390217"/>
            <wp:effectExtent b="0" l="0" r="0" t="0"/>
            <wp:docPr descr="Figure 11. 8.1 Trust model per environment" title="" id="40" name="Picture"/>
            <a:graphic>
              <a:graphicData uri="http://schemas.openxmlformats.org/drawingml/2006/picture">
                <pic:pic>
                  <pic:nvPicPr>
                    <pic:cNvPr descr="m10.png" id="41" name="Picture"/>
                    <pic:cNvPicPr>
                      <a:picLocks noChangeArrowheads="1" noChangeAspect="1"/>
                    </pic:cNvPicPr>
                  </pic:nvPicPr>
                  <pic:blipFill>
                    <a:blip r:embed="rId39"/>
                    <a:stretch>
                      <a:fillRect/>
                    </a:stretch>
                  </pic:blipFill>
                  <pic:spPr bwMode="auto">
                    <a:xfrm>
                      <a:off x="0" y="0"/>
                      <a:ext cx="6309360" cy="2390217"/>
                    </a:xfrm>
                    <a:prstGeom prst="rect">
                      <a:avLst/>
                    </a:prstGeom>
                    <a:noFill/>
                    <a:ln w="9525">
                      <a:noFill/>
                      <a:headEnd/>
                      <a:tailEnd/>
                    </a:ln>
                  </pic:spPr>
                </pic:pic>
              </a:graphicData>
            </a:graphic>
          </wp:inline>
        </w:drawing>
      </w:r>
    </w:p>
    <w:p>
      <w:pPr>
        <w:pStyle w:val="ImageCaption"/>
      </w:pPr>
      <w:r>
        <w:t xml:space="preserve">Figure 11. 8.1 Trust model per environment</w:t>
      </w:r>
    </w:p>
    <w:p>
      <w:pPr>
        <w:pStyle w:val="Compact"/>
        <w:numPr>
          <w:ilvl w:val="0"/>
          <w:numId w:val="1025"/>
        </w:numPr>
      </w:pPr>
      <w:r>
        <w:t xml:space="preserve">A token for</w:t>
      </w:r>
      <w:r>
        <w:t xml:space="preserve"> </w:t>
      </w:r>
      <w:r>
        <w:rPr>
          <w:rStyle w:val="VerbatimChar"/>
        </w:rPr>
        <w:t xml:space="preserve">environment:dev</w:t>
      </w:r>
      <w:r>
        <w:t xml:space="preserve"> </w:t>
      </w:r>
      <w:r>
        <w:t xml:space="preserve">matches</w:t>
      </w:r>
      <w:r>
        <w:t xml:space="preserve"> </w:t>
      </w:r>
      <w:r>
        <w:rPr>
          <w:b/>
          <w:bCs/>
        </w:rPr>
        <w:t xml:space="preserve">only</w:t>
      </w:r>
      <w:r>
        <w:t xml:space="preserve"> </w:t>
      </w:r>
      <w:r>
        <w:t xml:space="preserve">the DEV account’s role trust. Separate accounts + exact</w:t>
      </w:r>
      <w:r>
        <w:t xml:space="preserve"> </w:t>
      </w:r>
      <w:r>
        <w:rPr>
          <w:rStyle w:val="VerbatimChar"/>
        </w:rPr>
        <w:t xml:space="preserve">sub</w:t>
      </w:r>
      <w:r>
        <w:t xml:space="preserve"> </w:t>
      </w:r>
      <w:r>
        <w:t xml:space="preserve">matching mean no environment can reach another environment’s account.</w:t>
      </w:r>
    </w:p>
    <w:p>
      <w:pPr>
        <w:pStyle w:val="Compact"/>
        <w:numPr>
          <w:ilvl w:val="0"/>
          <w:numId w:val="1025"/>
        </w:numPr>
      </w:pPr>
      <w:r>
        <w:t xml:space="preserve">Hardening: customize the OIDC</w:t>
      </w:r>
      <w:r>
        <w:t xml:space="preserve"> </w:t>
      </w:r>
      <w:r>
        <w:rPr>
          <w:rStyle w:val="VerbatimChar"/>
        </w:rPr>
        <w:t xml:space="preserve">sub</w:t>
      </w:r>
      <w:r>
        <w:t xml:space="preserve"> </w:t>
      </w:r>
      <w:r>
        <w:t xml:space="preserve">to include</w:t>
      </w:r>
      <w:r>
        <w:t xml:space="preserve"> </w:t>
      </w:r>
      <w:r>
        <w:rPr>
          <w:rStyle w:val="VerbatimChar"/>
        </w:rPr>
        <w:t xml:space="preserve">repository_id</w:t>
      </w:r>
      <w:r>
        <w:t xml:space="preserve">, so a deleted-and-recreated repo with the same name doesn’t inherit trust.</w:t>
      </w:r>
    </w:p>
    <w:p>
      <w:pPr>
        <w:pStyle w:val="Heading2"/>
      </w:pPr>
      <w:r>
        <w:t xml:space="preserve">8.2 Promotion flow</w:t>
      </w:r>
    </w:p>
    <w:p>
      <w:pPr>
        <w:pStyle w:val="CaptionedFigure"/>
      </w:pPr>
      <w:r>
        <w:drawing>
          <wp:inline>
            <wp:extent cx="6309360" cy="3656560"/>
            <wp:effectExtent b="0" l="0" r="0" t="0"/>
            <wp:docPr descr="Figure 12. 8.2 Promotion flow" title="" id="43" name="Picture"/>
            <a:graphic>
              <a:graphicData uri="http://schemas.openxmlformats.org/drawingml/2006/picture">
                <pic:pic>
                  <pic:nvPicPr>
                    <pic:cNvPr descr="m11.png" id="44" name="Picture"/>
                    <pic:cNvPicPr>
                      <a:picLocks noChangeArrowheads="1" noChangeAspect="1"/>
                    </pic:cNvPicPr>
                  </pic:nvPicPr>
                  <pic:blipFill>
                    <a:blip r:embed="rId42"/>
                    <a:stretch>
                      <a:fillRect/>
                    </a:stretch>
                  </pic:blipFill>
                  <pic:spPr bwMode="auto">
                    <a:xfrm>
                      <a:off x="0" y="0"/>
                      <a:ext cx="6309360" cy="3656560"/>
                    </a:xfrm>
                    <a:prstGeom prst="rect">
                      <a:avLst/>
                    </a:prstGeom>
                    <a:noFill/>
                    <a:ln w="9525">
                      <a:noFill/>
                      <a:headEnd/>
                      <a:tailEnd/>
                    </a:ln>
                  </pic:spPr>
                </pic:pic>
              </a:graphicData>
            </a:graphic>
          </wp:inline>
        </w:drawing>
      </w:r>
    </w:p>
    <w:p>
      <w:pPr>
        <w:pStyle w:val="ImageCaption"/>
      </w:pPr>
      <w:r>
        <w:t xml:space="preserve">Figure 12. 8.2 Promotion flow</w:t>
      </w:r>
    </w:p>
    <w:p>
      <w:pPr>
        <w:pStyle w:val="Compact"/>
        <w:numPr>
          <w:ilvl w:val="0"/>
          <w:numId w:val="1026"/>
        </w:numPr>
      </w:pPr>
      <w:r>
        <w:rPr>
          <w:b/>
          <w:bCs/>
        </w:rPr>
        <w:t xml:space="preserve">Build once:</w:t>
      </w:r>
      <w:r>
        <w:t xml:space="preserve"> </w:t>
      </w:r>
      <w:r>
        <w:t xml:space="preserve">one zip per function per commit, uploaded to the regional artifact bucket at a key based on content. Every environment deploys that exact key. No rebuilds between environments.</w:t>
      </w:r>
    </w:p>
    <w:p>
      <w:pPr>
        <w:pStyle w:val="Compact"/>
        <w:numPr>
          <w:ilvl w:val="0"/>
          <w:numId w:val="1026"/>
        </w:numPr>
      </w:pPr>
      <w:r>
        <w:rPr>
          <w:b/>
          <w:bCs/>
        </w:rPr>
        <w:t xml:space="preserve">Change set before approval:</w:t>
      </w:r>
      <w:r>
        <w:t xml:space="preserve"> </w:t>
      </w:r>
      <w:r>
        <w:t xml:space="preserve">for STAGE and PROD, a plan job creates the change set and writes its summary (replacements and deletions highlighted) to the job summary. Reviewers approve with the exact change in front of them, and only that change set is executed (§8.3).</w:t>
      </w:r>
    </w:p>
    <w:p>
      <w:pPr>
        <w:pStyle w:val="Compact"/>
        <w:numPr>
          <w:ilvl w:val="0"/>
          <w:numId w:val="1026"/>
        </w:numPr>
      </w:pPr>
      <w:r>
        <w:rPr>
          <w:b/>
          <w:bCs/>
        </w:rPr>
        <w:t xml:space="preserve">Sandbox</w:t>
      </w:r>
      <w:r>
        <w:t xml:space="preserve"> </w:t>
      </w:r>
      <w:r>
        <w:t xml:space="preserve">deploys can come from any branch via manual dispatch. Stacks get</w:t>
      </w:r>
      <w:r>
        <w:t xml:space="preserve"> </w:t>
      </w:r>
      <w:r>
        <w:rPr>
          <w:rStyle w:val="VerbatimChar"/>
        </w:rPr>
        <w:t xml:space="preserve">org:expires-on</w:t>
      </w:r>
      <w:r>
        <w:t xml:space="preserve"> </w:t>
      </w:r>
      <w:r>
        <w:t xml:space="preserve">and are removed by the sandbox cleanup job.</w:t>
      </w:r>
    </w:p>
    <w:p>
      <w:pPr>
        <w:pStyle w:val="Heading2"/>
      </w:pPr>
      <w:r>
        <w:t xml:space="preserve">8.3 Approval gates: STAGE and PROD require GitHub reviewer approval before deployment</w:t>
      </w:r>
    </w:p>
    <w:p>
      <w:pPr>
        <w:pStyle w:val="FirstParagraph"/>
      </w:pPr>
      <w:r>
        <w:rPr>
          <w:b/>
          <w:bCs/>
        </w:rPr>
        <w:t xml:space="preserve">Rule:</w:t>
      </w:r>
      <w:r>
        <w:t xml:space="preserve"> </w:t>
      </w:r>
      <w:r>
        <w:t xml:space="preserve">nothing is deployed to STAGE or PROD until a GitHub reviewer approves. The approval happens</w:t>
      </w:r>
      <w:r>
        <w:t xml:space="preserve"> </w:t>
      </w:r>
      <w:r>
        <w:rPr>
          <w:b/>
          <w:bCs/>
        </w:rPr>
        <w:t xml:space="preserve">before</w:t>
      </w:r>
      <w:r>
        <w:t xml:space="preserve"> </w:t>
      </w:r>
      <w:r>
        <w:t xml:space="preserve">the deploy job starts. Until then the job has no OIDC token and no AWS access, so nothing in the account can change.</w:t>
      </w:r>
    </w:p>
    <w:p>
      <w:pPr>
        <w:pStyle w:val="BodyText"/>
      </w:pPr>
      <w:r>
        <w:rPr>
          <w:b/>
          <w:bCs/>
        </w:rPr>
        <w:t xml:space="preserve">How it works: plan, approve, then apply the reviewed change set.</w:t>
      </w:r>
      <w:r>
        <w:t xml:space="preserve"> </w:t>
      </w:r>
      <w:r>
        <w:t xml:space="preserve">The diagram and table below show the flow with GitHub environment reviewers (</w:t>
      </w:r>
      <w:r>
        <w:rPr>
          <w:b/>
          <w:bCs/>
        </w:rPr>
        <w:t xml:space="preserve">Mode B</w:t>
      </w:r>
      <w:r>
        <w:t xml:space="preserve">). In the default</w:t>
      </w:r>
      <w:r>
        <w:t xml:space="preserve"> </w:t>
      </w:r>
      <w:r>
        <w:rPr>
          <w:b/>
          <w:bCs/>
        </w:rPr>
        <w:t xml:space="preserve">Mode A</w:t>
      </w:r>
      <w:r>
        <w:t xml:space="preserve"> </w:t>
      </w:r>
      <w:r>
        <w:t xml:space="preserve">(§8.3.1) the steps are the same, except that approval happens in the release console and the</w:t>
      </w:r>
      <w:r>
        <w:t xml:space="preserve"> </w:t>
      </w:r>
      <w:r>
        <w:rPr>
          <w:b/>
          <w:bCs/>
        </w:rPr>
        <w:t xml:space="preserve">platform release executor</w:t>
      </w:r>
      <w:r>
        <w:t xml:space="preserve">, not a GitHub job, executes the change set.</w:t>
      </w:r>
    </w:p>
    <w:p>
      <w:pPr>
        <w:pStyle w:val="CaptionedFigure"/>
      </w:pPr>
      <w:r>
        <w:drawing>
          <wp:inline>
            <wp:extent cx="6309360" cy="1955118"/>
            <wp:effectExtent b="0" l="0" r="0" t="0"/>
            <wp:docPr descr="Figure 13. 8.3 Approval gates: STAGE and PROD require GitHub reviewer approval before deployment" title="" id="46" name="Picture"/>
            <a:graphic>
              <a:graphicData uri="http://schemas.openxmlformats.org/drawingml/2006/picture">
                <pic:pic>
                  <pic:nvPicPr>
                    <pic:cNvPr descr="m12.png" id="47" name="Picture"/>
                    <pic:cNvPicPr>
                      <a:picLocks noChangeArrowheads="1" noChangeAspect="1"/>
                    </pic:cNvPicPr>
                  </pic:nvPicPr>
                  <pic:blipFill>
                    <a:blip r:embed="rId45"/>
                    <a:stretch>
                      <a:fillRect/>
                    </a:stretch>
                  </pic:blipFill>
                  <pic:spPr bwMode="auto">
                    <a:xfrm>
                      <a:off x="0" y="0"/>
                      <a:ext cx="6309360" cy="1955118"/>
                    </a:xfrm>
                    <a:prstGeom prst="rect">
                      <a:avLst/>
                    </a:prstGeom>
                    <a:noFill/>
                    <a:ln w="9525">
                      <a:noFill/>
                      <a:headEnd/>
                      <a:tailEnd/>
                    </a:ln>
                  </pic:spPr>
                </pic:pic>
              </a:graphicData>
            </a:graphic>
          </wp:inline>
        </w:drawing>
      </w:r>
    </w:p>
    <w:p>
      <w:pPr>
        <w:pStyle w:val="ImageCaption"/>
      </w:pPr>
      <w:r>
        <w:t xml:space="preserve">Figure 13. 8.3 Approval gates: STAGE and PROD require GitHub reviewer approval before deployment</w:t>
      </w:r>
    </w:p>
    <w:tbl>
      <w:tblPr>
        <w:tblStyle w:val="Table"/>
        <w:tblW w:type="dxa" w:w="10080"/>
        <w:tblLayout w:type="fixed"/>
        <w:tblLook w:firstRow="1" w:lastRow="0" w:firstColumn="0" w:lastColumn="0" w:noHBand="0" w:noVBand="0" w:val="0020"/>
      </w:tblPr>
      <w:tblGrid>
        <w:gridCol w:w="2514"/>
        <w:gridCol w:w="7566"/>
      </w:tblGrid>
      <w:tr>
        <w:trPr>
          <w:tblHeader w:val="on"/>
        </w:trPr>
        <w:tc>
          <w:tcPr>
            <w:tcW w:type="dxa" w:w="2514"/>
          </w:tcPr>
          <w:p>
            <w:pPr>
              <w:pStyle w:val="Compact"/>
            </w:pPr>
            <w:r>
              <w:t xml:space="preserve">Item</w:t>
            </w:r>
          </w:p>
        </w:tc>
        <w:tc>
          <w:tcPr>
            <w:tcW w:type="dxa" w:w="7566"/>
          </w:tcPr>
          <w:p>
            <w:pPr>
              <w:pStyle w:val="Compact"/>
            </w:pPr>
            <w:r>
              <w:t xml:space="preserve">Design</w:t>
            </w:r>
          </w:p>
        </w:tc>
      </w:tr>
      <w:tr>
        <w:tc>
          <w:tcPr>
            <w:tcW w:type="dxa" w:w="2514"/>
          </w:tcPr>
          <w:p>
            <w:pPr>
              <w:pStyle w:val="Compact"/>
            </w:pPr>
            <w:r>
              <w:t xml:space="preserve">GitHub environments</w:t>
            </w:r>
          </w:p>
        </w:tc>
        <w:tc>
          <w:tcPr>
            <w:tcW w:type="dxa" w:w="7566"/>
          </w:tcPr>
          <w:p>
            <w:pPr>
              <w:pStyle w:val="Compact"/>
            </w:pPr>
            <w:r>
              <w:t xml:space="preserve">Two per gated stage:</w:t>
            </w:r>
            <w:r>
              <w:t xml:space="preserve"> </w:t>
            </w:r>
            <w:r>
              <w:rPr>
                <w:rStyle w:val="VerbatimChar"/>
              </w:rPr>
              <w:t xml:space="preserve">stage-plan</w:t>
            </w:r>
            <w:r>
              <w:t xml:space="preserve"> </w:t>
            </w:r>
            <w:r>
              <w:t xml:space="preserve">/</w:t>
            </w:r>
            <w:r>
              <w:t xml:space="preserve"> </w:t>
            </w:r>
            <w:r>
              <w:rPr>
                <w:rStyle w:val="VerbatimChar"/>
              </w:rPr>
              <w:t xml:space="preserve">stage</w:t>
            </w:r>
            <w:r>
              <w:t xml:space="preserve"> </w:t>
            </w:r>
            <w:r>
              <w:t xml:space="preserve">and</w:t>
            </w:r>
            <w:r>
              <w:t xml:space="preserve"> </w:t>
            </w:r>
            <w:r>
              <w:rPr>
                <w:rStyle w:val="VerbatimChar"/>
              </w:rPr>
              <w:t xml:space="preserve">prod-plan</w:t>
            </w:r>
            <w:r>
              <w:t xml:space="preserve"> </w:t>
            </w:r>
            <w:r>
              <w:t xml:space="preserve">/</w:t>
            </w:r>
            <w:r>
              <w:t xml:space="preserve"> </w:t>
            </w:r>
            <w:r>
              <w:rPr>
                <w:rStyle w:val="VerbatimChar"/>
              </w:rPr>
              <w:t xml:space="preserve">prod</w:t>
            </w:r>
            <w:r>
              <w:t xml:space="preserve">. Only</w:t>
            </w:r>
            <w:r>
              <w:t xml:space="preserve"> </w:t>
            </w:r>
            <w:r>
              <w:rPr>
                <w:rStyle w:val="VerbatimChar"/>
              </w:rPr>
              <w:t xml:space="preserve">stage</w:t>
            </w:r>
            <w:r>
              <w:t xml:space="preserve"> </w:t>
            </w:r>
            <w:r>
              <w:t xml:space="preserve">and</w:t>
            </w:r>
            <w:r>
              <w:t xml:space="preserve"> </w:t>
            </w:r>
            <w:r>
              <w:rPr>
                <w:rStyle w:val="VerbatimChar"/>
              </w:rPr>
              <w:t xml:space="preserve">prod</w:t>
            </w:r>
            <w:r>
              <w:t xml:space="preserve"> </w:t>
            </w:r>
            <w:r>
              <w:t xml:space="preserve">have</w:t>
            </w:r>
            <w:r>
              <w:t xml:space="preserve"> </w:t>
            </w:r>
            <w:r>
              <w:rPr>
                <w:b/>
                <w:bCs/>
              </w:rPr>
              <w:t xml:space="preserve">required reviewers</w:t>
            </w:r>
            <w:r>
              <w:t xml:space="preserve">. The plan environments have a branch rule (</w:t>
            </w:r>
            <w:r>
              <w:rPr>
                <w:rStyle w:val="VerbatimChar"/>
              </w:rPr>
              <w:t xml:space="preserve">main</w:t>
            </w:r>
            <w:r>
              <w:t xml:space="preserve">) but no reviewers.</w:t>
            </w:r>
          </w:p>
        </w:tc>
      </w:tr>
      <w:tr>
        <w:tc>
          <w:tcPr>
            <w:tcW w:type="dxa" w:w="2514"/>
          </w:tcPr>
          <w:p>
            <w:pPr>
              <w:pStyle w:val="Compact"/>
            </w:pPr>
            <w:r>
              <w:t xml:space="preserve">Plan role (</w:t>
            </w:r>
            <w:r>
              <w:rPr>
                <w:rStyle w:val="VerbatimChar"/>
              </w:rPr>
              <w:t xml:space="preserve">{project}-plan</w:t>
            </w:r>
            <w:r>
              <w:t xml:space="preserve">, per gated account)</w:t>
            </w:r>
          </w:p>
        </w:tc>
        <w:tc>
          <w:tcPr>
            <w:tcW w:type="dxa" w:w="7566"/>
          </w:tcPr>
          <w:p>
            <w:pPr>
              <w:pStyle w:val="Compact"/>
            </w:pPr>
            <w:r>
              <w:t xml:space="preserve">Trusted only for</w:t>
            </w:r>
            <w:r>
              <w:t xml:space="preserve"> </w:t>
            </w:r>
            <w:r>
              <w:rPr>
                <w:rStyle w:val="VerbatimChar"/>
              </w:rPr>
              <w:t xml:space="preserve">sub = repo:{owner}/{repo}:environment:{env}-plan</w:t>
            </w:r>
            <w:r>
              <w:t xml:space="preserve">. Can create, describe and delete change sets on its own stack (same tag rules as §4.5) and read the artifact.</w:t>
            </w:r>
            <w:r>
              <w:t xml:space="preserve"> </w:t>
            </w:r>
            <w:r>
              <w:rPr>
                <w:b/>
                <w:bCs/>
              </w:rPr>
              <w:t xml:space="preserve">Cannot execute change sets</w:t>
            </w:r>
            <w:r>
              <w:t xml:space="preserve"> </w:t>
            </w:r>
            <w:r>
              <w:t xml:space="preserve">or touch resources.</w:t>
            </w:r>
          </w:p>
        </w:tc>
      </w:tr>
      <w:tr>
        <w:tc>
          <w:tcPr>
            <w:tcW w:type="dxa" w:w="2514"/>
          </w:tcPr>
          <w:p>
            <w:pPr>
              <w:pStyle w:val="Compact"/>
            </w:pPr>
            <w:r>
              <w:t xml:space="preserve">Deploy role in gated accounts</w:t>
            </w:r>
          </w:p>
        </w:tc>
        <w:tc>
          <w:tcPr>
            <w:tcW w:type="dxa" w:w="7566"/>
          </w:tcPr>
          <w:p>
            <w:pPr>
              <w:pStyle w:val="Compact"/>
            </w:pPr>
            <w:r>
              <w:rPr>
                <w:b/>
                <w:bCs/>
              </w:rPr>
              <w:t xml:space="preserve">Mode A:</w:t>
            </w:r>
            <w:r>
              <w:t xml:space="preserve"> </w:t>
            </w:r>
            <w:r>
              <w:t xml:space="preserve">there is no GitHub-assumable deploy role in STAGE/PROD; only the platform release executor can execute.</w:t>
            </w:r>
            <w:r>
              <w:t xml:space="preserve"> </w:t>
            </w:r>
            <w:r>
              <w:rPr>
                <w:b/>
                <w:bCs/>
              </w:rPr>
              <w:t xml:space="preserve">Mode B:</w:t>
            </w:r>
            <w:r>
              <w:t xml:space="preserve"> </w:t>
            </w:r>
            <w:r>
              <w:t xml:space="preserve">for STAGE and PROD it may</w:t>
            </w:r>
            <w:r>
              <w:t xml:space="preserve"> </w:t>
            </w:r>
            <w:r>
              <w:rPr>
                <w:b/>
                <w:bCs/>
              </w:rPr>
              <w:t xml:space="preserve">only execute an existing change set</w:t>
            </w:r>
            <w:r>
              <w:t xml:space="preserve"> </w:t>
            </w:r>
            <w:r>
              <w:t xml:space="preserve">(plus describe). It cannot create a new change set, so what runs is exactly what was reviewed. If the stack changed after the plan, execution fails and the pipeline re-plans; reviewers then approve the new plan.</w:t>
            </w:r>
          </w:p>
        </w:tc>
      </w:tr>
      <w:tr>
        <w:tc>
          <w:tcPr>
            <w:tcW w:type="dxa" w:w="2514"/>
          </w:tcPr>
          <w:p>
            <w:pPr>
              <w:pStyle w:val="Compact"/>
            </w:pPr>
            <w:r>
              <w:t xml:space="preserve">Reviewers</w:t>
            </w:r>
          </w:p>
        </w:tc>
        <w:tc>
          <w:tcPr>
            <w:tcW w:type="dxa" w:w="7566"/>
          </w:tcPr>
          <w:p>
            <w:pPr>
              <w:pStyle w:val="Compact"/>
            </w:pPr>
            <w:r>
              <w:t xml:space="preserve">Set on each environment from the registry: the product’s reviewer GitHub team(s) per environment (default: QA reviewers for STAGE; product owner group + change management for PROD). Up to 6 users/teams per environment; one approval releases the job.</w:t>
            </w:r>
          </w:p>
        </w:tc>
      </w:tr>
      <w:tr>
        <w:tc>
          <w:tcPr>
            <w:tcW w:type="dxa" w:w="2514"/>
          </w:tcPr>
          <w:p>
            <w:pPr>
              <w:pStyle w:val="Compact"/>
            </w:pPr>
            <w:r>
              <w:t xml:space="preserve">Prevent self-review</w:t>
            </w:r>
          </w:p>
        </w:tc>
        <w:tc>
          <w:tcPr>
            <w:tcW w:type="dxa" w:w="7566"/>
          </w:tcPr>
          <w:p>
            <w:pPr>
              <w:pStyle w:val="Compact"/>
            </w:pPr>
            <w:r>
              <w:t xml:space="preserve">Enabled on</w:t>
            </w:r>
            <w:r>
              <w:t xml:space="preserve"> </w:t>
            </w:r>
            <w:r>
              <w:rPr>
                <w:rStyle w:val="VerbatimChar"/>
              </w:rPr>
              <w:t xml:space="preserve">stage</w:t>
            </w:r>
            <w:r>
              <w:t xml:space="preserve"> </w:t>
            </w:r>
            <w:r>
              <w:t xml:space="preserve">and</w:t>
            </w:r>
            <w:r>
              <w:t xml:space="preserve"> </w:t>
            </w:r>
            <w:r>
              <w:rPr>
                <w:rStyle w:val="VerbatimChar"/>
              </w:rPr>
              <w:t xml:space="preserve">prod</w:t>
            </w:r>
            <w:r>
              <w:t xml:space="preserve">: the person who triggered the run cannot approve it.</w:t>
            </w:r>
          </w:p>
        </w:tc>
      </w:tr>
      <w:tr>
        <w:tc>
          <w:tcPr>
            <w:tcW w:type="dxa" w:w="2514"/>
          </w:tcPr>
          <w:p>
            <w:pPr>
              <w:pStyle w:val="Compact"/>
            </w:pPr>
            <w:r>
              <w:t xml:space="preserve">Branch rule</w:t>
            </w:r>
          </w:p>
        </w:tc>
        <w:tc>
          <w:tcPr>
            <w:tcW w:type="dxa" w:w="7566"/>
          </w:tcPr>
          <w:p>
            <w:pPr>
              <w:pStyle w:val="Compact"/>
            </w:pPr>
            <w:r>
              <w:rPr>
                <w:rStyle w:val="VerbatimChar"/>
              </w:rPr>
              <w:t xml:space="preserve">stage</w:t>
            </w:r>
            <w:r>
              <w:t xml:space="preserve"> </w:t>
            </w:r>
            <w:r>
              <w:t xml:space="preserve">and</w:t>
            </w:r>
            <w:r>
              <w:t xml:space="preserve"> </w:t>
            </w:r>
            <w:r>
              <w:rPr>
                <w:rStyle w:val="VerbatimChar"/>
              </w:rPr>
              <w:t xml:space="preserve">prod</w:t>
            </w:r>
            <w:r>
              <w:t xml:space="preserve"> </w:t>
            </w:r>
            <w:r>
              <w:t xml:space="preserve">deploy only from</w:t>
            </w:r>
            <w:r>
              <w:t xml:space="preserve"> </w:t>
            </w:r>
            <w:r>
              <w:rPr>
                <w:rStyle w:val="VerbatimChar"/>
              </w:rPr>
              <w:t xml:space="preserve">main</w:t>
            </w:r>
            <w:r>
              <w:t xml:space="preserve"> </w:t>
            </w:r>
            <w:r>
              <w:t xml:space="preserve">(PROD optionally also from release tags).</w:t>
            </w:r>
          </w:p>
        </w:tc>
      </w:tr>
      <w:tr>
        <w:tc>
          <w:tcPr>
            <w:tcW w:type="dxa" w:w="2514"/>
          </w:tcPr>
          <w:p>
            <w:pPr>
              <w:pStyle w:val="Compact"/>
            </w:pPr>
            <w:r>
              <w:t xml:space="preserve">Wait timer</w:t>
            </w:r>
          </w:p>
        </w:tc>
        <w:tc>
          <w:tcPr>
            <w:tcW w:type="dxa" w:w="7566"/>
          </w:tcPr>
          <w:p>
            <w:pPr>
              <w:pStyle w:val="Compact"/>
            </w:pPr>
            <w:r>
              <w:t xml:space="preserve">Optional on</w:t>
            </w:r>
            <w:r>
              <w:t xml:space="preserve"> </w:t>
            </w:r>
            <w:r>
              <w:rPr>
                <w:rStyle w:val="VerbatimChar"/>
              </w:rPr>
              <w:t xml:space="preserve">prod</w:t>
            </w:r>
            <w:r>
              <w:t xml:space="preserve"> </w:t>
            </w:r>
            <w:r>
              <w:t xml:space="preserve">(e.g. 15 min after approval), for a final cancel window.</w:t>
            </w:r>
          </w:p>
        </w:tc>
      </w:tr>
      <w:tr>
        <w:tc>
          <w:tcPr>
            <w:tcW w:type="dxa" w:w="2514"/>
          </w:tcPr>
          <w:p>
            <w:pPr>
              <w:pStyle w:val="Compact"/>
            </w:pPr>
            <w:r>
              <w:t xml:space="preserve">Timeouts</w:t>
            </w:r>
          </w:p>
        </w:tc>
        <w:tc>
          <w:tcPr>
            <w:tcW w:type="dxa" w:w="7566"/>
          </w:tcPr>
          <w:p>
            <w:pPr>
              <w:pStyle w:val="Compact"/>
            </w:pPr>
            <w:r>
              <w:t xml:space="preserve">A pending approval expires after 30 days (GitHub limit). The job is marked</w:t>
            </w:r>
            <w:r>
              <w:t xml:space="preserve"> </w:t>
            </w:r>
            <w:r>
              <w:t xml:space="preserve">“Awaiting approval”</w:t>
            </w:r>
            <w:r>
              <w:t xml:space="preserve"> </w:t>
            </w:r>
            <w:r>
              <w:t xml:space="preserve">in the platform UI until then; no AWS change happens. Rejection stops the promotion and leaves the environment untouched.</w:t>
            </w:r>
          </w:p>
        </w:tc>
      </w:tr>
      <w:tr>
        <w:tc>
          <w:tcPr>
            <w:tcW w:type="dxa" w:w="2514"/>
          </w:tcPr>
          <w:p>
            <w:pPr>
              <w:pStyle w:val="Compact"/>
            </w:pPr>
            <w:r>
              <w:t xml:space="preserve">Audit</w:t>
            </w:r>
          </w:p>
        </w:tc>
        <w:tc>
          <w:tcPr>
            <w:tcW w:type="dxa" w:w="7566"/>
          </w:tcPr>
          <w:p>
            <w:pPr>
              <w:pStyle w:val="Compact"/>
            </w:pPr>
            <w:r>
              <w:t xml:space="preserve">GitHub records who approved/rejected, when, and the comment. The platform stores it with the job (via</w:t>
            </w:r>
            <w:r>
              <w:t xml:space="preserve"> </w:t>
            </w:r>
            <w:r>
              <w:rPr>
                <w:rStyle w:val="VerbatimChar"/>
              </w:rPr>
              <w:t xml:space="preserve">deployment_status</w:t>
            </w:r>
            <w:r>
              <w:t xml:space="preserve"> </w:t>
            </w:r>
            <w:r>
              <w:t xml:space="preserve">/</w:t>
            </w:r>
            <w:r>
              <w:t xml:space="preserve"> </w:t>
            </w:r>
            <w:r>
              <w:rPr>
                <w:rStyle w:val="VerbatimChar"/>
              </w:rPr>
              <w:t xml:space="preserve">deployment_review</w:t>
            </w:r>
            <w:r>
              <w:t xml:space="preserve"> </w:t>
            </w:r>
            <w:r>
              <w:t xml:space="preserve">webhooks) next to the change set ID and the CloudTrail</w:t>
            </w:r>
            <w:r>
              <w:t xml:space="preserve"> </w:t>
            </w:r>
            <w:r>
              <w:rPr>
                <w:rStyle w:val="VerbatimChar"/>
              </w:rPr>
              <w:t xml:space="preserve">ExecuteChangeSet</w:t>
            </w:r>
            <w:r>
              <w:t xml:space="preserve"> </w:t>
            </w:r>
            <w:r>
              <w:t xml:space="preserve">event.</w:t>
            </w:r>
          </w:p>
        </w:tc>
      </w:tr>
    </w:tbl>
    <w:p>
      <w:pPr>
        <w:pStyle w:val="BodyText"/>
      </w:pPr>
      <w:r>
        <w:rPr>
          <w:b/>
          <w:bCs/>
        </w:rPr>
        <w:t xml:space="preserve">The gate cannot be turned off</w:t>
      </w:r>
      <w:r>
        <w:t xml:space="preserve"> </w:t>
      </w:r>
      <w:r>
        <w:t xml:space="preserve">- In the environment configuration (§5.5.1),</w:t>
      </w:r>
      <w:r>
        <w:t xml:space="preserve"> </w:t>
      </w:r>
      <w:r>
        <w:rPr>
          <w:rStyle w:val="VerbatimChar"/>
        </w:rPr>
        <w:t xml:space="preserve">requiresApproval</w:t>
      </w:r>
      <w:r>
        <w:t xml:space="preserve"> </w:t>
      </w:r>
      <w:r>
        <w:t xml:space="preserve">is</w:t>
      </w:r>
      <w:r>
        <w:t xml:space="preserve"> </w:t>
      </w:r>
      <w:r>
        <w:rPr>
          <w:b/>
          <w:bCs/>
        </w:rPr>
        <w:t xml:space="preserve">locked to</w:t>
      </w:r>
      <w:r>
        <w:rPr>
          <w:b/>
          <w:bCs/>
        </w:rPr>
        <w:t xml:space="preserve"> </w:t>
      </w:r>
      <w:r>
        <w:rPr>
          <w:rStyle w:val="VerbatimChar"/>
          <w:b/>
          <w:bCs/>
        </w:rPr>
        <w:t xml:space="preserve">true</w:t>
      </w:r>
      <w:r>
        <w:rPr>
          <w:b/>
          <w:bCs/>
        </w:rPr>
        <w:t xml:space="preserve"> </w:t>
      </w:r>
      <w:r>
        <w:rPr>
          <w:b/>
          <w:bCs/>
        </w:rPr>
        <w:t xml:space="preserve">for STAGE and for every</w:t>
      </w:r>
      <w:r>
        <w:rPr>
          <w:b/>
          <w:bCs/>
        </w:rPr>
        <w:t xml:space="preserve"> </w:t>
      </w:r>
      <w:r>
        <w:rPr>
          <w:rStyle w:val="VerbatimChar"/>
          <w:b/>
          <w:bCs/>
        </w:rPr>
        <w:t xml:space="preserve">prod</w:t>
      </w:r>
      <w:r>
        <w:rPr>
          <w:b/>
          <w:bCs/>
        </w:rPr>
        <w:t xml:space="preserve">-tier environment</w:t>
      </w:r>
      <w:r>
        <w:t xml:space="preserve">. Admins can change</w:t>
      </w:r>
      <w:r>
        <w:t xml:space="preserve"> </w:t>
      </w:r>
      <w:r>
        <w:rPr>
          <w:i/>
          <w:iCs/>
        </w:rPr>
        <w:t xml:space="preserve">who</w:t>
      </w:r>
      <w:r>
        <w:t xml:space="preserve"> </w:t>
      </w:r>
      <w:r>
        <w:t xml:space="preserve">reviews, but cannot remove the gate. Any new environment of tier</w:t>
      </w:r>
      <w:r>
        <w:t xml:space="preserve"> </w:t>
      </w:r>
      <w:r>
        <w:rPr>
          <w:rStyle w:val="VerbatimChar"/>
        </w:rPr>
        <w:t xml:space="preserve">prod</w:t>
      </w:r>
      <w:r>
        <w:t xml:space="preserve"> </w:t>
      </w:r>
      <w:r>
        <w:t xml:space="preserve">gets the gate automatically.</w:t>
      </w:r>
      <w:r>
        <w:t xml:space="preserve"> </w:t>
      </w:r>
      <w:r>
        <w:t xml:space="preserve">- Approval is checked by the platform before the release executor runs (Mode A), so no repo setting can bypass it. In Mode B, the product’s GitHub team also has only the</w:t>
      </w:r>
      <w:r>
        <w:t xml:space="preserve"> </w:t>
      </w:r>
      <w:r>
        <w:rPr>
          <w:rStyle w:val="VerbatimChar"/>
        </w:rPr>
        <w:t xml:space="preserve">maintain</w:t>
      </w:r>
      <w:r>
        <w:t xml:space="preserve"> </w:t>
      </w:r>
      <w:r>
        <w:t xml:space="preserve">role, so it cannot edit environment protection rules.</w:t>
      </w:r>
      <w:r>
        <w:t xml:space="preserve"> </w:t>
      </w:r>
      <w:r>
        <w:t xml:space="preserve">- The reconciler checks every repo’s</w:t>
      </w:r>
      <w:r>
        <w:t xml:space="preserve"> </w:t>
      </w:r>
      <w:r>
        <w:rPr>
          <w:rStyle w:val="VerbatimChar"/>
        </w:rPr>
        <w:t xml:space="preserve">stage</w:t>
      </w:r>
      <w:r>
        <w:t xml:space="preserve"> </w:t>
      </w:r>
      <w:r>
        <w:t xml:space="preserve">and</w:t>
      </w:r>
      <w:r>
        <w:t xml:space="preserve"> </w:t>
      </w:r>
      <w:r>
        <w:rPr>
          <w:rStyle w:val="VerbatimChar"/>
        </w:rPr>
        <w:t xml:space="preserve">prod</w:t>
      </w:r>
      <w:r>
        <w:t xml:space="preserve"> </w:t>
      </w:r>
      <w:r>
        <w:t xml:space="preserve">environments nightly. Missing reviewers, disabled prevent-self-review or a changed branch rule is</w:t>
      </w:r>
      <w:r>
        <w:t xml:space="preserve"> </w:t>
      </w:r>
      <w:r>
        <w:rPr>
          <w:b/>
          <w:bCs/>
        </w:rPr>
        <w:t xml:space="preserve">restored automatically and alerted</w:t>
      </w:r>
      <w:r>
        <w:t xml:space="preserve">.</w:t>
      </w:r>
      <w:r>
        <w:t xml:space="preserve"> </w:t>
      </w:r>
      <w:r>
        <w:t xml:space="preserve">- AWS backs it up: in gated accounts, only the release executor (Mode A) or an execute-only deploy role (Mode B) can apply changes, and only to existing, reviewed change sets. Even a workflow edited to skip the plan job cannot deploy new changes to STAGE or PROD.</w:t>
      </w:r>
    </w:p>
    <w:p>
      <w:pPr>
        <w:pStyle w:val="Heading3"/>
      </w:pPr>
      <w:r>
        <w:t xml:space="preserve">8.3.1 Approval enforcement modes (no paid GitHub features required)</w:t>
      </w:r>
    </w:p>
    <w:p>
      <w:pPr>
        <w:pStyle w:val="FirstParagraph"/>
      </w:pPr>
      <w:r>
        <w:t xml:space="preserve">GitHub’s environment required reviewers and custom deployment protection rules need</w:t>
      </w:r>
      <w:r>
        <w:t xml:space="preserve"> </w:t>
      </w:r>
      <w:r>
        <w:rPr>
          <w:b/>
          <w:bCs/>
        </w:rPr>
        <w:t xml:space="preserve">GitHub Enterprise Cloud</w:t>
      </w:r>
      <w:r>
        <w:t xml:space="preserve"> </w:t>
      </w:r>
      <w:r>
        <w:t xml:space="preserve">for private and internal repos. So the design does</w:t>
      </w:r>
      <w:r>
        <w:t xml:space="preserve"> </w:t>
      </w:r>
      <w:r>
        <w:rPr>
          <w:b/>
          <w:bCs/>
        </w:rPr>
        <w:t xml:space="preserve">not depend on them</w:t>
      </w:r>
      <w:r>
        <w:t xml:space="preserve">. The default mode gives the same guarantee on any GitHub plan.</w:t>
      </w:r>
    </w:p>
    <w:tbl>
      <w:tblPr>
        <w:tblStyle w:val="Table"/>
        <w:tblW w:type="dxa" w:w="10080"/>
        <w:tblLayout w:type="fixed"/>
        <w:tblLook w:firstRow="1" w:lastRow="0" w:firstColumn="0" w:lastColumn="0" w:noHBand="0" w:noVBand="0" w:val="0020"/>
      </w:tblPr>
      <w:tblGrid>
        <w:gridCol w:w="1003"/>
        <w:gridCol w:w="5413"/>
        <w:gridCol w:w="3664"/>
      </w:tblGrid>
      <w:tr>
        <w:trPr>
          <w:tblHeader w:val="on"/>
        </w:trPr>
        <w:tc>
          <w:tcPr>
            <w:tcW w:type="dxa" w:w="1003"/>
          </w:tcPr>
          <w:p>
            <w:pPr>
              <w:pStyle w:val="Compact"/>
            </w:pPr>
          </w:p>
        </w:tc>
        <w:tc>
          <w:tcPr>
            <w:tcW w:type="dxa" w:w="5413"/>
          </w:tcPr>
          <w:p>
            <w:pPr>
              <w:pStyle w:val="Compact"/>
            </w:pPr>
            <w:r>
              <w:rPr>
                <w:b/>
                <w:bCs/>
              </w:rPr>
              <w:t xml:space="preserve">Mode A: platform-executed release (default, any GitHub plan)</w:t>
            </w:r>
          </w:p>
        </w:tc>
        <w:tc>
          <w:tcPr>
            <w:tcW w:type="dxa" w:w="3664"/>
          </w:tcPr>
          <w:p>
            <w:pPr>
              <w:pStyle w:val="Compact"/>
            </w:pPr>
            <w:r>
              <w:rPr>
                <w:b/>
                <w:bCs/>
              </w:rPr>
              <w:t xml:space="preserve">Mode B: add GitHub environment protection (optional, Enterprise)</w:t>
            </w:r>
          </w:p>
        </w:tc>
      </w:tr>
      <w:tr>
        <w:tc>
          <w:tcPr>
            <w:tcW w:type="dxa" w:w="1003"/>
          </w:tcPr>
          <w:p>
            <w:pPr>
              <w:pStyle w:val="Compact"/>
            </w:pPr>
            <w:r>
              <w:t xml:space="preserve">Plan</w:t>
            </w:r>
          </w:p>
        </w:tc>
        <w:tc>
          <w:tcPr>
            <w:tcW w:type="dxa" w:w="5413"/>
          </w:tcPr>
          <w:p>
            <w:pPr>
              <w:pStyle w:val="Compact"/>
            </w:pPr>
            <w:r>
              <w:t xml:space="preserve">GitHub job creates the change set with the plan role (as above)</w:t>
            </w:r>
          </w:p>
        </w:tc>
        <w:tc>
          <w:tcPr>
            <w:tcW w:type="dxa" w:w="3664"/>
          </w:tcPr>
          <w:p>
            <w:pPr>
              <w:pStyle w:val="Compact"/>
            </w:pPr>
            <w:r>
              <w:t xml:space="preserve">Same</w:t>
            </w:r>
          </w:p>
        </w:tc>
      </w:tr>
      <w:tr>
        <w:tc>
          <w:tcPr>
            <w:tcW w:type="dxa" w:w="1003"/>
          </w:tcPr>
          <w:p>
            <w:pPr>
              <w:pStyle w:val="Compact"/>
            </w:pPr>
            <w:r>
              <w:t xml:space="preserve">Approval</w:t>
            </w:r>
          </w:p>
        </w:tc>
        <w:tc>
          <w:tcPr>
            <w:tcW w:type="dxa" w:w="5413"/>
          </w:tcPr>
          <w:p>
            <w:pPr>
              <w:pStyle w:val="Compact"/>
            </w:pPr>
            <w:r>
              <w:t xml:space="preserve">Reviewers approve in the</w:t>
            </w:r>
            <w:r>
              <w:t xml:space="preserve"> </w:t>
            </w:r>
            <w:r>
              <w:rPr>
                <w:b/>
                <w:bCs/>
              </w:rPr>
              <w:t xml:space="preserve">release console</w:t>
            </w:r>
            <w:r>
              <w:t xml:space="preserve"> </w:t>
            </w:r>
            <w:r>
              <w:t xml:space="preserve">(§8.5). They sign in with their</w:t>
            </w:r>
            <w:r>
              <w:t xml:space="preserve"> </w:t>
            </w:r>
            <w:r>
              <w:rPr>
                <w:b/>
                <w:bCs/>
              </w:rPr>
              <w:t xml:space="preserve">GitHub identity</w:t>
            </w:r>
            <w:r>
              <w:t xml:space="preserve"> </w:t>
            </w:r>
            <w:r>
              <w:t xml:space="preserve">(OAuth); the platform checks live, via the GitHub API, that they are in the product’s reviewer GitHub team for that environment and not the person who triggered the run.</w:t>
            </w:r>
          </w:p>
        </w:tc>
        <w:tc>
          <w:tcPr>
            <w:tcW w:type="dxa" w:w="3664"/>
          </w:tcPr>
          <w:p>
            <w:pPr>
              <w:pStyle w:val="Compact"/>
            </w:pPr>
            <w:r>
              <w:t xml:space="preserve">Mode A approval</w:t>
            </w:r>
            <w:r>
              <w:t xml:space="preserve"> </w:t>
            </w:r>
            <w:r>
              <w:rPr>
                <w:b/>
                <w:bCs/>
              </w:rPr>
              <w:t xml:space="preserve">plus</w:t>
            </w:r>
            <w:r>
              <w:t xml:space="preserve"> </w:t>
            </w:r>
            <w:r>
              <w:t xml:space="preserve">GitHub required reviewers on the</w:t>
            </w:r>
            <w:r>
              <w:t xml:space="preserve"> </w:t>
            </w:r>
            <w:r>
              <w:rPr>
                <w:rStyle w:val="VerbatimChar"/>
              </w:rPr>
              <w:t xml:space="preserve">stage</w:t>
            </w:r>
            <w:r>
              <w:t xml:space="preserve">/</w:t>
            </w:r>
            <w:r>
              <w:rPr>
                <w:rStyle w:val="VerbatimChar"/>
              </w:rPr>
              <w:t xml:space="preserve">prod</w:t>
            </w:r>
            <w:r>
              <w:t xml:space="preserve"> </w:t>
            </w:r>
            <w:r>
              <w:t xml:space="preserve">environments (submitted from the console as the reviewer)</w:t>
            </w:r>
          </w:p>
        </w:tc>
      </w:tr>
      <w:tr>
        <w:tc>
          <w:tcPr>
            <w:tcW w:type="dxa" w:w="1003"/>
          </w:tcPr>
          <w:p>
            <w:pPr>
              <w:pStyle w:val="Compact"/>
            </w:pPr>
            <w:r>
              <w:t xml:space="preserve">Who executes</w:t>
            </w:r>
          </w:p>
        </w:tc>
        <w:tc>
          <w:tcPr>
            <w:tcW w:type="dxa" w:w="5413"/>
          </w:tcPr>
          <w:p>
            <w:pPr>
              <w:pStyle w:val="Compact"/>
            </w:pPr>
            <w:r>
              <w:t xml:space="preserve">The platform’s</w:t>
            </w:r>
            <w:r>
              <w:t xml:space="preserve"> </w:t>
            </w:r>
            <w:r>
              <w:rPr>
                <w:b/>
                <w:bCs/>
              </w:rPr>
              <w:t xml:space="preserve">release executor</w:t>
            </w:r>
            <w:r>
              <w:t xml:space="preserve"> </w:t>
            </w:r>
            <w:r>
              <w:t xml:space="preserve">executes the exact reviewed change set (or, for application deploys, releases the exact reviewed artifact, §9.7). GitHub Actions</w:t>
            </w:r>
            <w:r>
              <w:t xml:space="preserve"> </w:t>
            </w:r>
            <w:r>
              <w:rPr>
                <w:b/>
                <w:bCs/>
              </w:rPr>
              <w:t xml:space="preserve">holds no execute permission</w:t>
            </w:r>
            <w:r>
              <w:t xml:space="preserve"> </w:t>
            </w:r>
            <w:r>
              <w:t xml:space="preserve">in STAGE/PROD accounts.</w:t>
            </w:r>
          </w:p>
        </w:tc>
        <w:tc>
          <w:tcPr>
            <w:tcW w:type="dxa" w:w="3664"/>
          </w:tcPr>
          <w:p>
            <w:pPr>
              <w:pStyle w:val="Compact"/>
            </w:pPr>
            <w:r>
              <w:t xml:space="preserve">Same, or the GitHub deploy job executes it after GitHub approval</w:t>
            </w:r>
          </w:p>
        </w:tc>
      </w:tr>
      <w:tr>
        <w:tc>
          <w:tcPr>
            <w:tcW w:type="dxa" w:w="1003"/>
          </w:tcPr>
          <w:p>
            <w:pPr>
              <w:pStyle w:val="Compact"/>
            </w:pPr>
            <w:r>
              <w:t xml:space="preserve">AWS-side guarantee</w:t>
            </w:r>
          </w:p>
        </w:tc>
        <w:tc>
          <w:tcPr>
            <w:tcW w:type="dxa" w:w="5413"/>
          </w:tcPr>
          <w:p>
            <w:pPr>
              <w:pStyle w:val="Compact"/>
            </w:pPr>
            <w:r>
              <w:t xml:space="preserve">Only the executor role can execute change sets/releases in gated accounts. It is assumable only from the Platform account (</w:t>
            </w:r>
            <w:r>
              <w:rPr>
                <w:rStyle w:val="VerbatimChar"/>
              </w:rPr>
              <w:t xml:space="preserve">aws:PrincipalOrgID</w:t>
            </w:r>
            <w:r>
              <w:t xml:space="preserve"> </w:t>
            </w:r>
            <w:r>
              <w:t xml:space="preserve">+ ExternalId), and</w:t>
            </w:r>
            <w:r>
              <w:t xml:space="preserve"> </w:t>
            </w:r>
            <w:r>
              <w:rPr>
                <w:b/>
                <w:bCs/>
              </w:rPr>
              <w:t xml:space="preserve">only with a session tag</w:t>
            </w:r>
            <w:r>
              <w:rPr>
                <w:b/>
                <w:bCs/>
              </w:rPr>
              <w:t xml:space="preserve"> </w:t>
            </w:r>
            <w:r>
              <w:rPr>
                <w:rStyle w:val="VerbatimChar"/>
                <w:b/>
                <w:bCs/>
              </w:rPr>
              <w:t xml:space="preserve">org:project</w:t>
            </w:r>
            <w:r>
              <w:t xml:space="preserve">, so even the executor is limited by tags to one project per session.</w:t>
            </w:r>
          </w:p>
        </w:tc>
        <w:tc>
          <w:tcPr>
            <w:tcW w:type="dxa" w:w="3664"/>
          </w:tcPr>
          <w:p>
            <w:pPr>
              <w:pStyle w:val="Compact"/>
            </w:pPr>
            <w:r>
              <w:t xml:space="preserve">Same</w:t>
            </w:r>
          </w:p>
        </w:tc>
      </w:tr>
      <w:tr>
        <w:tc>
          <w:tcPr>
            <w:tcW w:type="dxa" w:w="1003"/>
          </w:tcPr>
          <w:p>
            <w:pPr>
              <w:pStyle w:val="Compact"/>
            </w:pPr>
            <w:r>
              <w:t xml:space="preserve">Record of approval</w:t>
            </w:r>
          </w:p>
        </w:tc>
        <w:tc>
          <w:tcPr>
            <w:tcW w:type="dxa" w:w="5413"/>
          </w:tcPr>
          <w:p>
            <w:pPr>
              <w:pStyle w:val="Compact"/>
            </w:pPr>
            <w:r>
              <w:t xml:space="preserve">Release record (who, when, comment, evidence); also written back to GitHub as a</w:t>
            </w:r>
            <w:r>
              <w:t xml:space="preserve"> </w:t>
            </w:r>
            <w:r>
              <w:rPr>
                <w:b/>
                <w:bCs/>
              </w:rPr>
              <w:t xml:space="preserve">deployment status and commit status</w:t>
            </w:r>
            <w:r>
              <w:t xml:space="preserve"> </w:t>
            </w:r>
            <w:r>
              <w:t xml:space="preserve">on the SHA, so the approval is visible in GitHub</w:t>
            </w:r>
          </w:p>
        </w:tc>
        <w:tc>
          <w:tcPr>
            <w:tcW w:type="dxa" w:w="3664"/>
          </w:tcPr>
          <w:p>
            <w:pPr>
              <w:pStyle w:val="Compact"/>
            </w:pPr>
            <w:r>
              <w:t xml:space="preserve">GitHub audit log as well</w:t>
            </w:r>
          </w:p>
        </w:tc>
      </w:tr>
    </w:tbl>
    <w:p>
      <w:pPr>
        <w:pStyle w:val="BodyText"/>
      </w:pPr>
      <w:r>
        <w:rPr>
          <w:b/>
          <w:bCs/>
        </w:rPr>
        <w:t xml:space="preserve">Mode A sequence (STAGE shown; PROD is identical):</w:t>
      </w:r>
      <w:r>
        <w:t xml:space="preserve"> </w:t>
      </w:r>
      <w:r>
        <w:t xml:space="preserve">1.</w:t>
      </w:r>
      <w:r>
        <w:t xml:space="preserve"> </w:t>
      </w:r>
      <w:r>
        <w:rPr>
          <w:rStyle w:val="VerbatimChar"/>
        </w:rPr>
        <w:t xml:space="preserve">plan-stage</w:t>
      </w:r>
      <w:r>
        <w:t xml:space="preserve"> </w:t>
      </w:r>
      <w:r>
        <w:t xml:space="preserve">job (GitHub): creates change set</w:t>
      </w:r>
      <w:r>
        <w:t xml:space="preserve"> </w:t>
      </w:r>
      <w:r>
        <w:rPr>
          <w:rStyle w:val="VerbatimChar"/>
        </w:rPr>
        <w:t xml:space="preserve">cs-{sha}-{run}</w:t>
      </w:r>
      <w:r>
        <w:t xml:space="preserve">, posts the summary and evidence to the platform.</w:t>
      </w:r>
      <w:r>
        <w:t xml:space="preserve"> </w:t>
      </w:r>
      <w:r>
        <w:t xml:space="preserve">2. Gate service: evaluates G4 (§8.4). If it fails, stop.</w:t>
      </w:r>
      <w:r>
        <w:t xml:space="preserve"> </w:t>
      </w:r>
      <w:r>
        <w:t xml:space="preserve">3. Release console: reviewer approves.</w:t>
      </w:r>
      <w:r>
        <w:t xml:space="preserve"> </w:t>
      </w:r>
      <w:r>
        <w:t xml:space="preserve">4. Release executor: assumes</w:t>
      </w:r>
      <w:r>
        <w:t xml:space="preserve"> </w:t>
      </w:r>
      <w:r>
        <w:rPr>
          <w:rStyle w:val="VerbatimChar"/>
        </w:rPr>
        <w:t xml:space="preserve">PlatformReleaseExecutor</w:t>
      </w:r>
      <w:r>
        <w:t xml:space="preserve"> </w:t>
      </w:r>
      <w:r>
        <w:t xml:space="preserve">in the STAGE account with session tag</w:t>
      </w:r>
      <w:r>
        <w:t xml:space="preserve"> </w:t>
      </w:r>
      <w:r>
        <w:rPr>
          <w:rStyle w:val="VerbatimChar"/>
        </w:rPr>
        <w:t xml:space="preserve">org:project=invoice-ingest</w:t>
      </w:r>
      <w:r>
        <w:t xml:space="preserve">, executes</w:t>
      </w:r>
      <w:r>
        <w:t xml:space="preserve"> </w:t>
      </w:r>
      <w:r>
        <w:rPr>
          <w:rStyle w:val="VerbatimChar"/>
        </w:rPr>
        <w:t xml:space="preserve">cs-{sha}-{run}</w:t>
      </w:r>
      <w:r>
        <w:t xml:space="preserve">, and waits for completion.</w:t>
      </w:r>
      <w:r>
        <w:t xml:space="preserve"> </w:t>
      </w:r>
      <w:r>
        <w:t xml:space="preserve">5. Status flows back to the GitHub run (the waiting</w:t>
      </w:r>
      <w:r>
        <w:t xml:space="preserve"> </w:t>
      </w:r>
      <w:r>
        <w:rPr>
          <w:rStyle w:val="VerbatimChar"/>
        </w:rPr>
        <w:t xml:space="preserve">release-stage</w:t>
      </w:r>
      <w:r>
        <w:t xml:space="preserve"> </w:t>
      </w:r>
      <w:r>
        <w:t xml:space="preserve">job polls the platform API, or a</w:t>
      </w:r>
      <w:r>
        <w:t xml:space="preserve"> </w:t>
      </w:r>
      <w:r>
        <w:rPr>
          <w:rStyle w:val="VerbatimChar"/>
        </w:rPr>
        <w:t xml:space="preserve">repository_dispatch</w:t>
      </w:r>
      <w:r>
        <w:t xml:space="preserve"> </w:t>
      </w:r>
      <w:r>
        <w:t xml:space="preserve">updates it) and to the release console.</w:t>
      </w:r>
    </w:p>
    <w:p>
      <w:pPr>
        <w:pStyle w:val="BodyText"/>
      </w:pPr>
      <w:r>
        <w:t xml:space="preserve">Why this is at least as strong as GitHub reviewers alone:</w:t>
      </w:r>
      <w:r>
        <w:t xml:space="preserve"> </w:t>
      </w:r>
      <w:r>
        <w:t xml:space="preserve">- The only identity that can change STAGE/PROD is the platform executor, and it acts only on approved, gate-passed change sets.</w:t>
      </w:r>
      <w:r>
        <w:t xml:space="preserve"> </w:t>
      </w:r>
      <w:r>
        <w:t xml:space="preserve">- An edited workflow, a leaked GitHub token or a compromised runner cannot deploy to STAGE/PROD in either mode.</w:t>
      </w:r>
      <w:r>
        <w:t xml:space="preserve"> </w:t>
      </w:r>
      <w:r>
        <w:t xml:space="preserve">- The gate rules live in the platform, not in repo YAML.</w:t>
      </w:r>
    </w:p>
    <w:p>
      <w:pPr>
        <w:pStyle w:val="Heading2"/>
      </w:pPr>
      <w:r>
        <w:t xml:space="preserve">8.4 Quality gates for STAGE and PROD (recommended strategy)</w:t>
      </w:r>
    </w:p>
    <w:p>
      <w:pPr>
        <w:pStyle w:val="FirstParagraph"/>
      </w:pPr>
      <w:r>
        <w:rPr>
          <w:b/>
          <w:bCs/>
        </w:rPr>
        <w:t xml:space="preserve">Recommendation:</w:t>
      </w:r>
      <w:r>
        <w:t xml:space="preserve"> </w:t>
      </w:r>
      <w:r>
        <w:t xml:space="preserve">build the quality gate as</w:t>
      </w:r>
      <w:r>
        <w:t xml:space="preserve"> </w:t>
      </w:r>
      <w:r>
        <w:rPr>
          <w:b/>
          <w:bCs/>
        </w:rPr>
        <w:t xml:space="preserve">layered, evidence-based gates</w:t>
      </w:r>
      <w:r>
        <w:t xml:space="preserve">, with the final decision made by a</w:t>
      </w:r>
      <w:r>
        <w:t xml:space="preserve"> </w:t>
      </w:r>
      <w:r>
        <w:rPr>
          <w:b/>
          <w:bCs/>
        </w:rPr>
        <w:t xml:space="preserve">central gate service in the platform</w:t>
      </w:r>
      <w:r>
        <w:t xml:space="preserve"> </w:t>
      </w:r>
      <w:r>
        <w:t xml:space="preserve">that is plugged into GitHub as a</w:t>
      </w:r>
      <w:r>
        <w:t xml:space="preserve"> </w:t>
      </w:r>
      <w:r>
        <w:rPr>
          <w:b/>
          <w:bCs/>
        </w:rPr>
        <w:t xml:space="preserve">custom deployment protection rule</w:t>
      </w:r>
      <w:r>
        <w:t xml:space="preserve"> </w:t>
      </w:r>
      <w:r>
        <w:t xml:space="preserve">on the</w:t>
      </w:r>
      <w:r>
        <w:t xml:space="preserve"> </w:t>
      </w:r>
      <w:r>
        <w:rPr>
          <w:rStyle w:val="VerbatimChar"/>
        </w:rPr>
        <w:t xml:space="preserve">stage</w:t>
      </w:r>
      <w:r>
        <w:t xml:space="preserve"> </w:t>
      </w:r>
      <w:r>
        <w:t xml:space="preserve">and</w:t>
      </w:r>
      <w:r>
        <w:t xml:space="preserve"> </w:t>
      </w:r>
      <w:r>
        <w:rPr>
          <w:rStyle w:val="VerbatimChar"/>
        </w:rPr>
        <w:t xml:space="preserve">prod</w:t>
      </w:r>
      <w:r>
        <w:t xml:space="preserve"> </w:t>
      </w:r>
      <w:r>
        <w:t xml:space="preserve">environments. Human reviewer approval (§8.3) is the last layer, not the only one.</w:t>
      </w:r>
    </w:p>
    <w:p>
      <w:pPr>
        <w:pStyle w:val="BodyText"/>
      </w:pPr>
      <w:r>
        <w:t xml:space="preserve">Why this approach:</w:t>
      </w:r>
      <w:r>
        <w:t xml:space="preserve"> </w:t>
      </w:r>
      <w:r>
        <w:t xml:space="preserve">-</w:t>
      </w:r>
      <w:r>
        <w:t xml:space="preserve"> </w:t>
      </w:r>
      <w:r>
        <w:rPr>
          <w:b/>
          <w:bCs/>
        </w:rPr>
        <w:t xml:space="preserve">The gate’s rules live in the platform, not in each repo’s YAML.</w:t>
      </w:r>
      <w:r>
        <w:t xml:space="preserve"> </w:t>
      </w:r>
      <w:r>
        <w:t xml:space="preserve">A team cannot weaken them by editing the workflow, and changing a rule for all repos is one change in one place.</w:t>
      </w:r>
      <w:r>
        <w:t xml:space="preserve"> </w:t>
      </w:r>
      <w:r>
        <w:t xml:space="preserve">-</w:t>
      </w:r>
      <w:r>
        <w:t xml:space="preserve"> </w:t>
      </w:r>
      <w:r>
        <w:rPr>
          <w:b/>
          <w:bCs/>
        </w:rPr>
        <w:t xml:space="preserve">Decisions are based on evidence tied to the exact commit and artifact.</w:t>
      </w:r>
      <w:r>
        <w:t xml:space="preserve"> </w:t>
      </w:r>
      <w:r>
        <w:t xml:space="preserve">“TEST passed”</w:t>
      </w:r>
      <w:r>
        <w:t xml:space="preserve"> </w:t>
      </w:r>
      <w:r>
        <w:t xml:space="preserve">means TEST passed for</w:t>
      </w:r>
      <w:r>
        <w:t xml:space="preserve"> </w:t>
      </w:r>
      <w:r>
        <w:rPr>
          <w:i/>
          <w:iCs/>
        </w:rPr>
        <w:t xml:space="preserve">this</w:t>
      </w:r>
      <w:r>
        <w:t xml:space="preserve"> </w:t>
      </w:r>
      <w:r>
        <w:t xml:space="preserve">SHA and</w:t>
      </w:r>
      <w:r>
        <w:t xml:space="preserve"> </w:t>
      </w:r>
      <w:r>
        <w:rPr>
          <w:i/>
          <w:iCs/>
        </w:rPr>
        <w:t xml:space="preserve">this</w:t>
      </w:r>
      <w:r>
        <w:t xml:space="preserve"> </w:t>
      </w:r>
      <w:r>
        <w:t xml:space="preserve">artifact digest, not just the latest run.</w:t>
      </w:r>
      <w:r>
        <w:t xml:space="preserve"> </w:t>
      </w:r>
      <w:r>
        <w:t xml:space="preserve">-</w:t>
      </w:r>
      <w:r>
        <w:t xml:space="preserve"> </w:t>
      </w:r>
      <w:r>
        <w:rPr>
          <w:b/>
          <w:bCs/>
        </w:rPr>
        <w:t xml:space="preserve">Reviewers get the full evidence in one summary</w:t>
      </w:r>
      <w:r>
        <w:t xml:space="preserve">, so approval is an informed decision rather than a click.</w:t>
      </w:r>
      <w:r>
        <w:t xml:space="preserve"> </w:t>
      </w:r>
      <w:r>
        <w:t xml:space="preserve">-</w:t>
      </w:r>
      <w:r>
        <w:t xml:space="preserve"> </w:t>
      </w:r>
      <w:r>
        <w:rPr>
          <w:b/>
          <w:bCs/>
        </w:rPr>
        <w:t xml:space="preserve">AWS still has the final say.</w:t>
      </w:r>
      <w:r>
        <w:t xml:space="preserve"> </w:t>
      </w:r>
      <w:r>
        <w:t xml:space="preserve">The gated deploy role can only execute a reviewed change set (§8.3).</w:t>
      </w:r>
    </w:p>
    <w:p>
      <w:pPr>
        <w:pStyle w:val="Heading3"/>
      </w:pPr>
      <w:r>
        <w:t xml:space="preserve">8.4.1 The gate layers</w:t>
      </w:r>
    </w:p>
    <w:p>
      <w:pPr>
        <w:pStyle w:val="CaptionedFigure"/>
      </w:pPr>
      <w:r>
        <w:drawing>
          <wp:inline>
            <wp:extent cx="6309360" cy="2586153"/>
            <wp:effectExtent b="0" l="0" r="0" t="0"/>
            <wp:docPr descr="Figure 14. 8.4.1 The gate layers" title="" id="49" name="Picture"/>
            <a:graphic>
              <a:graphicData uri="http://schemas.openxmlformats.org/drawingml/2006/picture">
                <pic:pic>
                  <pic:nvPicPr>
                    <pic:cNvPr descr="m13.png" id="50" name="Picture"/>
                    <pic:cNvPicPr>
                      <a:picLocks noChangeArrowheads="1" noChangeAspect="1"/>
                    </pic:cNvPicPr>
                  </pic:nvPicPr>
                  <pic:blipFill>
                    <a:blip r:embed="rId48"/>
                    <a:stretch>
                      <a:fillRect/>
                    </a:stretch>
                  </pic:blipFill>
                  <pic:spPr bwMode="auto">
                    <a:xfrm>
                      <a:off x="0" y="0"/>
                      <a:ext cx="6309360" cy="2586153"/>
                    </a:xfrm>
                    <a:prstGeom prst="rect">
                      <a:avLst/>
                    </a:prstGeom>
                    <a:noFill/>
                    <a:ln w="9525">
                      <a:noFill/>
                      <a:headEnd/>
                      <a:tailEnd/>
                    </a:ln>
                  </pic:spPr>
                </pic:pic>
              </a:graphicData>
            </a:graphic>
          </wp:inline>
        </w:drawing>
      </w:r>
    </w:p>
    <w:p>
      <w:pPr>
        <w:pStyle w:val="ImageCaption"/>
      </w:pPr>
      <w:r>
        <w:t xml:space="preserve">Figure 14. 8.4.1 The gate layers</w:t>
      </w:r>
    </w:p>
    <w:tbl>
      <w:tblPr>
        <w:tblStyle w:val="Table"/>
        <w:tblW w:type="dxa" w:w="10080"/>
        <w:tblLayout w:type="fixed"/>
        <w:tblLook w:firstRow="1" w:lastRow="0" w:firstColumn="0" w:lastColumn="0" w:noHBand="0" w:noVBand="0" w:val="0020"/>
      </w:tblPr>
      <w:tblGrid>
        <w:gridCol w:w="950"/>
        <w:gridCol w:w="1145"/>
        <w:gridCol w:w="3321"/>
        <w:gridCol w:w="2030"/>
        <w:gridCol w:w="2634"/>
      </w:tblGrid>
      <w:tr>
        <w:trPr>
          <w:tblHeader w:val="on"/>
        </w:trPr>
        <w:tc>
          <w:tcPr>
            <w:tcW w:type="dxa" w:w="950"/>
          </w:tcPr>
          <w:p>
            <w:pPr>
              <w:pStyle w:val="Compact"/>
            </w:pPr>
            <w:r>
              <w:t xml:space="preserve">Gate</w:t>
            </w:r>
          </w:p>
        </w:tc>
        <w:tc>
          <w:tcPr>
            <w:tcW w:type="dxa" w:w="1145"/>
          </w:tcPr>
          <w:p>
            <w:pPr>
              <w:pStyle w:val="Compact"/>
            </w:pPr>
            <w:r>
              <w:t xml:space="preserve">When</w:t>
            </w:r>
          </w:p>
        </w:tc>
        <w:tc>
          <w:tcPr>
            <w:tcW w:type="dxa" w:w="3321"/>
          </w:tcPr>
          <w:p>
            <w:pPr>
              <w:pStyle w:val="Compact"/>
            </w:pPr>
            <w:r>
              <w:t xml:space="preserve">Checks</w:t>
            </w:r>
          </w:p>
        </w:tc>
        <w:tc>
          <w:tcPr>
            <w:tcW w:type="dxa" w:w="2030"/>
          </w:tcPr>
          <w:p>
            <w:pPr>
              <w:pStyle w:val="Compact"/>
            </w:pPr>
            <w:r>
              <w:t xml:space="preserve">Blocks on</w:t>
            </w:r>
          </w:p>
        </w:tc>
        <w:tc>
          <w:tcPr>
            <w:tcW w:type="dxa" w:w="2634"/>
          </w:tcPr>
          <w:p>
            <w:pPr>
              <w:pStyle w:val="Compact"/>
            </w:pPr>
            <w:r>
              <w:t xml:space="preserve">Enforced by</w:t>
            </w:r>
          </w:p>
        </w:tc>
      </w:tr>
      <w:tr>
        <w:tc>
          <w:tcPr>
            <w:tcW w:type="dxa" w:w="950"/>
          </w:tcPr>
          <w:p>
            <w:pPr>
              <w:pStyle w:val="Compact"/>
            </w:pPr>
            <w:r>
              <w:rPr>
                <w:b/>
                <w:bCs/>
              </w:rPr>
              <w:t xml:space="preserve">G1 · Pull request</w:t>
            </w:r>
          </w:p>
        </w:tc>
        <w:tc>
          <w:tcPr>
            <w:tcW w:type="dxa" w:w="1145"/>
          </w:tcPr>
          <w:p>
            <w:pPr>
              <w:pStyle w:val="Compact"/>
            </w:pPr>
            <w:r>
              <w:t xml:space="preserve">Before merge to</w:t>
            </w:r>
            <w:r>
              <w:t xml:space="preserve"> </w:t>
            </w:r>
            <w:r>
              <w:rPr>
                <w:rStyle w:val="VerbatimChar"/>
              </w:rPr>
              <w:t xml:space="preserve">main</w:t>
            </w:r>
          </w:p>
        </w:tc>
        <w:tc>
          <w:tcPr>
            <w:tcW w:type="dxa" w:w="3321"/>
          </w:tcPr>
          <w:p>
            <w:pPr>
              <w:pStyle w:val="Compact"/>
            </w:pPr>
            <w:r>
              <w:t xml:space="preserve">cfn-lint; cfn-guard (all environment rule sets, so a PROD violation is caught early); IaC security scan (Checkov); unit tests + coverage threshold; SAST (bandit / SpotBugs+FindSecBugs / gosec / cargo-audit / eslint-plugin-security); dependency scan (OSV-Scanner); secret scanning (gitleaks); 1 code review from the product’s team (CODEOWNERS)</w:t>
            </w:r>
          </w:p>
        </w:tc>
        <w:tc>
          <w:tcPr>
            <w:tcW w:type="dxa" w:w="2030"/>
          </w:tcPr>
          <w:p>
            <w:pPr>
              <w:pStyle w:val="Compact"/>
            </w:pPr>
            <w:r>
              <w:t xml:space="preserve">Any failure</w:t>
            </w:r>
          </w:p>
        </w:tc>
        <w:tc>
          <w:tcPr>
            <w:tcW w:type="dxa" w:w="2634"/>
          </w:tcPr>
          <w:p>
            <w:pPr>
              <w:pStyle w:val="Compact"/>
            </w:pPr>
            <w:r>
              <w:t xml:space="preserve">GitHub</w:t>
            </w:r>
            <w:r>
              <w:t xml:space="preserve"> </w:t>
            </w:r>
            <w:r>
              <w:rPr>
                <w:b/>
                <w:bCs/>
              </w:rPr>
              <w:t xml:space="preserve">ruleset</w:t>
            </w:r>
            <w:r>
              <w:t xml:space="preserve"> </w:t>
            </w:r>
            <w:r>
              <w:t xml:space="preserve">on</w:t>
            </w:r>
            <w:r>
              <w:t xml:space="preserve"> </w:t>
            </w:r>
            <w:r>
              <w:rPr>
                <w:rStyle w:val="VerbatimChar"/>
              </w:rPr>
              <w:t xml:space="preserve">main</w:t>
            </w:r>
            <w:r>
              <w:t xml:space="preserve"> </w:t>
            </w:r>
            <w:r>
              <w:t xml:space="preserve">(required status checks + required review), set by the platform at repo creation and checked by the reconciler</w:t>
            </w:r>
          </w:p>
        </w:tc>
      </w:tr>
      <w:tr>
        <w:tc>
          <w:tcPr>
            <w:tcW w:type="dxa" w:w="950"/>
          </w:tcPr>
          <w:p>
            <w:pPr>
              <w:pStyle w:val="Compact"/>
            </w:pPr>
            <w:r>
              <w:rPr>
                <w:b/>
                <w:bCs/>
              </w:rPr>
              <w:t xml:space="preserve">G2 · Build</w:t>
            </w:r>
          </w:p>
        </w:tc>
        <w:tc>
          <w:tcPr>
            <w:tcW w:type="dxa" w:w="1145"/>
          </w:tcPr>
          <w:p>
            <w:pPr>
              <w:pStyle w:val="Compact"/>
            </w:pPr>
            <w:r>
              <w:t xml:space="preserve">Once per commit on</w:t>
            </w:r>
            <w:r>
              <w:t xml:space="preserve"> </w:t>
            </w:r>
            <w:r>
              <w:rPr>
                <w:rStyle w:val="VerbatimChar"/>
              </w:rPr>
              <w:t xml:space="preserve">main</w:t>
            </w:r>
          </w:p>
        </w:tc>
        <w:tc>
          <w:tcPr>
            <w:tcW w:type="dxa" w:w="3321"/>
          </w:tcPr>
          <w:p>
            <w:pPr>
              <w:pStyle w:val="Compact"/>
            </w:pPr>
            <w:r>
              <w:t xml:space="preserve">SBOM (Syft); vulnerability scan of the bundle (Trivy / OSV-Scanner);</w:t>
            </w:r>
            <w:r>
              <w:t xml:space="preserve"> </w:t>
            </w:r>
            <w:r>
              <w:rPr>
                <w:b/>
                <w:bCs/>
              </w:rPr>
              <w:t xml:space="preserve">signed provenance</w:t>
            </w:r>
            <w:r>
              <w:t xml:space="preserve">: cosign signature with an AWS KMS key plus a SLSA provenance statement binding the artifact digest to the commit and workflow run</w:t>
            </w:r>
          </w:p>
        </w:tc>
        <w:tc>
          <w:tcPr>
            <w:tcW w:type="dxa" w:w="2030"/>
          </w:tcPr>
          <w:p>
            <w:pPr>
              <w:pStyle w:val="Compact"/>
            </w:pPr>
            <w:r>
              <w:t xml:space="preserve">Critical/high vulnerabilities without an approved exception; missing attestation</w:t>
            </w:r>
          </w:p>
        </w:tc>
        <w:tc>
          <w:tcPr>
            <w:tcW w:type="dxa" w:w="2634"/>
          </w:tcPr>
          <w:p>
            <w:pPr>
              <w:pStyle w:val="Compact"/>
            </w:pPr>
            <w:r>
              <w:t xml:space="preserve">Build job; digest + results recorded as evidence</w:t>
            </w:r>
          </w:p>
        </w:tc>
      </w:tr>
      <w:tr>
        <w:tc>
          <w:tcPr>
            <w:tcW w:type="dxa" w:w="950"/>
          </w:tcPr>
          <w:p>
            <w:pPr>
              <w:pStyle w:val="Compact"/>
            </w:pPr>
            <w:r>
              <w:rPr>
                <w:b/>
                <w:bCs/>
              </w:rPr>
              <w:t xml:space="preserve">G3 · DEV / TEST</w:t>
            </w:r>
          </w:p>
        </w:tc>
        <w:tc>
          <w:tcPr>
            <w:tcW w:type="dxa" w:w="1145"/>
          </w:tcPr>
          <w:p>
            <w:pPr>
              <w:pStyle w:val="Compact"/>
            </w:pPr>
            <w:r>
              <w:t xml:space="preserve">After each deploy</w:t>
            </w:r>
          </w:p>
        </w:tc>
        <w:tc>
          <w:tcPr>
            <w:tcW w:type="dxa" w:w="3321"/>
          </w:tcPr>
          <w:p>
            <w:pPr>
              <w:pStyle w:val="Compact"/>
            </w:pPr>
            <w:r>
              <w:t xml:space="preserve">DEV: smoke tests. TEST: integration/contract tests against the deployed stack; results published as check runs</w:t>
            </w:r>
          </w:p>
        </w:tc>
        <w:tc>
          <w:tcPr>
            <w:tcW w:type="dxa" w:w="2030"/>
          </w:tcPr>
          <w:p>
            <w:pPr>
              <w:pStyle w:val="Compact"/>
            </w:pPr>
            <w:r>
              <w:t xml:space="preserve">Any failed suite</w:t>
            </w:r>
          </w:p>
        </w:tc>
        <w:tc>
          <w:tcPr>
            <w:tcW w:type="dxa" w:w="2634"/>
          </w:tcPr>
          <w:p>
            <w:pPr>
              <w:pStyle w:val="Compact"/>
            </w:pPr>
            <w:r>
              <w:rPr>
                <w:rStyle w:val="VerbatimChar"/>
              </w:rPr>
              <w:t xml:space="preserve">needs:</w:t>
            </w:r>
            <w:r>
              <w:t xml:space="preserve"> </w:t>
            </w:r>
            <w:r>
              <w:t xml:space="preserve">in the workflow + evidence record</w:t>
            </w:r>
          </w:p>
        </w:tc>
      </w:tr>
      <w:tr>
        <w:tc>
          <w:tcPr>
            <w:tcW w:type="dxa" w:w="950"/>
          </w:tcPr>
          <w:p>
            <w:pPr>
              <w:pStyle w:val="Compact"/>
            </w:pPr>
            <w:r>
              <w:rPr>
                <w:b/>
                <w:bCs/>
              </w:rPr>
              <w:t xml:space="preserve">G4 · Pre-STAGE</w:t>
            </w:r>
          </w:p>
        </w:tc>
        <w:tc>
          <w:tcPr>
            <w:tcW w:type="dxa" w:w="1145"/>
          </w:tcPr>
          <w:p>
            <w:pPr>
              <w:pStyle w:val="Compact"/>
            </w:pPr>
            <w:r>
              <w:t xml:space="preserve">In</w:t>
            </w:r>
            <w:r>
              <w:t xml:space="preserve"> </w:t>
            </w:r>
            <w:r>
              <w:rPr>
                <w:rStyle w:val="VerbatimChar"/>
              </w:rPr>
              <w:t xml:space="preserve">plan-stage</w:t>
            </w:r>
            <w:r>
              <w:t xml:space="preserve">, before approval</w:t>
            </w:r>
          </w:p>
        </w:tc>
        <w:tc>
          <w:tcPr>
            <w:tcW w:type="dxa" w:w="3321"/>
          </w:tcPr>
          <w:p>
            <w:pPr>
              <w:pStyle w:val="Compact"/>
            </w:pPr>
            <w:r>
              <w:t xml:space="preserve">Evidence check: G1–G3 passed</w:t>
            </w:r>
            <w:r>
              <w:t xml:space="preserve"> </w:t>
            </w:r>
            <w:r>
              <w:rPr>
                <w:b/>
                <w:bCs/>
              </w:rPr>
              <w:t xml:space="preserve">for this SHA and digest</w:t>
            </w:r>
            <w:r>
              <w:t xml:space="preserve">. Attestation verified.</w:t>
            </w:r>
            <w:r>
              <w:t xml:space="preserve"> </w:t>
            </w:r>
            <w:r>
              <w:rPr>
                <w:b/>
                <w:bCs/>
              </w:rPr>
              <w:t xml:space="preserve">Change set risk analysis</w:t>
            </w:r>
            <w:r>
              <w:t xml:space="preserve"> </w:t>
            </w:r>
            <w:r>
              <w:t xml:space="preserve">(below).</w:t>
            </w:r>
            <w:r>
              <w:t xml:space="preserve"> </w:t>
            </w:r>
            <w:r>
              <w:rPr>
                <w:b/>
                <w:bCs/>
              </w:rPr>
              <w:t xml:space="preserve">Drift detection</w:t>
            </w:r>
            <w:r>
              <w:t xml:space="preserve"> </w:t>
            </w:r>
            <w:r>
              <w:t xml:space="preserve">on the STAGE stack.</w:t>
            </w:r>
            <w:r>
              <w:t xml:space="preserve"> </w:t>
            </w:r>
            <w:r>
              <w:rPr>
                <w:b/>
                <w:bCs/>
              </w:rPr>
              <w:t xml:space="preserve">IAM Access Analyzer custom policy checks</w:t>
            </w:r>
            <w:r>
              <w:t xml:space="preserve">: no new access compared with the currently deployed template (</w:t>
            </w:r>
            <w:r>
              <w:rPr>
                <w:rStyle w:val="VerbatimChar"/>
              </w:rPr>
              <w:t xml:space="preserve">CheckNoNewAccess</w:t>
            </w:r>
            <w:r>
              <w:t xml:space="preserve">) and no forbidden actions (</w:t>
            </w:r>
            <w:r>
              <w:rPr>
                <w:rStyle w:val="VerbatimChar"/>
              </w:rPr>
              <w:t xml:space="preserve">CheckAccessNotGranted</w:t>
            </w:r>
            <w:r>
              <w:t xml:space="preserve">)</w:t>
            </w:r>
          </w:p>
        </w:tc>
        <w:tc>
          <w:tcPr>
            <w:tcW w:type="dxa" w:w="2030"/>
          </w:tcPr>
          <w:p>
            <w:pPr>
              <w:pStyle w:val="Compact"/>
            </w:pPr>
            <w:r>
              <w:t xml:space="preserve">Any failed check; high-risk change without an explicit override</w:t>
            </w:r>
          </w:p>
        </w:tc>
        <w:tc>
          <w:tcPr>
            <w:tcW w:type="dxa" w:w="2634"/>
          </w:tcPr>
          <w:p>
            <w:pPr>
              <w:pStyle w:val="Compact"/>
            </w:pPr>
            <w:r>
              <w:t xml:space="preserve">Gate service (Mode A: before the release executor; Mode B: also as a deployment protection rule)</w:t>
            </w:r>
          </w:p>
        </w:tc>
      </w:tr>
      <w:tr>
        <w:tc>
          <w:tcPr>
            <w:tcW w:type="dxa" w:w="950"/>
          </w:tcPr>
          <w:p>
            <w:pPr>
              <w:pStyle w:val="Compact"/>
            </w:pPr>
            <w:r>
              <w:rPr>
                <w:b/>
                <w:bCs/>
              </w:rPr>
              <w:t xml:space="preserve">Reviewer (STAGE)</w:t>
            </w:r>
          </w:p>
        </w:tc>
        <w:tc>
          <w:tcPr>
            <w:tcW w:type="dxa" w:w="1145"/>
          </w:tcPr>
          <w:p>
            <w:pPr>
              <w:pStyle w:val="Compact"/>
            </w:pPr>
            <w:r>
              <w:t xml:space="preserve">After G4 passes</w:t>
            </w:r>
          </w:p>
        </w:tc>
        <w:tc>
          <w:tcPr>
            <w:tcW w:type="dxa" w:w="3321"/>
          </w:tcPr>
          <w:p>
            <w:pPr>
              <w:pStyle w:val="Compact"/>
            </w:pPr>
            <w:r>
              <w:t xml:space="preserve">Human approval with the evidence summary</w:t>
            </w:r>
          </w:p>
        </w:tc>
        <w:tc>
          <w:tcPr>
            <w:tcW w:type="dxa" w:w="2030"/>
          </w:tcPr>
          <w:p>
            <w:pPr>
              <w:pStyle w:val="Compact"/>
            </w:pPr>
            <w:r>
              <w:t xml:space="preserve">Rejection / no approval</w:t>
            </w:r>
          </w:p>
        </w:tc>
        <w:tc>
          <w:tcPr>
            <w:tcW w:type="dxa" w:w="2634"/>
          </w:tcPr>
          <w:p>
            <w:pPr>
              <w:pStyle w:val="Compact"/>
            </w:pPr>
            <w:r>
              <w:t xml:space="preserve">GitHub required reviewers (§8.3)</w:t>
            </w:r>
          </w:p>
        </w:tc>
      </w:tr>
      <w:tr>
        <w:tc>
          <w:tcPr>
            <w:tcW w:type="dxa" w:w="950"/>
          </w:tcPr>
          <w:p>
            <w:pPr>
              <w:pStyle w:val="Compact"/>
            </w:pPr>
            <w:r>
              <w:rPr>
                <w:b/>
                <w:bCs/>
              </w:rPr>
              <w:t xml:space="preserve">G5 · Pre-PROD</w:t>
            </w:r>
          </w:p>
        </w:tc>
        <w:tc>
          <w:tcPr>
            <w:tcW w:type="dxa" w:w="1145"/>
          </w:tcPr>
          <w:p>
            <w:pPr>
              <w:pStyle w:val="Compact"/>
            </w:pPr>
            <w:r>
              <w:t xml:space="preserve">In</w:t>
            </w:r>
            <w:r>
              <w:t xml:space="preserve"> </w:t>
            </w:r>
            <w:r>
              <w:rPr>
                <w:rStyle w:val="VerbatimChar"/>
              </w:rPr>
              <w:t xml:space="preserve">plan-prod</w:t>
            </w:r>
            <w:r>
              <w:t xml:space="preserve">, before approval</w:t>
            </w:r>
          </w:p>
        </w:tc>
        <w:tc>
          <w:tcPr>
            <w:tcW w:type="dxa" w:w="3321"/>
          </w:tcPr>
          <w:p>
            <w:pPr>
              <w:pStyle w:val="Compact"/>
            </w:pPr>
            <w:r>
              <w:t xml:space="preserve">Everything in G4 for the PROD stack, plus:</w:t>
            </w:r>
            <w:r>
              <w:t xml:space="preserve"> </w:t>
            </w:r>
            <w:r>
              <w:rPr>
                <w:b/>
                <w:bCs/>
              </w:rPr>
              <w:t xml:space="preserve">same artifact digest that ran in STAGE</w:t>
            </w:r>
            <w:r>
              <w:t xml:space="preserve">; STAGE</w:t>
            </w:r>
            <w:r>
              <w:t xml:space="preserve"> </w:t>
            </w:r>
            <w:r>
              <w:rPr>
                <w:b/>
                <w:bCs/>
              </w:rPr>
              <w:t xml:space="preserve">bake time</w:t>
            </w:r>
            <w:r>
              <w:t xml:space="preserve"> </w:t>
            </w:r>
            <w:r>
              <w:t xml:space="preserve">met (e.g. ≥ 24 h, set per environment); STAGE CloudWatch alarms</w:t>
            </w:r>
            <w:r>
              <w:t xml:space="preserve"> </w:t>
            </w:r>
            <w:r>
              <w:rPr>
                <w:b/>
                <w:bCs/>
              </w:rPr>
              <w:t xml:space="preserve">green</w:t>
            </w:r>
            <w:r>
              <w:t xml:space="preserve"> </w:t>
            </w:r>
            <w:r>
              <w:t xml:space="preserve">during the bake; UAT sign-off recorded;</w:t>
            </w:r>
            <w:r>
              <w:t xml:space="preserve"> </w:t>
            </w:r>
            <w:r>
              <w:rPr>
                <w:b/>
                <w:bCs/>
              </w:rPr>
              <w:t xml:space="preserve">change window</w:t>
            </w:r>
            <w:r>
              <w:t xml:space="preserve"> </w:t>
            </w:r>
            <w:r>
              <w:t xml:space="preserve">open / no freeze; optional</w:t>
            </w:r>
            <w:r>
              <w:t xml:space="preserve"> </w:t>
            </w:r>
            <w:r>
              <w:rPr>
                <w:b/>
                <w:bCs/>
              </w:rPr>
              <w:t xml:space="preserve">change record</w:t>
            </w:r>
            <w:r>
              <w:t xml:space="preserve"> </w:t>
            </w:r>
            <w:r>
              <w:t xml:space="preserve">approved (built-in; external ITSM only via webhook if an organization wants it); for DR/HA projects, a</w:t>
            </w:r>
            <w:r>
              <w:t xml:space="preserve"> </w:t>
            </w:r>
            <w:r>
              <w:rPr>
                <w:b/>
                <w:bCs/>
              </w:rPr>
              <w:t xml:space="preserve">successful STAGE DR drill</w:t>
            </w:r>
            <w:r>
              <w:t xml:space="preserve"> </w:t>
            </w:r>
            <w:r>
              <w:t xml:space="preserve">within the last 30 days and a healthy secondary region (§10.7)</w:t>
            </w:r>
          </w:p>
        </w:tc>
        <w:tc>
          <w:tcPr>
            <w:tcW w:type="dxa" w:w="2030"/>
          </w:tcPr>
          <w:p>
            <w:pPr>
              <w:pStyle w:val="Compact"/>
            </w:pPr>
            <w:r>
              <w:t xml:space="preserve">Any failed check</w:t>
            </w:r>
          </w:p>
        </w:tc>
        <w:tc>
          <w:tcPr>
            <w:tcW w:type="dxa" w:w="2634"/>
          </w:tcPr>
          <w:p>
            <w:pPr>
              <w:pStyle w:val="Compact"/>
            </w:pPr>
            <w:r>
              <w:t xml:space="preserve">Gate service (Mode A: before the release executor; Mode B: also as a deployment protection rule)</w:t>
            </w:r>
          </w:p>
        </w:tc>
      </w:tr>
      <w:tr>
        <w:tc>
          <w:tcPr>
            <w:tcW w:type="dxa" w:w="950"/>
          </w:tcPr>
          <w:p>
            <w:pPr>
              <w:pStyle w:val="Compact"/>
            </w:pPr>
            <w:r>
              <w:rPr>
                <w:b/>
                <w:bCs/>
              </w:rPr>
              <w:t xml:space="preserve">Reviewer (PROD)</w:t>
            </w:r>
          </w:p>
        </w:tc>
        <w:tc>
          <w:tcPr>
            <w:tcW w:type="dxa" w:w="1145"/>
          </w:tcPr>
          <w:p>
            <w:pPr>
              <w:pStyle w:val="Compact"/>
            </w:pPr>
            <w:r>
              <w:t xml:space="preserve">After G5 passes</w:t>
            </w:r>
          </w:p>
        </w:tc>
        <w:tc>
          <w:tcPr>
            <w:tcW w:type="dxa" w:w="3321"/>
          </w:tcPr>
          <w:p>
            <w:pPr>
              <w:pStyle w:val="Compact"/>
            </w:pPr>
            <w:r>
              <w:t xml:space="preserve">Human approval with the evidence summary</w:t>
            </w:r>
          </w:p>
        </w:tc>
        <w:tc>
          <w:tcPr>
            <w:tcW w:type="dxa" w:w="2030"/>
          </w:tcPr>
          <w:p>
            <w:pPr>
              <w:pStyle w:val="Compact"/>
            </w:pPr>
            <w:r>
              <w:t xml:space="preserve">Rejection / no approval</w:t>
            </w:r>
          </w:p>
        </w:tc>
        <w:tc>
          <w:tcPr>
            <w:tcW w:type="dxa" w:w="2634"/>
          </w:tcPr>
          <w:p>
            <w:pPr>
              <w:pStyle w:val="Compact"/>
            </w:pPr>
            <w:r>
              <w:t xml:space="preserve">GitHub required reviewers (§8.3)</w:t>
            </w:r>
          </w:p>
        </w:tc>
      </w:tr>
      <w:tr>
        <w:tc>
          <w:tcPr>
            <w:tcW w:type="dxa" w:w="950"/>
          </w:tcPr>
          <w:p>
            <w:pPr>
              <w:pStyle w:val="Compact"/>
            </w:pPr>
            <w:r>
              <w:rPr>
                <w:b/>
                <w:bCs/>
              </w:rPr>
              <w:t xml:space="preserve">G6 · Post-deploy</w:t>
            </w:r>
          </w:p>
        </w:tc>
        <w:tc>
          <w:tcPr>
            <w:tcW w:type="dxa" w:w="1145"/>
          </w:tcPr>
          <w:p>
            <w:pPr>
              <w:pStyle w:val="Compact"/>
            </w:pPr>
            <w:r>
              <w:t xml:space="preserve">During and after the PROD deploy</w:t>
            </w:r>
          </w:p>
        </w:tc>
        <w:tc>
          <w:tcPr>
            <w:tcW w:type="dxa" w:w="3321"/>
          </w:tcPr>
          <w:p>
            <w:pPr>
              <w:pStyle w:val="Compact"/>
            </w:pPr>
            <w:r>
              <w:t xml:space="preserve">CloudFormation</w:t>
            </w:r>
            <w:r>
              <w:t xml:space="preserve"> </w:t>
            </w:r>
            <w:r>
              <w:rPr>
                <w:b/>
                <w:bCs/>
              </w:rPr>
              <w:t xml:space="preserve">rollback triggers</w:t>
            </w:r>
            <w:r>
              <w:t xml:space="preserve"> </w:t>
            </w:r>
            <w:r>
              <w:t xml:space="preserve">(</w:t>
            </w:r>
            <w:r>
              <w:rPr>
                <w:rStyle w:val="VerbatimChar"/>
              </w:rPr>
              <w:t xml:space="preserve">RollbackConfiguration</w:t>
            </w:r>
            <w:r>
              <w:t xml:space="preserve"> </w:t>
            </w:r>
            <w:r>
              <w:t xml:space="preserve">with CloudWatch alarms and a monitoring window) roll the stack back automatically if alarms fire; post-deploy health checks</w:t>
            </w:r>
          </w:p>
        </w:tc>
        <w:tc>
          <w:tcPr>
            <w:tcW w:type="dxa" w:w="2030"/>
          </w:tcPr>
          <w:p>
            <w:pPr>
              <w:pStyle w:val="Compact"/>
            </w:pPr>
            <w:r>
              <w:t xml:space="preserve">Alarm during the monitoring window → automatic rollback</w:t>
            </w:r>
          </w:p>
        </w:tc>
        <w:tc>
          <w:tcPr>
            <w:tcW w:type="dxa" w:w="2634"/>
          </w:tcPr>
          <w:p>
            <w:pPr>
              <w:pStyle w:val="Compact"/>
            </w:pPr>
            <w:r>
              <w:t xml:space="preserve">CloudFormation + pipeline</w:t>
            </w:r>
          </w:p>
        </w:tc>
      </w:tr>
    </w:tbl>
    <w:p>
      <w:pPr>
        <w:pStyle w:val="Heading3"/>
      </w:pPr>
      <w:r>
        <w:t xml:space="preserve">8.4.2 Change set risk analysis (G4/G5)</w:t>
      </w:r>
    </w:p>
    <w:p>
      <w:pPr>
        <w:pStyle w:val="FirstParagraph"/>
      </w:pPr>
      <w:r>
        <w:t xml:space="preserve">The plan job sends the change set to the gate service, which classifies every change:</w:t>
      </w:r>
    </w:p>
    <w:tbl>
      <w:tblPr>
        <w:tblStyle w:val="Table"/>
        <w:tblW w:type="dxa" w:w="10080"/>
        <w:tblLayout w:type="fixed"/>
        <w:tblLook w:firstRow="1" w:lastRow="0" w:firstColumn="0" w:lastColumn="0" w:noHBand="0" w:noVBand="0" w:val="0020"/>
      </w:tblPr>
      <w:tblGrid>
        <w:gridCol w:w="950"/>
        <w:gridCol w:w="4700"/>
        <w:gridCol w:w="4430"/>
      </w:tblGrid>
      <w:tr>
        <w:trPr>
          <w:tblHeader w:val="on"/>
        </w:trPr>
        <w:tc>
          <w:tcPr>
            <w:tcW w:type="dxa" w:w="950"/>
          </w:tcPr>
          <w:p>
            <w:pPr>
              <w:pStyle w:val="Compact"/>
            </w:pPr>
            <w:r>
              <w:t xml:space="preserve">Risk</w:t>
            </w:r>
          </w:p>
        </w:tc>
        <w:tc>
          <w:tcPr>
            <w:tcW w:type="dxa" w:w="4700"/>
          </w:tcPr>
          <w:p>
            <w:pPr>
              <w:pStyle w:val="Compact"/>
            </w:pPr>
            <w:r>
              <w:t xml:space="preserve">Examples</w:t>
            </w:r>
          </w:p>
        </w:tc>
        <w:tc>
          <w:tcPr>
            <w:tcW w:type="dxa" w:w="4430"/>
          </w:tcPr>
          <w:p>
            <w:pPr>
              <w:pStyle w:val="Compact"/>
            </w:pPr>
            <w:r>
              <w:t xml:space="preserve">Default outcome</w:t>
            </w:r>
          </w:p>
        </w:tc>
      </w:tr>
      <w:tr>
        <w:tc>
          <w:tcPr>
            <w:tcW w:type="dxa" w:w="950"/>
          </w:tcPr>
          <w:p>
            <w:pPr>
              <w:pStyle w:val="Compact"/>
            </w:pPr>
            <w:r>
              <w:rPr>
                <w:b/>
                <w:bCs/>
              </w:rPr>
              <w:t xml:space="preserve">High</w:t>
            </w:r>
          </w:p>
        </w:tc>
        <w:tc>
          <w:tcPr>
            <w:tcW w:type="dxa" w:w="4700"/>
          </w:tcPr>
          <w:p>
            <w:pPr>
              <w:pStyle w:val="Compact"/>
            </w:pPr>
            <w:r>
              <w:t xml:space="preserve">Replacement or deletion of a stateful resource (S3 bucket, DynamoDB table); deletion of a log group in PROD; removing</w:t>
            </w:r>
            <w:r>
              <w:t xml:space="preserve"> </w:t>
            </w:r>
            <w:r>
              <w:rPr>
                <w:rStyle w:val="VerbatimChar"/>
              </w:rPr>
              <w:t xml:space="preserve">DeletionPolicy: Retain</w:t>
            </w:r>
            <w:r>
              <w:t xml:space="preserve">; disabling encryption or versioning</w:t>
            </w:r>
          </w:p>
        </w:tc>
        <w:tc>
          <w:tcPr>
            <w:tcW w:type="dxa" w:w="4430"/>
          </w:tcPr>
          <w:p>
            <w:pPr>
              <w:pStyle w:val="Compact"/>
            </w:pPr>
            <w:r>
              <w:rPr>
                <w:b/>
                <w:bCs/>
              </w:rPr>
              <w:t xml:space="preserve">Blocked</w:t>
            </w:r>
            <w:r>
              <w:t xml:space="preserve">, unless the change carries an explicit, separately approved override (e.g. a</w:t>
            </w:r>
            <w:r>
              <w:t xml:space="preserve"> </w:t>
            </w:r>
            <w:r>
              <w:rPr>
                <w:rStyle w:val="VerbatimChar"/>
              </w:rPr>
              <w:t xml:space="preserve">allow-destructive-change</w:t>
            </w:r>
            <w:r>
              <w:t xml:space="preserve"> </w:t>
            </w:r>
            <w:r>
              <w:t xml:space="preserve">label approved by a platform admin). The override is recorded.</w:t>
            </w:r>
          </w:p>
        </w:tc>
      </w:tr>
      <w:tr>
        <w:tc>
          <w:tcPr>
            <w:tcW w:type="dxa" w:w="950"/>
          </w:tcPr>
          <w:p>
            <w:pPr>
              <w:pStyle w:val="Compact"/>
            </w:pPr>
            <w:r>
              <w:rPr>
                <w:b/>
                <w:bCs/>
              </w:rPr>
              <w:t xml:space="preserve">Medium</w:t>
            </w:r>
          </w:p>
        </w:tc>
        <w:tc>
          <w:tcPr>
            <w:tcW w:type="dxa" w:w="4700"/>
          </w:tcPr>
          <w:p>
            <w:pPr>
              <w:pStyle w:val="Compact"/>
            </w:pPr>
            <w:r>
              <w:t xml:space="preserve">Any IAM policy or role change; new S3 notification or Lambda permission; runtime change</w:t>
            </w:r>
          </w:p>
        </w:tc>
        <w:tc>
          <w:tcPr>
            <w:tcW w:type="dxa" w:w="4430"/>
          </w:tcPr>
          <w:p>
            <w:pPr>
              <w:pStyle w:val="Compact"/>
            </w:pPr>
            <w:r>
              <w:t xml:space="preserve">Allowed, but</w:t>
            </w:r>
            <w:r>
              <w:t xml:space="preserve"> </w:t>
            </w:r>
            <w:r>
              <w:rPr>
                <w:b/>
                <w:bCs/>
              </w:rPr>
              <w:t xml:space="preserve">highlighted</w:t>
            </w:r>
            <w:r>
              <w:t xml:space="preserve"> </w:t>
            </w:r>
            <w:r>
              <w:t xml:space="preserve">at the top of the reviewer summary</w:t>
            </w:r>
          </w:p>
        </w:tc>
      </w:tr>
      <w:tr>
        <w:tc>
          <w:tcPr>
            <w:tcW w:type="dxa" w:w="950"/>
          </w:tcPr>
          <w:p>
            <w:pPr>
              <w:pStyle w:val="Compact"/>
            </w:pPr>
            <w:r>
              <w:rPr>
                <w:b/>
                <w:bCs/>
              </w:rPr>
              <w:t xml:space="preserve">Low</w:t>
            </w:r>
          </w:p>
        </w:tc>
        <w:tc>
          <w:tcPr>
            <w:tcW w:type="dxa" w:w="4700"/>
          </w:tcPr>
          <w:p>
            <w:pPr>
              <w:pStyle w:val="Compact"/>
            </w:pPr>
            <w:r>
              <w:t xml:space="preserve">Code-only update; memory/timeout change; tag change</w:t>
            </w:r>
          </w:p>
        </w:tc>
        <w:tc>
          <w:tcPr>
            <w:tcW w:type="dxa" w:w="4430"/>
          </w:tcPr>
          <w:p>
            <w:pPr>
              <w:pStyle w:val="Compact"/>
            </w:pPr>
            <w:r>
              <w:t xml:space="preserve">Allowed</w:t>
            </w:r>
          </w:p>
        </w:tc>
      </w:tr>
    </w:tbl>
    <w:p>
      <w:pPr>
        <w:pStyle w:val="Heading3"/>
      </w:pPr>
      <w:r>
        <w:t xml:space="preserve">8.4.3 Where the evidence lives</w:t>
      </w:r>
    </w:p>
    <w:p>
      <w:pPr>
        <w:pStyle w:val="Compact"/>
        <w:numPr>
          <w:ilvl w:val="0"/>
          <w:numId w:val="1027"/>
        </w:numPr>
      </w:pPr>
      <w:r>
        <w:t xml:space="preserve">The gate service keeps a</w:t>
      </w:r>
      <w:r>
        <w:t xml:space="preserve"> </w:t>
      </w:r>
      <w:r>
        <w:rPr>
          <w:b/>
          <w:bCs/>
        </w:rPr>
        <w:t xml:space="preserve">release record</w:t>
      </w:r>
      <w:r>
        <w:t xml:space="preserve"> </w:t>
      </w:r>
      <w:r>
        <w:t xml:space="preserve">per commit SHA: artifact digest and attestation, test and scan results per environment, change set IDs and risk classification, drift result, approvals (who, when, comment), and deploy outcome.</w:t>
      </w:r>
    </w:p>
    <w:p>
      <w:pPr>
        <w:pStyle w:val="Compact"/>
        <w:numPr>
          <w:ilvl w:val="0"/>
          <w:numId w:val="1027"/>
        </w:numPr>
      </w:pPr>
      <w:r>
        <w:t xml:space="preserve">Workflows post results to the platform with the job’s OIDC token, so the platform can verify which repo, environment and run sent them.</w:t>
      </w:r>
    </w:p>
    <w:p>
      <w:pPr>
        <w:pStyle w:val="Compact"/>
        <w:numPr>
          <w:ilvl w:val="0"/>
          <w:numId w:val="1027"/>
        </w:numPr>
      </w:pPr>
      <w:r>
        <w:t xml:space="preserve">The same record feeds the reviewer summary, the platform UI and audit (§14).</w:t>
      </w:r>
    </w:p>
    <w:p>
      <w:pPr>
        <w:pStyle w:val="Heading3"/>
      </w:pPr>
      <w:r>
        <w:t xml:space="preserve">8.4.4 How the gate plugs into GitHub</w:t>
      </w:r>
    </w:p>
    <w:p>
      <w:pPr>
        <w:pStyle w:val="FirstParagraph"/>
      </w:pPr>
      <w:r>
        <w:t xml:space="preserve">In</w:t>
      </w:r>
      <w:r>
        <w:t xml:space="preserve"> </w:t>
      </w:r>
      <w:r>
        <w:rPr>
          <w:b/>
          <w:bCs/>
        </w:rPr>
        <w:t xml:space="preserve">Mode A</w:t>
      </w:r>
      <w:r>
        <w:t xml:space="preserve"> </w:t>
      </w:r>
      <w:r>
        <w:t xml:space="preserve">(default) the gate is checked by the platform before the release executor runs, with no GitHub feature needed. In</w:t>
      </w:r>
      <w:r>
        <w:t xml:space="preserve"> </w:t>
      </w:r>
      <w:r>
        <w:rPr>
          <w:b/>
          <w:bCs/>
        </w:rPr>
        <w:t xml:space="preserve">Mode B</w:t>
      </w:r>
      <w:r>
        <w:t xml:space="preserve"> </w:t>
      </w:r>
      <w:r>
        <w:t xml:space="preserve">it is also connected to GitHub as follows:</w:t>
      </w:r>
    </w:p>
    <w:p>
      <w:pPr>
        <w:pStyle w:val="Compact"/>
        <w:numPr>
          <w:ilvl w:val="0"/>
          <w:numId w:val="1028"/>
        </w:numPr>
      </w:pPr>
      <w:r>
        <w:t xml:space="preserve">The platform’s GitHub App is registered as a</w:t>
      </w:r>
      <w:r>
        <w:t xml:space="preserve"> </w:t>
      </w:r>
      <w:r>
        <w:rPr>
          <w:b/>
          <w:bCs/>
        </w:rPr>
        <w:t xml:space="preserve">custom deployment protection rule</w:t>
      </w:r>
      <w:r>
        <w:t xml:space="preserve"> </w:t>
      </w:r>
      <w:r>
        <w:t xml:space="preserve">on every</w:t>
      </w:r>
      <w:r>
        <w:t xml:space="preserve"> </w:t>
      </w:r>
      <w:r>
        <w:rPr>
          <w:rStyle w:val="VerbatimChar"/>
        </w:rPr>
        <w:t xml:space="preserve">stage</w:t>
      </w:r>
      <w:r>
        <w:t xml:space="preserve"> </w:t>
      </w:r>
      <w:r>
        <w:t xml:space="preserve">and</w:t>
      </w:r>
      <w:r>
        <w:t xml:space="preserve"> </w:t>
      </w:r>
      <w:r>
        <w:rPr>
          <w:rStyle w:val="VerbatimChar"/>
        </w:rPr>
        <w:t xml:space="preserve">prod</w:t>
      </w:r>
      <w:r>
        <w:t xml:space="preserve"> </w:t>
      </w:r>
      <w:r>
        <w:t xml:space="preserve">environment, set at repo creation and checked by the reconciler.</w:t>
      </w:r>
    </w:p>
    <w:p>
      <w:pPr>
        <w:pStyle w:val="Compact"/>
        <w:numPr>
          <w:ilvl w:val="0"/>
          <w:numId w:val="1028"/>
        </w:numPr>
      </w:pPr>
      <w:r>
        <w:t xml:space="preserve">When a</w:t>
      </w:r>
      <w:r>
        <w:t xml:space="preserve"> </w:t>
      </w:r>
      <w:r>
        <w:rPr>
          <w:rStyle w:val="VerbatimChar"/>
        </w:rPr>
        <w:t xml:space="preserve">deploy-stage</w:t>
      </w:r>
      <w:r>
        <w:t xml:space="preserve"> </w:t>
      </w:r>
      <w:r>
        <w:t xml:space="preserve">/</w:t>
      </w:r>
      <w:r>
        <w:t xml:space="preserve"> </w:t>
      </w:r>
      <w:r>
        <w:rPr>
          <w:rStyle w:val="VerbatimChar"/>
        </w:rPr>
        <w:t xml:space="preserve">deploy-prod</w:t>
      </w:r>
      <w:r>
        <w:t xml:space="preserve"> </w:t>
      </w:r>
      <w:r>
        <w:t xml:space="preserve">job is about to start, GitHub sends a</w:t>
      </w:r>
      <w:r>
        <w:t xml:space="preserve"> </w:t>
      </w:r>
      <w:r>
        <w:rPr>
          <w:rStyle w:val="VerbatimChar"/>
        </w:rPr>
        <w:t xml:space="preserve">deployment_protection_rule</w:t>
      </w:r>
      <w:r>
        <w:t xml:space="preserve"> </w:t>
      </w:r>
      <w:r>
        <w:t xml:space="preserve">event. The gate service evaluates G4/G5 and answers approve or reject, with a link to the evidence.</w:t>
      </w:r>
    </w:p>
    <w:p>
      <w:pPr>
        <w:pStyle w:val="Compact"/>
        <w:numPr>
          <w:ilvl w:val="0"/>
          <w:numId w:val="1028"/>
        </w:numPr>
      </w:pPr>
      <w:r>
        <w:t xml:space="preserve">The job starts only when</w:t>
      </w:r>
      <w:r>
        <w:t xml:space="preserve"> </w:t>
      </w:r>
      <w:r>
        <w:rPr>
          <w:b/>
          <w:bCs/>
        </w:rPr>
        <w:t xml:space="preserve">both</w:t>
      </w:r>
      <w:r>
        <w:t xml:space="preserve"> </w:t>
      </w:r>
      <w:r>
        <w:t xml:space="preserve">the gate service and a human reviewer approve. If the gate rejects, reviewers are never asked.</w:t>
      </w:r>
    </w:p>
    <w:p>
      <w:pPr>
        <w:pStyle w:val="Compact"/>
        <w:numPr>
          <w:ilvl w:val="0"/>
          <w:numId w:val="1028"/>
        </w:numPr>
      </w:pPr>
      <w:r>
        <w:rPr>
          <w:b/>
          <w:bCs/>
        </w:rPr>
        <w:t xml:space="preserve">Mode A (default, any plan):</w:t>
      </w:r>
      <w:r>
        <w:t xml:space="preserve"> </w:t>
      </w:r>
      <w:r>
        <w:t xml:space="preserve">the gate service is evaluated by the platform itself before the release executor runs (§8.3.1). The deployment protection rule integration above applies only in</w:t>
      </w:r>
      <w:r>
        <w:t xml:space="preserve"> </w:t>
      </w:r>
      <w:r>
        <w:rPr>
          <w:b/>
          <w:bCs/>
        </w:rPr>
        <w:t xml:space="preserve">Mode B</w:t>
      </w:r>
      <w:r>
        <w:t xml:space="preserve"> </w:t>
      </w:r>
      <w:r>
        <w:t xml:space="preserve">(GitHub Enterprise).</w:t>
      </w:r>
    </w:p>
    <w:p>
      <w:pPr>
        <w:pStyle w:val="Heading3"/>
      </w:pPr>
      <w:r>
        <w:t xml:space="preserve">8.4.5 Gate settings are configurable per environment</w:t>
      </w:r>
    </w:p>
    <w:p>
      <w:pPr>
        <w:pStyle w:val="FirstParagraph"/>
      </w:pPr>
      <w:r>
        <w:t xml:space="preserve">These thresholds are part of the environment’s</w:t>
      </w:r>
      <w:r>
        <w:t xml:space="preserve"> </w:t>
      </w:r>
      <w:r>
        <w:rPr>
          <w:rStyle w:val="VerbatimChar"/>
        </w:rPr>
        <w:t xml:space="preserve">guardrailProfile</w:t>
      </w:r>
      <w:r>
        <w:t xml:space="preserve"> </w:t>
      </w:r>
      <w:r>
        <w:t xml:space="preserve">(§5.5.1) and are edited by platform admins:</w:t>
      </w:r>
      <w:r>
        <w:t xml:space="preserve"> </w:t>
      </w:r>
      <w:r>
        <w:t xml:space="preserve">- coverage minimum;</w:t>
      </w:r>
      <w:r>
        <w:t xml:space="preserve"> </w:t>
      </w:r>
      <w:r>
        <w:t xml:space="preserve">- allowed vulnerability severity;</w:t>
      </w:r>
      <w:r>
        <w:t xml:space="preserve"> </w:t>
      </w:r>
      <w:r>
        <w:t xml:space="preserve">- bake time;</w:t>
      </w:r>
      <w:r>
        <w:t xml:space="preserve"> </w:t>
      </w:r>
      <w:r>
        <w:t xml:space="preserve">- change windows / freeze calendar;</w:t>
      </w:r>
      <w:r>
        <w:t xml:space="preserve"> </w:t>
      </w:r>
      <w:r>
        <w:t xml:space="preserve">- whether a change record is required;</w:t>
      </w:r>
      <w:r>
        <w:t xml:space="preserve"> </w:t>
      </w:r>
      <w:r>
        <w:t xml:space="preserve">- which risk levels need an override.</w:t>
      </w:r>
    </w:p>
    <w:p>
      <w:pPr>
        <w:pStyle w:val="BodyText"/>
      </w:pPr>
      <w:r>
        <w:t xml:space="preserve">The</w:t>
      </w:r>
      <w:r>
        <w:t xml:space="preserve"> </w:t>
      </w:r>
      <w:r>
        <w:rPr>
          <w:b/>
          <w:bCs/>
        </w:rPr>
        <w:t xml:space="preserve">gates themselves cannot be disabled for STAGE or prod-tier environments</w:t>
      </w:r>
      <w:r>
        <w:t xml:space="preserve">; only their thresholds can be tuned.</w:t>
      </w:r>
    </w:p>
    <w:p>
      <w:pPr>
        <w:pStyle w:val="Heading3"/>
      </w:pPr>
      <w:r>
        <w:t xml:space="preserve">8.4.6 Later improvement (not v1)</w:t>
      </w:r>
    </w:p>
    <w:p>
      <w:pPr>
        <w:pStyle w:val="FirstParagraph"/>
      </w:pPr>
      <w:r>
        <w:t xml:space="preserve">For PROD Lambda deployments, add</w:t>
      </w:r>
      <w:r>
        <w:t xml:space="preserve"> </w:t>
      </w:r>
      <w:r>
        <w:rPr>
          <w:b/>
          <w:bCs/>
        </w:rPr>
        <w:t xml:space="preserve">gradual traffic shifting</w:t>
      </w:r>
      <w:r>
        <w:t xml:space="preserve"> </w:t>
      </w:r>
      <w:r>
        <w:t xml:space="preserve">(Lambda alias + CodeDeploy canary, e.g. 10% for 10 minutes, then 100%) with alarm-based automatic rollback. This limits the impact of a bad release to a small share of traffic.</w:t>
      </w:r>
    </w:p>
    <w:p>
      <w:pPr>
        <w:pStyle w:val="Heading2"/>
      </w:pPr>
      <w:r>
        <w:t xml:space="preserve">8.5 Release console: the approval workflow in the platform UI</w:t>
      </w:r>
    </w:p>
    <w:p>
      <w:pPr>
        <w:pStyle w:val="FirstParagraph"/>
      </w:pPr>
      <w:r>
        <w:rPr>
          <w:b/>
          <w:bCs/>
        </w:rPr>
        <w:t xml:space="preserve">Recommendation:</w:t>
      </w:r>
      <w:r>
        <w:t xml:space="preserve"> </w:t>
      </w:r>
      <w:r>
        <w:t xml:space="preserve">the platform UI provides the whole promotion and approval workflow, and</w:t>
      </w:r>
      <w:r>
        <w:t xml:space="preserve"> </w:t>
      </w:r>
      <w:r>
        <w:rPr>
          <w:b/>
          <w:bCs/>
        </w:rPr>
        <w:t xml:space="preserve">GitHub remains the record of approvals</w:t>
      </w:r>
      <w:r>
        <w:t xml:space="preserve">. When a reviewer clicks</w:t>
      </w:r>
      <w:r>
        <w:t xml:space="preserve"> </w:t>
      </w:r>
      <w:r>
        <w:rPr>
          <w:i/>
          <w:iCs/>
        </w:rPr>
        <w:t xml:space="preserve">Approve</w:t>
      </w:r>
      <w:r>
        <w:t xml:space="preserve"> </w:t>
      </w:r>
      <w:r>
        <w:t xml:space="preserve">in the platform, the platform calls GitHub’s</w:t>
      </w:r>
      <w:r>
        <w:t xml:space="preserve"> </w:t>
      </w:r>
      <w:r>
        <w:rPr>
          <w:i/>
          <w:iCs/>
        </w:rPr>
        <w:t xml:space="preserve">review pending deployments</w:t>
      </w:r>
      <w:r>
        <w:t xml:space="preserve"> </w:t>
      </w:r>
      <w:r>
        <w:t xml:space="preserve">API</w:t>
      </w:r>
      <w:r>
        <w:t xml:space="preserve"> </w:t>
      </w:r>
      <w:r>
        <w:rPr>
          <w:b/>
          <w:bCs/>
        </w:rPr>
        <w:t xml:space="preserve">as that reviewer</w:t>
      </w:r>
      <w:r>
        <w:t xml:space="preserve">, using their own GitHub identity. So:</w:t>
      </w:r>
      <w:r>
        <w:t xml:space="preserve"> </w:t>
      </w:r>
      <w:r>
        <w:t xml:space="preserve">- it is a real GitHub reviewer approval: the required-reviewer rule, prevent-self-review and GitHub’s audit log all still apply;</w:t>
      </w:r>
      <w:r>
        <w:t xml:space="preserve"> </w:t>
      </w:r>
      <w:r>
        <w:t xml:space="preserve">- reviewers never need to leave the platform;</w:t>
      </w:r>
      <w:r>
        <w:t xml:space="preserve"> </w:t>
      </w:r>
      <w:r>
        <w:t xml:space="preserve">- approving directly in GitHub still works, and the platform reflects it within seconds via webhooks.</w:t>
      </w:r>
    </w:p>
    <w:p>
      <w:pPr>
        <w:pStyle w:val="Heading3"/>
      </w:pPr>
      <w:r>
        <w:t xml:space="preserve">8.5.1 Screens</w:t>
      </w:r>
    </w:p>
    <w:tbl>
      <w:tblPr>
        <w:tblStyle w:val="Table"/>
        <w:tblW w:type="dxa" w:w="10080"/>
        <w:tblLayout w:type="fixed"/>
        <w:tblLook w:firstRow="1" w:lastRow="0" w:firstColumn="0" w:lastColumn="0" w:noHBand="0" w:noVBand="0" w:val="0020"/>
      </w:tblPr>
      <w:tblGrid>
        <w:gridCol w:w="1601"/>
        <w:gridCol w:w="1964"/>
        <w:gridCol w:w="6515"/>
      </w:tblGrid>
      <w:tr>
        <w:trPr>
          <w:tblHeader w:val="on"/>
        </w:trPr>
        <w:tc>
          <w:tcPr>
            <w:tcW w:type="dxa" w:w="1601"/>
          </w:tcPr>
          <w:p>
            <w:pPr>
              <w:pStyle w:val="Compact"/>
            </w:pPr>
            <w:r>
              <w:t xml:space="preserve">Screen</w:t>
            </w:r>
          </w:p>
        </w:tc>
        <w:tc>
          <w:tcPr>
            <w:tcW w:type="dxa" w:w="1964"/>
          </w:tcPr>
          <w:p>
            <w:pPr>
              <w:pStyle w:val="Compact"/>
            </w:pPr>
            <w:r>
              <w:t xml:space="preserve">Who</w:t>
            </w:r>
          </w:p>
        </w:tc>
        <w:tc>
          <w:tcPr>
            <w:tcW w:type="dxa" w:w="6515"/>
          </w:tcPr>
          <w:p>
            <w:pPr>
              <w:pStyle w:val="Compact"/>
            </w:pPr>
            <w:r>
              <w:t xml:space="preserve">What it shows / does</w:t>
            </w:r>
          </w:p>
        </w:tc>
      </w:tr>
      <w:tr>
        <w:tc>
          <w:tcPr>
            <w:tcW w:type="dxa" w:w="1601"/>
          </w:tcPr>
          <w:p>
            <w:pPr>
              <w:pStyle w:val="Compact"/>
            </w:pPr>
            <w:r>
              <w:rPr>
                <w:b/>
                <w:bCs/>
              </w:rPr>
              <w:t xml:space="preserve">Project pipeline view</w:t>
            </w:r>
          </w:p>
        </w:tc>
        <w:tc>
          <w:tcPr>
            <w:tcW w:type="dxa" w:w="1964"/>
          </w:tcPr>
          <w:p>
            <w:pPr>
              <w:pStyle w:val="Compact"/>
            </w:pPr>
            <w:r>
              <w:t xml:space="preserve">Everyone entitled to the product</w:t>
            </w:r>
          </w:p>
        </w:tc>
        <w:tc>
          <w:tcPr>
            <w:tcW w:type="dxa" w:w="6515"/>
          </w:tcPr>
          <w:p>
            <w:pPr>
              <w:pStyle w:val="Compact"/>
            </w:pPr>
            <w:r>
              <w:t xml:space="preserve">One column per environment in configured order. Each column shows: state, commit SHA, artifact digest, who triggered, when, gate results (G1–G6) as green/red chips, and links to the GitHub run and the CloudFormation stack.</w:t>
            </w:r>
          </w:p>
        </w:tc>
      </w:tr>
      <w:tr>
        <w:tc>
          <w:tcPr>
            <w:tcW w:type="dxa" w:w="1601"/>
          </w:tcPr>
          <w:p>
            <w:pPr>
              <w:pStyle w:val="Compact"/>
            </w:pPr>
            <w:r>
              <w:rPr>
                <w:b/>
                <w:bCs/>
              </w:rPr>
              <w:t xml:space="preserve">My approvals (inbox)</w:t>
            </w:r>
          </w:p>
        </w:tc>
        <w:tc>
          <w:tcPr>
            <w:tcW w:type="dxa" w:w="1964"/>
          </w:tcPr>
          <w:p>
            <w:pPr>
              <w:pStyle w:val="Compact"/>
            </w:pPr>
            <w:r>
              <w:t xml:space="preserve">Reviewers</w:t>
            </w:r>
          </w:p>
        </w:tc>
        <w:tc>
          <w:tcPr>
            <w:tcW w:type="dxa" w:w="6515"/>
          </w:tcPr>
          <w:p>
            <w:pPr>
              <w:pStyle w:val="Compact"/>
            </w:pPr>
            <w:r>
              <w:t xml:space="preserve">All pending STAGE/PROD approvals across the products where the user is a reviewer, oldest first, with waiting time.</w:t>
            </w:r>
          </w:p>
        </w:tc>
      </w:tr>
      <w:tr>
        <w:tc>
          <w:tcPr>
            <w:tcW w:type="dxa" w:w="1601"/>
          </w:tcPr>
          <w:p>
            <w:pPr>
              <w:pStyle w:val="Compact"/>
            </w:pPr>
            <w:r>
              <w:rPr>
                <w:b/>
                <w:bCs/>
              </w:rPr>
              <w:t xml:space="preserve">Approval detail</w:t>
            </w:r>
          </w:p>
        </w:tc>
        <w:tc>
          <w:tcPr>
            <w:tcW w:type="dxa" w:w="1964"/>
          </w:tcPr>
          <w:p>
            <w:pPr>
              <w:pStyle w:val="Compact"/>
            </w:pPr>
            <w:r>
              <w:t xml:space="preserve">Reviewers</w:t>
            </w:r>
          </w:p>
        </w:tc>
        <w:tc>
          <w:tcPr>
            <w:tcW w:type="dxa" w:w="6515"/>
          </w:tcPr>
          <w:p>
            <w:pPr>
              <w:pStyle w:val="Compact"/>
            </w:pPr>
            <w:r>
              <w:t xml:space="preserve">The evidence summary from the release record (§8.4.3), on one page: ; • change set diff grouped by risk, with high-risk items on top; • test and scan results; • drift result; • for PROD: STAGE bake time and alarm health, and confirmation that the artifact is the same one that ran in STAGE; • change ticket link; Plus a comment box and</w:t>
            </w:r>
            <w:r>
              <w:t xml:space="preserve"> </w:t>
            </w:r>
            <w:r>
              <w:rPr>
                <w:b/>
                <w:bCs/>
              </w:rPr>
              <w:t xml:space="preserve">Approve</w:t>
            </w:r>
            <w:r>
              <w:t xml:space="preserve"> </w:t>
            </w:r>
            <w:r>
              <w:t xml:space="preserve">/</w:t>
            </w:r>
            <w:r>
              <w:t xml:space="preserve"> </w:t>
            </w:r>
            <w:r>
              <w:rPr>
                <w:b/>
                <w:bCs/>
              </w:rPr>
              <w:t xml:space="preserve">Reject</w:t>
            </w:r>
            <w:r>
              <w:t xml:space="preserve"> </w:t>
            </w:r>
            <w:r>
              <w:t xml:space="preserve">buttons.</w:t>
            </w:r>
            <w:r>
              <w:t xml:space="preserve"> </w:t>
            </w:r>
            <w:r>
              <w:rPr>
                <w:i/>
                <w:iCs/>
              </w:rPr>
              <w:t xml:space="preserve">Approve</w:t>
            </w:r>
            <w:r>
              <w:t xml:space="preserve"> </w:t>
            </w:r>
            <w:r>
              <w:t xml:space="preserve">stays disabled until the automated gate (G4/G5) has passed.</w:t>
            </w:r>
          </w:p>
        </w:tc>
      </w:tr>
      <w:tr>
        <w:tc>
          <w:tcPr>
            <w:tcW w:type="dxa" w:w="1601"/>
          </w:tcPr>
          <w:p>
            <w:pPr>
              <w:pStyle w:val="Compact"/>
            </w:pPr>
            <w:r>
              <w:rPr>
                <w:b/>
                <w:bCs/>
              </w:rPr>
              <w:t xml:space="preserve">Override requests</w:t>
            </w:r>
          </w:p>
        </w:tc>
        <w:tc>
          <w:tcPr>
            <w:tcW w:type="dxa" w:w="1964"/>
          </w:tcPr>
          <w:p>
            <w:pPr>
              <w:pStyle w:val="Compact"/>
            </w:pPr>
            <w:r>
              <w:t xml:space="preserve">Requester → platform admin</w:t>
            </w:r>
          </w:p>
        </w:tc>
        <w:tc>
          <w:tcPr>
            <w:tcW w:type="dxa" w:w="6515"/>
          </w:tcPr>
          <w:p>
            <w:pPr>
              <w:pStyle w:val="Compact"/>
            </w:pPr>
            <w:r>
              <w:t xml:space="preserve">Request an override for a high-risk change (§8.4.2) with a reason; a platform admin approves or rejects it in the UI. The override applies only to that change set.</w:t>
            </w:r>
          </w:p>
        </w:tc>
      </w:tr>
      <w:tr>
        <w:tc>
          <w:tcPr>
            <w:tcW w:type="dxa" w:w="1601"/>
          </w:tcPr>
          <w:p>
            <w:pPr>
              <w:pStyle w:val="Compact"/>
            </w:pPr>
            <w:r>
              <w:rPr>
                <w:b/>
                <w:bCs/>
              </w:rPr>
              <w:t xml:space="preserve">Release history</w:t>
            </w:r>
          </w:p>
        </w:tc>
        <w:tc>
          <w:tcPr>
            <w:tcW w:type="dxa" w:w="1964"/>
          </w:tcPr>
          <w:p>
            <w:pPr>
              <w:pStyle w:val="Compact"/>
            </w:pPr>
            <w:r>
              <w:t xml:space="preserve">Everyone entitled; auditors</w:t>
            </w:r>
          </w:p>
        </w:tc>
        <w:tc>
          <w:tcPr>
            <w:tcW w:type="dxa" w:w="6515"/>
          </w:tcPr>
          <w:p>
            <w:pPr>
              <w:pStyle w:val="Compact"/>
            </w:pPr>
            <w:r>
              <w:t xml:space="preserve">Every promotion per environment: who requested, which gates passed, who approved/rejected and why, outcome, rollback events. Exportable.</w:t>
            </w:r>
          </w:p>
        </w:tc>
      </w:tr>
    </w:tbl>
    <w:p>
      <w:pPr>
        <w:pStyle w:val="Heading3"/>
      </w:pPr>
      <w:r>
        <w:t xml:space="preserve">8.5.2 Promotion state machine (per commit, per gated environment)</w:t>
      </w:r>
    </w:p>
    <w:p>
      <w:pPr>
        <w:pStyle w:val="CaptionedFigure"/>
      </w:pPr>
      <w:r>
        <w:drawing>
          <wp:inline>
            <wp:extent cx="6309360" cy="5266212"/>
            <wp:effectExtent b="0" l="0" r="0" t="0"/>
            <wp:docPr descr="Figure 15. 8.5.2 Promotion state machine (per commit, per gated environment)" title="" id="52" name="Picture"/>
            <a:graphic>
              <a:graphicData uri="http://schemas.openxmlformats.org/drawingml/2006/picture">
                <pic:pic>
                  <pic:nvPicPr>
                    <pic:cNvPr descr="m14.png" id="53" name="Picture"/>
                    <pic:cNvPicPr>
                      <a:picLocks noChangeArrowheads="1" noChangeAspect="1"/>
                    </pic:cNvPicPr>
                  </pic:nvPicPr>
                  <pic:blipFill>
                    <a:blip r:embed="rId51"/>
                    <a:stretch>
                      <a:fillRect/>
                    </a:stretch>
                  </pic:blipFill>
                  <pic:spPr bwMode="auto">
                    <a:xfrm>
                      <a:off x="0" y="0"/>
                      <a:ext cx="6309360" cy="5266212"/>
                    </a:xfrm>
                    <a:prstGeom prst="rect">
                      <a:avLst/>
                    </a:prstGeom>
                    <a:noFill/>
                    <a:ln w="9525">
                      <a:noFill/>
                      <a:headEnd/>
                      <a:tailEnd/>
                    </a:ln>
                  </pic:spPr>
                </pic:pic>
              </a:graphicData>
            </a:graphic>
          </wp:inline>
        </w:drawing>
      </w:r>
    </w:p>
    <w:p>
      <w:pPr>
        <w:pStyle w:val="ImageCaption"/>
      </w:pPr>
      <w:r>
        <w:t xml:space="preserve">Figure 15. 8.5.2 Promotion state machine (per commit, per gated environment)</w:t>
      </w:r>
    </w:p>
    <w:p>
      <w:pPr>
        <w:pStyle w:val="Compact"/>
        <w:numPr>
          <w:ilvl w:val="0"/>
          <w:numId w:val="1029"/>
        </w:numPr>
      </w:pPr>
      <w:r>
        <w:rPr>
          <w:b/>
          <w:bCs/>
        </w:rPr>
        <w:t xml:space="preserve">Superseded:</w:t>
      </w:r>
      <w:r>
        <w:t xml:space="preserve"> </w:t>
      </w:r>
      <w:r>
        <w:t xml:space="preserve">if a newer commit reaches the same gate, the older pending approval is closed automatically, so reviewers only see the latest candidate.</w:t>
      </w:r>
    </w:p>
    <w:p>
      <w:pPr>
        <w:pStyle w:val="Compact"/>
        <w:numPr>
          <w:ilvl w:val="0"/>
          <w:numId w:val="1029"/>
        </w:numPr>
      </w:pPr>
      <w:r>
        <w:t xml:space="preserve">The state is driven by GitHub webhooks (</w:t>
      </w:r>
      <w:r>
        <w:rPr>
          <w:rStyle w:val="VerbatimChar"/>
        </w:rPr>
        <w:t xml:space="preserve">workflow_run</w:t>
      </w:r>
      <w:r>
        <w:t xml:space="preserve">,</w:t>
      </w:r>
      <w:r>
        <w:t xml:space="preserve"> </w:t>
      </w:r>
      <w:r>
        <w:rPr>
          <w:rStyle w:val="VerbatimChar"/>
        </w:rPr>
        <w:t xml:space="preserve">deployment</w:t>
      </w:r>
      <w:r>
        <w:t xml:space="preserve">,</w:t>
      </w:r>
      <w:r>
        <w:t xml:space="preserve"> </w:t>
      </w:r>
      <w:r>
        <w:rPr>
          <w:rStyle w:val="VerbatimChar"/>
        </w:rPr>
        <w:t xml:space="preserve">deployment_status</w:t>
      </w:r>
      <w:r>
        <w:t xml:space="preserve">,</w:t>
      </w:r>
      <w:r>
        <w:t xml:space="preserve"> </w:t>
      </w:r>
      <w:r>
        <w:rPr>
          <w:rStyle w:val="VerbatimChar"/>
        </w:rPr>
        <w:t xml:space="preserve">deployment_review</w:t>
      </w:r>
      <w:r>
        <w:t xml:space="preserve">,</w:t>
      </w:r>
      <w:r>
        <w:t xml:space="preserve"> </w:t>
      </w:r>
      <w:r>
        <w:rPr>
          <w:rStyle w:val="VerbatimChar"/>
        </w:rPr>
        <w:t xml:space="preserve">deployment_protection_rule</w:t>
      </w:r>
      <w:r>
        <w:t xml:space="preserve">) and the gate service, stored in the job/release tables (§3.4).</w:t>
      </w:r>
    </w:p>
    <w:p>
      <w:pPr>
        <w:pStyle w:val="Heading3"/>
      </w:pPr>
      <w:r>
        <w:t xml:space="preserve">8.5.3 How an approval in the UI reaches GitHub (Mode B only)</w:t>
      </w:r>
    </w:p>
    <w:p>
      <w:pPr>
        <w:pStyle w:val="FirstParagraph"/>
      </w:pPr>
      <w:r>
        <w:t xml:space="preserve">In</w:t>
      </w:r>
      <w:r>
        <w:t xml:space="preserve"> </w:t>
      </w:r>
      <w:r>
        <w:rPr>
          <w:b/>
          <w:bCs/>
        </w:rPr>
        <w:t xml:space="preserve">Mode A</w:t>
      </w:r>
      <w:r>
        <w:t xml:space="preserve"> </w:t>
      </w:r>
      <w:r>
        <w:t xml:space="preserve">(default), an approval in the console goes straight to the release executor (§8.3.1), and the platform writes a deployment status and commit status back to GitHub. The sequence below applies only when GitHub environment reviewers are also enabled (Mode B).</w:t>
      </w:r>
    </w:p>
    <w:p>
      <w:pPr>
        <w:pStyle w:val="CaptionedFigure"/>
      </w:pPr>
      <w:r>
        <w:drawing>
          <wp:inline>
            <wp:extent cx="6309360" cy="2895363"/>
            <wp:effectExtent b="0" l="0" r="0" t="0"/>
            <wp:docPr descr="Figure 16. 8.5.3 How an approval in the UI reaches GitHub (Mode B only)" title="" id="55" name="Picture"/>
            <a:graphic>
              <a:graphicData uri="http://schemas.openxmlformats.org/drawingml/2006/picture">
                <pic:pic>
                  <pic:nvPicPr>
                    <pic:cNvPr descr="m15.png" id="56" name="Picture"/>
                    <pic:cNvPicPr>
                      <a:picLocks noChangeArrowheads="1" noChangeAspect="1"/>
                    </pic:cNvPicPr>
                  </pic:nvPicPr>
                  <pic:blipFill>
                    <a:blip r:embed="rId54"/>
                    <a:stretch>
                      <a:fillRect/>
                    </a:stretch>
                  </pic:blipFill>
                  <pic:spPr bwMode="auto">
                    <a:xfrm>
                      <a:off x="0" y="0"/>
                      <a:ext cx="6309360" cy="2895363"/>
                    </a:xfrm>
                    <a:prstGeom prst="rect">
                      <a:avLst/>
                    </a:prstGeom>
                    <a:noFill/>
                    <a:ln w="9525">
                      <a:noFill/>
                      <a:headEnd/>
                      <a:tailEnd/>
                    </a:ln>
                  </pic:spPr>
                </pic:pic>
              </a:graphicData>
            </a:graphic>
          </wp:inline>
        </w:drawing>
      </w:r>
    </w:p>
    <w:p>
      <w:pPr>
        <w:pStyle w:val="ImageCaption"/>
      </w:pPr>
      <w:r>
        <w:t xml:space="preserve">Figure 16. 8.5.3 How an approval in the UI reaches GitHub (Mode B only)</w:t>
      </w:r>
    </w:p>
    <w:p>
      <w:pPr>
        <w:pStyle w:val="Compact"/>
        <w:numPr>
          <w:ilvl w:val="0"/>
          <w:numId w:val="1030"/>
        </w:numPr>
      </w:pPr>
      <w:r>
        <w:rPr>
          <w:b/>
          <w:bCs/>
        </w:rPr>
        <w:t xml:space="preserve">Reviewer identity:</w:t>
      </w:r>
      <w:r>
        <w:t xml:space="preserve"> </w:t>
      </w:r>
      <w:r>
        <w:t xml:space="preserve">each reviewer links their GitHub account once (GitHub App user authorization, OAuth). The platform stores the refresh token encrypted. It uses the token only to submit approvals, and only for runs in that reviewer’s own products.</w:t>
      </w:r>
    </w:p>
    <w:p>
      <w:pPr>
        <w:pStyle w:val="Compact"/>
        <w:numPr>
          <w:ilvl w:val="0"/>
          <w:numId w:val="1030"/>
        </w:numPr>
      </w:pPr>
      <w:r>
        <w:rPr>
          <w:b/>
          <w:bCs/>
        </w:rPr>
        <w:t xml:space="preserve">Double check on our side:</w:t>
      </w:r>
      <w:r>
        <w:t xml:space="preserve"> </w:t>
      </w:r>
      <w:r>
        <w:t xml:space="preserve">before calling GitHub, the platform checks that the user is in the product’s reviewer group for that environment, is not the person who triggered the run, and that the automated gate passed. GitHub then enforces its own rules again.</w:t>
      </w:r>
    </w:p>
    <w:p>
      <w:pPr>
        <w:pStyle w:val="Compact"/>
        <w:numPr>
          <w:ilvl w:val="0"/>
          <w:numId w:val="1030"/>
        </w:numPr>
      </w:pPr>
      <w:r>
        <w:rPr>
          <w:b/>
          <w:bCs/>
        </w:rPr>
        <w:t xml:space="preserve">Notifications:</w:t>
      </w:r>
      <w:r>
        <w:t xml:space="preserve"> </w:t>
      </w:r>
      <w:r>
        <w:t xml:space="preserve">new pending approvals, gate failures, rejections and rollbacks go to the</w:t>
      </w:r>
      <w:r>
        <w:t xml:space="preserve"> </w:t>
      </w:r>
      <w:r>
        <w:rPr>
          <w:b/>
          <w:bCs/>
        </w:rPr>
        <w:t xml:space="preserve">in-app inbox</w:t>
      </w:r>
      <w:r>
        <w:t xml:space="preserve"> </w:t>
      </w:r>
      <w:r>
        <w:t xml:space="preserve">and</w:t>
      </w:r>
      <w:r>
        <w:t xml:space="preserve"> </w:t>
      </w:r>
      <w:r>
        <w:rPr>
          <w:b/>
          <w:bCs/>
        </w:rPr>
        <w:t xml:space="preserve">email via Amazon SES</w:t>
      </w:r>
      <w:r>
        <w:t xml:space="preserve">, with a deep link to the approval detail page. Generic</w:t>
      </w:r>
      <w:r>
        <w:t xml:space="preserve"> </w:t>
      </w:r>
      <w:r>
        <w:rPr>
          <w:b/>
          <w:bCs/>
        </w:rPr>
        <w:t xml:space="preserve">signed outgoing webhooks</w:t>
      </w:r>
      <w:r>
        <w:t xml:space="preserve"> </w:t>
      </w:r>
      <w:r>
        <w:t xml:space="preserve">let an organization forward events to any chat tool it uses, without the platform depending on that tool. Reminders go out after a configurable wait (e.g. 4 h).</w:t>
      </w:r>
    </w:p>
    <w:p>
      <w:pPr>
        <w:pStyle w:val="Compact"/>
        <w:numPr>
          <w:ilvl w:val="0"/>
          <w:numId w:val="1030"/>
        </w:numPr>
      </w:pPr>
      <w:r>
        <w:rPr>
          <w:b/>
          <w:bCs/>
        </w:rPr>
        <w:t xml:space="preserve">Promotion mode</w:t>
      </w:r>
      <w:r>
        <w:t xml:space="preserve"> </w:t>
      </w:r>
      <w:r>
        <w:t xml:space="preserve">(configurable per environment, §5.5.1):</w:t>
      </w:r>
    </w:p>
    <w:p>
      <w:pPr>
        <w:pStyle w:val="Compact"/>
        <w:numPr>
          <w:ilvl w:val="1"/>
          <w:numId w:val="1031"/>
        </w:numPr>
      </w:pPr>
      <w:r>
        <w:rPr>
          <w:rStyle w:val="VerbatimChar"/>
        </w:rPr>
        <w:t xml:space="preserve">auto</w:t>
      </w:r>
      <w:r>
        <w:t xml:space="preserve">: STAGE plan starts automatically after TEST succeeds.</w:t>
      </w:r>
    </w:p>
    <w:p>
      <w:pPr>
        <w:pStyle w:val="Compact"/>
        <w:numPr>
          <w:ilvl w:val="1"/>
          <w:numId w:val="1031"/>
        </w:numPr>
      </w:pPr>
      <w:r>
        <w:rPr>
          <w:rStyle w:val="VerbatimChar"/>
        </w:rPr>
        <w:t xml:space="preserve">on-request</w:t>
      </w:r>
      <w:r>
        <w:t xml:space="preserve">: a user clicks</w:t>
      </w:r>
      <w:r>
        <w:t xml:space="preserve"> </w:t>
      </w:r>
      <w:r>
        <w:rPr>
          <w:b/>
          <w:bCs/>
        </w:rPr>
        <w:t xml:space="preserve">Promote to STAGE/PROD</w:t>
      </w:r>
      <w:r>
        <w:t xml:space="preserve"> </w:t>
      </w:r>
      <w:r>
        <w:t xml:space="preserve">in the UI, which starts the plan job via</w:t>
      </w:r>
      <w:r>
        <w:t xml:space="preserve"> </w:t>
      </w:r>
      <w:r>
        <w:rPr>
          <w:rStyle w:val="VerbatimChar"/>
        </w:rPr>
        <w:t xml:space="preserve">workflow_dispatch</w:t>
      </w:r>
      <w:r>
        <w:t xml:space="preserve">.</w:t>
      </w:r>
    </w:p>
    <w:p>
      <w:pPr>
        <w:pStyle w:val="Compact"/>
        <w:numPr>
          <w:ilvl w:val="0"/>
          <w:numId w:val="1000"/>
        </w:numPr>
      </w:pPr>
      <w:r>
        <w:t xml:space="preserve">Either way, the approval is still required.</w:t>
      </w:r>
    </w:p>
    <w:p>
      <w:pPr>
        <w:pStyle w:val="Heading3"/>
      </w:pPr>
      <w:r>
        <w:t xml:space="preserve">8.5.4 Separation of duties</w:t>
      </w:r>
    </w:p>
    <w:p>
      <w:pPr>
        <w:pStyle w:val="Compact"/>
        <w:numPr>
          <w:ilvl w:val="0"/>
          <w:numId w:val="1032"/>
        </w:numPr>
      </w:pPr>
      <w:r>
        <w:t xml:space="preserve">Requester ≠ approver (platform check + GitHub prevent self-review).</w:t>
      </w:r>
    </w:p>
    <w:p>
      <w:pPr>
        <w:pStyle w:val="Compact"/>
        <w:numPr>
          <w:ilvl w:val="0"/>
          <w:numId w:val="1032"/>
        </w:numPr>
      </w:pPr>
      <w:r>
        <w:t xml:space="preserve">PROD can require</w:t>
      </w:r>
      <w:r>
        <w:t xml:space="preserve"> </w:t>
      </w:r>
      <w:r>
        <w:rPr>
          <w:b/>
          <w:bCs/>
        </w:rPr>
        <w:t xml:space="preserve">two approvals from different groups</w:t>
      </w:r>
      <w:r>
        <w:t xml:space="preserve"> </w:t>
      </w:r>
      <w:r>
        <w:t xml:space="preserve">(e.g. product owner and change management). The platform collects both in the UI and submits the GitHub approval only when both are in. This requires that only the platform’s approver identities be listed as GitHub reviewers; the alternative is GitHub’s own single-approval model.</w:t>
      </w:r>
    </w:p>
    <w:p>
      <w:pPr>
        <w:pStyle w:val="Compact"/>
        <w:numPr>
          <w:ilvl w:val="0"/>
          <w:numId w:val="1032"/>
        </w:numPr>
      </w:pPr>
      <w:r>
        <w:t xml:space="preserve">Platform admins can approve overrides but cannot approve their own requests.</w:t>
      </w:r>
    </w:p>
    <w:p>
      <w:pPr>
        <w:pStyle w:val="Heading2"/>
      </w:pPr>
      <w:r>
        <w:t xml:space="preserve">8.6</w:t>
      </w:r>
      <w:r>
        <w:t xml:space="preserve"> </w:t>
      </w:r>
      <w:r>
        <w:rPr>
          <w:rStyle w:val="VerbatimChar"/>
        </w:rPr>
        <w:t xml:space="preserve">deploy.yml</w:t>
      </w:r>
      <w:r>
        <w:t xml:space="preserve"> </w:t>
      </w:r>
      <w:r>
        <w:t xml:space="preserve">— design (not code yet)</w:t>
      </w:r>
    </w:p>
    <w:tbl>
      <w:tblPr>
        <w:tblStyle w:val="Table"/>
        <w:tblW w:type="dxa" w:w="10080"/>
        <w:tblLayout w:type="fixed"/>
        <w:tblLook w:firstRow="1" w:lastRow="0" w:firstColumn="0" w:lastColumn="0" w:noHBand="0" w:noVBand="0" w:val="0020"/>
      </w:tblPr>
      <w:tblGrid>
        <w:gridCol w:w="1862"/>
        <w:gridCol w:w="8218"/>
      </w:tblGrid>
      <w:tr>
        <w:trPr>
          <w:tblHeader w:val="on"/>
        </w:trPr>
        <w:tc>
          <w:tcPr>
            <w:tcW w:type="dxa" w:w="1862"/>
          </w:tcPr>
          <w:p>
            <w:pPr>
              <w:pStyle w:val="Compact"/>
            </w:pPr>
            <w:r>
              <w:t xml:space="preserve">Aspect</w:t>
            </w:r>
          </w:p>
        </w:tc>
        <w:tc>
          <w:tcPr>
            <w:tcW w:type="dxa" w:w="8218"/>
          </w:tcPr>
          <w:p>
            <w:pPr>
              <w:pStyle w:val="Compact"/>
            </w:pPr>
            <w:r>
              <w:t xml:space="preserve">Design</w:t>
            </w:r>
          </w:p>
        </w:tc>
      </w:tr>
      <w:tr>
        <w:tc>
          <w:tcPr>
            <w:tcW w:type="dxa" w:w="1862"/>
          </w:tcPr>
          <w:p>
            <w:pPr>
              <w:pStyle w:val="Compact"/>
            </w:pPr>
            <w:r>
              <w:t xml:space="preserve">Triggers</w:t>
            </w:r>
          </w:p>
        </w:tc>
        <w:tc>
          <w:tcPr>
            <w:tcW w:type="dxa" w:w="8218"/>
          </w:tcPr>
          <w:p>
            <w:pPr>
              <w:pStyle w:val="Compact"/>
            </w:pPr>
            <w:r>
              <w:rPr>
                <w:rStyle w:val="VerbatimChar"/>
              </w:rPr>
              <w:t xml:space="preserve">push</w:t>
            </w:r>
            <w:r>
              <w:t xml:space="preserve"> </w:t>
            </w:r>
            <w:r>
              <w:t xml:space="preserve">to</w:t>
            </w:r>
            <w:r>
              <w:t xml:space="preserve"> </w:t>
            </w:r>
            <w:r>
              <w:rPr>
                <w:rStyle w:val="VerbatimChar"/>
              </w:rPr>
              <w:t xml:space="preserve">main</w:t>
            </w:r>
            <w:r>
              <w:t xml:space="preserve">;</w:t>
            </w:r>
            <w:r>
              <w:t xml:space="preserve"> </w:t>
            </w:r>
            <w:r>
              <w:rPr>
                <w:rStyle w:val="VerbatimChar"/>
              </w:rPr>
              <w:t xml:space="preserve">pull_request</w:t>
            </w:r>
            <w:r>
              <w:t xml:space="preserve"> </w:t>
            </w:r>
            <w:r>
              <w:t xml:space="preserve">(validate only);</w:t>
            </w:r>
            <w:r>
              <w:t xml:space="preserve"> </w:t>
            </w:r>
            <w:r>
              <w:rPr>
                <w:rStyle w:val="VerbatimChar"/>
              </w:rPr>
              <w:t xml:space="preserve">workflow_dispatch</w:t>
            </w:r>
            <w:r>
              <w:t xml:space="preserve"> </w:t>
            </w:r>
            <w:r>
              <w:t xml:space="preserve">with an environment input (sandbox, or re-run any stage)</w:t>
            </w:r>
          </w:p>
        </w:tc>
      </w:tr>
      <w:tr>
        <w:tc>
          <w:tcPr>
            <w:tcW w:type="dxa" w:w="1862"/>
          </w:tcPr>
          <w:p>
            <w:pPr>
              <w:pStyle w:val="Compact"/>
            </w:pPr>
            <w:r>
              <w:t xml:space="preserve">Permissions</w:t>
            </w:r>
          </w:p>
        </w:tc>
        <w:tc>
          <w:tcPr>
            <w:tcW w:type="dxa" w:w="8218"/>
          </w:tcPr>
          <w:p>
            <w:pPr>
              <w:pStyle w:val="Compact"/>
            </w:pPr>
            <w:r>
              <w:rPr>
                <w:rStyle w:val="VerbatimChar"/>
              </w:rPr>
              <w:t xml:space="preserve">id-token: write</w:t>
            </w:r>
            <w:r>
              <w:t xml:space="preserve">,</w:t>
            </w:r>
            <w:r>
              <w:t xml:space="preserve"> </w:t>
            </w:r>
            <w:r>
              <w:rPr>
                <w:rStyle w:val="VerbatimChar"/>
              </w:rPr>
              <w:t xml:space="preserve">contents: read</w:t>
            </w:r>
          </w:p>
        </w:tc>
      </w:tr>
      <w:tr>
        <w:tc>
          <w:tcPr>
            <w:tcW w:type="dxa" w:w="1862"/>
          </w:tcPr>
          <w:p>
            <w:pPr>
              <w:pStyle w:val="Compact"/>
            </w:pPr>
            <w:r>
              <w:t xml:space="preserve">Structure</w:t>
            </w:r>
          </w:p>
        </w:tc>
        <w:tc>
          <w:tcPr>
            <w:tcW w:type="dxa" w:w="8218"/>
          </w:tcPr>
          <w:p>
            <w:pPr>
              <w:pStyle w:val="Compact"/>
            </w:pPr>
            <w:r>
              <w:t xml:space="preserve">A reusable workflow</w:t>
            </w:r>
            <w:r>
              <w:t xml:space="preserve"> </w:t>
            </w:r>
            <w:r>
              <w:rPr>
                <w:rStyle w:val="VerbatimChar"/>
              </w:rPr>
              <w:t xml:space="preserve">deploy-env.yml</w:t>
            </w:r>
            <w:r>
              <w:t xml:space="preserve"> </w:t>
            </w:r>
            <w:r>
              <w:t xml:space="preserve">(inputs: environment) holds all deploy steps and is identical in every repo. The caller</w:t>
            </w:r>
            <w:r>
              <w:t xml:space="preserve"> </w:t>
            </w:r>
            <w:r>
              <w:rPr>
                <w:rStyle w:val="VerbatimChar"/>
              </w:rPr>
              <w:t xml:space="preserve">deploy.yml</w:t>
            </w:r>
            <w:r>
              <w:t xml:space="preserve"> </w:t>
            </w:r>
            <w:r>
              <w:t xml:space="preserve">is</w:t>
            </w:r>
            <w:r>
              <w:t xml:space="preserve"> </w:t>
            </w:r>
            <w:r>
              <w:rPr>
                <w:b/>
                <w:bCs/>
              </w:rPr>
              <w:t xml:space="preserve">generated from the environment configuration</w:t>
            </w:r>
            <w:r>
              <w:t xml:space="preserve">: one job per enabled environment, chained in the configured order; gated environments (STAGE, PROD) get a</w:t>
            </w:r>
            <w:r>
              <w:t xml:space="preserve"> </w:t>
            </w:r>
            <w:r>
              <w:rPr>
                <w:rStyle w:val="VerbatimChar"/>
              </w:rPr>
              <w:t xml:space="preserve">plan-{env}</w:t>
            </w:r>
            <w:r>
              <w:t xml:space="preserve"> </w:t>
            </w:r>
            <w:r>
              <w:t xml:space="preserve">job followed by a</w:t>
            </w:r>
            <w:r>
              <w:t xml:space="preserve"> </w:t>
            </w:r>
            <w:r>
              <w:rPr>
                <w:rStyle w:val="VerbatimChar"/>
              </w:rPr>
              <w:t xml:space="preserve">deploy-{env}</w:t>
            </w:r>
            <w:r>
              <w:t xml:space="preserve"> </w:t>
            </w:r>
            <w:r>
              <w:t xml:space="preserve">job, with the quality gate (§8.4) and reviewer approval (§8.3) between them. If admins change the environment list later, the platform opens a</w:t>
            </w:r>
            <w:r>
              <w:t xml:space="preserve"> </w:t>
            </w:r>
            <w:r>
              <w:t xml:space="preserve">“sync pipeline”</w:t>
            </w:r>
            <w:r>
              <w:t xml:space="preserve"> </w:t>
            </w:r>
            <w:r>
              <w:t xml:space="preserve">PR in affected repos instead of changing them silently.</w:t>
            </w:r>
          </w:p>
        </w:tc>
      </w:tr>
      <w:tr>
        <w:tc>
          <w:tcPr>
            <w:tcW w:type="dxa" w:w="1862"/>
          </w:tcPr>
          <w:p>
            <w:pPr>
              <w:pStyle w:val="Compact"/>
            </w:pPr>
            <w:r>
              <w:t xml:space="preserve">Concurrency</w:t>
            </w:r>
          </w:p>
        </w:tc>
        <w:tc>
          <w:tcPr>
            <w:tcW w:type="dxa" w:w="8218"/>
          </w:tcPr>
          <w:p>
            <w:pPr>
              <w:pStyle w:val="Compact"/>
            </w:pPr>
            <w:r>
              <w:t xml:space="preserve">One group per environment (</w:t>
            </w:r>
            <w:r>
              <w:rPr>
                <w:rStyle w:val="VerbatimChar"/>
              </w:rPr>
              <w:t xml:space="preserve">deploy-{env}</w:t>
            </w:r>
            <w:r>
              <w:t xml:space="preserve">),</w:t>
            </w:r>
            <w:r>
              <w:t xml:space="preserve"> </w:t>
            </w:r>
            <w:r>
              <w:rPr>
                <w:rStyle w:val="VerbatimChar"/>
              </w:rPr>
              <w:t xml:space="preserve">cancel-in-progress: false</w:t>
            </w:r>
          </w:p>
        </w:tc>
      </w:tr>
      <w:tr>
        <w:tc>
          <w:tcPr>
            <w:tcW w:type="dxa" w:w="1862"/>
          </w:tcPr>
          <w:p>
            <w:pPr>
              <w:pStyle w:val="Compact"/>
            </w:pPr>
            <w:r>
              <w:t xml:space="preserve">Supply chain</w:t>
            </w:r>
          </w:p>
        </w:tc>
        <w:tc>
          <w:tcPr>
            <w:tcW w:type="dxa" w:w="8218"/>
          </w:tcPr>
          <w:p>
            <w:pPr>
              <w:pStyle w:val="Compact"/>
            </w:pPr>
            <w:r>
              <w:t xml:space="preserve">Actions pinned to commit SHAs (only GitHub-owned</w:t>
            </w:r>
            <w:r>
              <w:t xml:space="preserve"> </w:t>
            </w:r>
            <w:r>
              <w:rPr>
                <w:rStyle w:val="VerbatimChar"/>
              </w:rPr>
              <w:t xml:space="preserve">actions/*</w:t>
            </w:r>
            <w:r>
              <w:t xml:space="preserve">,</w:t>
            </w:r>
            <w:r>
              <w:t xml:space="preserve"> </w:t>
            </w:r>
            <w:r>
              <w:rPr>
                <w:rStyle w:val="VerbatimChar"/>
              </w:rPr>
              <w:t xml:space="preserve">aws-actions/*</w:t>
            </w:r>
            <w:r>
              <w:t xml:space="preserve"> </w:t>
            </w:r>
            <w:r>
              <w:t xml:space="preserve">and the platform’s own actions are allowed); Dependabot</w:t>
            </w:r>
          </w:p>
        </w:tc>
      </w:tr>
      <w:tr>
        <w:tc>
          <w:tcPr>
            <w:tcW w:type="dxa" w:w="1862"/>
          </w:tcPr>
          <w:p>
            <w:pPr>
              <w:pStyle w:val="Compact"/>
            </w:pPr>
            <w:r>
              <w:t xml:space="preserve">Per-environment job steps</w:t>
            </w:r>
          </w:p>
        </w:tc>
        <w:tc>
          <w:tcPr>
            <w:tcW w:type="dxa" w:w="8218"/>
          </w:tcPr>
          <w:p>
            <w:pPr>
              <w:pStyle w:val="Compact"/>
            </w:pPr>
            <w:r>
              <w:t xml:space="preserve">1. OIDC credentials (</w:t>
            </w:r>
            <w:r>
              <w:rPr>
                <w:rStyle w:val="VerbatimChar"/>
              </w:rPr>
              <w:t xml:space="preserve">role-to-assume: vars.AWS_ROLE_ARN</w:t>
            </w:r>
            <w:r>
              <w:t xml:space="preserve">,</w:t>
            </w:r>
            <w:r>
              <w:t xml:space="preserve"> </w:t>
            </w:r>
            <w:r>
              <w:rPr>
                <w:rStyle w:val="VerbatimChar"/>
              </w:rPr>
              <w:t xml:space="preserve">aws-region: vars.AWS_REGION</w:t>
            </w:r>
            <w:r>
              <w:t xml:space="preserve">, scoped to that GitHub environment); 2.</w:t>
            </w:r>
            <w:r>
              <w:t xml:space="preserve"> </w:t>
            </w:r>
            <w:r>
              <w:rPr>
                <w:b/>
                <w:bCs/>
              </w:rPr>
              <w:t xml:space="preserve">Guard:</w:t>
            </w:r>
            <w:r>
              <w:t xml:space="preserve"> </w:t>
            </w:r>
            <w:r>
              <w:t xml:space="preserve">caller account must equal</w:t>
            </w:r>
            <w:r>
              <w:t xml:space="preserve"> </w:t>
            </w:r>
            <w:r>
              <w:rPr>
                <w:rStyle w:val="VerbatimChar"/>
              </w:rPr>
              <w:t xml:space="preserve">vars.AWS_ACCOUNT_ID</w:t>
            </w:r>
            <w:r>
              <w:t xml:space="preserve"> </w:t>
            </w:r>
            <w:r>
              <w:t xml:space="preserve">and</w:t>
            </w:r>
            <w:r>
              <w:t xml:space="preserve"> </w:t>
            </w:r>
            <w:r>
              <w:rPr>
                <w:rStyle w:val="VerbatimChar"/>
              </w:rPr>
              <w:t xml:space="preserve">vars.ENVIRONMENT_NAME</w:t>
            </w:r>
            <w:r>
              <w:t xml:space="preserve"> </w:t>
            </w:r>
            <w:r>
              <w:t xml:space="preserve">must equal the job’s environment; 3.</w:t>
            </w:r>
            <w:r>
              <w:t xml:space="preserve"> </w:t>
            </w:r>
            <w:r>
              <w:rPr>
                <w:b/>
                <w:bCs/>
              </w:rPr>
              <w:t xml:space="preserve">Pre-flight stack-state check</w:t>
            </w:r>
            <w:r>
              <w:t xml:space="preserve"> </w:t>
            </w:r>
            <w:r>
              <w:t xml:space="preserve">(table below); 4.</w:t>
            </w:r>
            <w:r>
              <w:t xml:space="preserve"> </w:t>
            </w:r>
            <w:r>
              <w:rPr>
                <w:rStyle w:val="VerbatimChar"/>
              </w:rPr>
              <w:t xml:space="preserve">aws cloudformation deploy</w:t>
            </w:r>
            <w:r>
              <w:t xml:space="preserve"> </w:t>
            </w:r>
            <w:r>
              <w:t xml:space="preserve">with</w:t>
            </w:r>
            <w:r>
              <w:t xml:space="preserve"> </w:t>
            </w:r>
            <w:r>
              <w:rPr>
                <w:rStyle w:val="VerbatimChar"/>
              </w:rPr>
              <w:t xml:space="preserve">--role-arn $CFN_EXEC_ROLE_ARN</w:t>
            </w:r>
            <w:r>
              <w:t xml:space="preserve">,</w:t>
            </w:r>
            <w:r>
              <w:t xml:space="preserve"> </w:t>
            </w:r>
            <w:r>
              <w:rPr>
                <w:rStyle w:val="VerbatimChar"/>
              </w:rPr>
              <w:t xml:space="preserve">--parameter-overrides</w:t>
            </w:r>
            <w:r>
              <w:t xml:space="preserve"> </w:t>
            </w:r>
            <w:r>
              <w:t xml:space="preserve">from</w:t>
            </w:r>
            <w:r>
              <w:t xml:space="preserve"> </w:t>
            </w:r>
            <w:r>
              <w:rPr>
                <w:rStyle w:val="VerbatimChar"/>
              </w:rPr>
              <w:t xml:space="preserve">config/{env}.json</w:t>
            </w:r>
            <w:r>
              <w:t xml:space="preserve"> </w:t>
            </w:r>
            <w:r>
              <w:t xml:space="preserve">+ code prefix,</w:t>
            </w:r>
            <w:r>
              <w:t xml:space="preserve"> </w:t>
            </w:r>
            <w:r>
              <w:rPr>
                <w:rStyle w:val="VerbatimChar"/>
              </w:rPr>
              <w:t xml:space="preserve">--tags</w:t>
            </w:r>
            <w:r>
              <w:t xml:space="preserve"> </w:t>
            </w:r>
            <w:r>
              <w:t xml:space="preserve">= the full</w:t>
            </w:r>
            <w:r>
              <w:t xml:space="preserve"> </w:t>
            </w:r>
            <w:r>
              <w:rPr>
                <w:rStyle w:val="VerbatimChar"/>
              </w:rPr>
              <w:t xml:space="preserve">org:*</w:t>
            </w:r>
            <w:r>
              <w:t xml:space="preserve"> </w:t>
            </w:r>
            <w:r>
              <w:t xml:space="preserve">set built from GitHub variables (</w:t>
            </w:r>
            <w:r>
              <w:rPr>
                <w:rStyle w:val="VerbatimChar"/>
              </w:rPr>
              <w:t xml:space="preserve">vars.ORG_*</w:t>
            </w:r>
            <w:r>
              <w:t xml:space="preserve">,</w:t>
            </w:r>
            <w:r>
              <w:t xml:space="preserve"> </w:t>
            </w:r>
            <w:r>
              <w:rPr>
                <w:rStyle w:val="VerbatimChar"/>
              </w:rPr>
              <w:t xml:space="preserve">vars.PROJECT_NAME</w:t>
            </w:r>
            <w:r>
              <w:t xml:space="preserve">,</w:t>
            </w:r>
            <w:r>
              <w:t xml:space="preserve"> </w:t>
            </w:r>
            <w:r>
              <w:rPr>
                <w:rStyle w:val="VerbatimChar"/>
              </w:rPr>
              <w:t xml:space="preserve">vars.ENVIRONMENT_NAME</w:t>
            </w:r>
            <w:r>
              <w:t xml:space="preserve">),</w:t>
            </w:r>
            <w:r>
              <w:t xml:space="preserve"> </w:t>
            </w:r>
            <w:r>
              <w:rPr>
                <w:rStyle w:val="VerbatimChar"/>
              </w:rPr>
              <w:t xml:space="preserve">--no-fail-on-empty-changeset</w:t>
            </w:r>
            <w:r>
              <w:t xml:space="preserve"> </w:t>
            </w:r>
            <w:r>
              <w:t xml:space="preserve">(</w:t>
            </w:r>
            <w:r>
              <w:rPr>
                <w:b/>
                <w:bCs/>
              </w:rPr>
              <w:t xml:space="preserve">DEV/TEST/sandbox only</w:t>
            </w:r>
            <w:r>
              <w:t xml:space="preserve">; STAGE/PROD use the plan → approve → execute flow in §8.3); 5. Post-deploy checks; outputs to job summary; 6. On failure: failed stack events (resource, type, reason) to job summary, exit non-zero</w:t>
            </w:r>
          </w:p>
        </w:tc>
      </w:tr>
    </w:tbl>
    <w:p>
      <w:pPr>
        <w:pStyle w:val="BodyText"/>
      </w:pPr>
      <w:r>
        <w:t xml:space="preserve">Tags passed with</w:t>
      </w:r>
      <w:r>
        <w:t xml:space="preserve"> </w:t>
      </w:r>
      <w:r>
        <w:rPr>
          <w:rStyle w:val="VerbatimChar"/>
        </w:rPr>
        <w:t xml:space="preserve">--tags</w:t>
      </w:r>
      <w:r>
        <w:t xml:space="preserve"> </w:t>
      </w:r>
      <w:r>
        <w:t xml:space="preserve">come from GitHub variables set by the platform (§5.5.5).</w:t>
      </w:r>
      <w:r>
        <w:t xml:space="preserve"> </w:t>
      </w:r>
      <w:r>
        <w:rPr>
          <w:b/>
          <w:bCs/>
        </w:rPr>
        <w:t xml:space="preserve">Even if someone changes them, IAM denies any value that doesn’t match the deploy role’s tags (§4.4).</w:t>
      </w:r>
    </w:p>
    <w:tbl>
      <w:tblPr>
        <w:tblStyle w:val="Table"/>
        <w:tblW w:type="dxa" w:w="10080"/>
        <w:tblLayout w:type="fixed"/>
        <w:tblLook w:firstRow="1" w:lastRow="0" w:firstColumn="0" w:lastColumn="0" w:noHBand="0" w:noVBand="0" w:val="0020"/>
      </w:tblPr>
      <w:tblGrid>
        <w:gridCol w:w="4974"/>
        <w:gridCol w:w="5106"/>
      </w:tblGrid>
      <w:tr>
        <w:trPr>
          <w:tblHeader w:val="on"/>
        </w:trPr>
        <w:tc>
          <w:tcPr>
            <w:tcW w:type="dxa" w:w="4974"/>
          </w:tcPr>
          <w:p>
            <w:pPr>
              <w:pStyle w:val="Compact"/>
            </w:pPr>
            <w:r>
              <w:t xml:space="preserve">Stack status before deploy</w:t>
            </w:r>
          </w:p>
        </w:tc>
        <w:tc>
          <w:tcPr>
            <w:tcW w:type="dxa" w:w="5106"/>
          </w:tcPr>
          <w:p>
            <w:pPr>
              <w:pStyle w:val="Compact"/>
            </w:pPr>
            <w:r>
              <w:t xml:space="preserve">Action</w:t>
            </w:r>
          </w:p>
        </w:tc>
      </w:tr>
      <w:tr>
        <w:tc>
          <w:tcPr>
            <w:tcW w:type="dxa" w:w="4974"/>
          </w:tcPr>
          <w:p>
            <w:pPr>
              <w:pStyle w:val="Compact"/>
            </w:pPr>
            <w:r>
              <w:t xml:space="preserve">does not exist</w:t>
            </w:r>
          </w:p>
        </w:tc>
        <w:tc>
          <w:tcPr>
            <w:tcW w:type="dxa" w:w="5106"/>
          </w:tcPr>
          <w:p>
            <w:pPr>
              <w:pStyle w:val="Compact"/>
            </w:pPr>
            <w:r>
              <w:t xml:space="preserve">create via changeset</w:t>
            </w:r>
          </w:p>
        </w:tc>
      </w:tr>
      <w:tr>
        <w:tc>
          <w:tcPr>
            <w:tcW w:type="dxa" w:w="4974"/>
          </w:tcPr>
          <w:p>
            <w:pPr>
              <w:pStyle w:val="Compact"/>
            </w:pPr>
            <w:r>
              <w:rPr>
                <w:rStyle w:val="VerbatimChar"/>
              </w:rPr>
              <w:t xml:space="preserve">CREATE_COMPLETE</w:t>
            </w:r>
            <w:r>
              <w:t xml:space="preserve"> </w:t>
            </w:r>
            <w:r>
              <w:t xml:space="preserve">/</w:t>
            </w:r>
            <w:r>
              <w:t xml:space="preserve"> </w:t>
            </w:r>
            <w:r>
              <w:rPr>
                <w:rStyle w:val="VerbatimChar"/>
              </w:rPr>
              <w:t xml:space="preserve">UPDATE_COMPLETE</w:t>
            </w:r>
            <w:r>
              <w:t xml:space="preserve"> </w:t>
            </w:r>
            <w:r>
              <w:t xml:space="preserve">/</w:t>
            </w:r>
            <w:r>
              <w:t xml:space="preserve"> </w:t>
            </w:r>
            <w:r>
              <w:rPr>
                <w:rStyle w:val="VerbatimChar"/>
              </w:rPr>
              <w:t xml:space="preserve">UPDATE_ROLLBACK_COMPLETE</w:t>
            </w:r>
          </w:p>
        </w:tc>
        <w:tc>
          <w:tcPr>
            <w:tcW w:type="dxa" w:w="5106"/>
          </w:tcPr>
          <w:p>
            <w:pPr>
              <w:pStyle w:val="Compact"/>
            </w:pPr>
            <w:r>
              <w:t xml:space="preserve">update via changeset</w:t>
            </w:r>
          </w:p>
        </w:tc>
      </w:tr>
      <w:tr>
        <w:tc>
          <w:tcPr>
            <w:tcW w:type="dxa" w:w="4974"/>
          </w:tcPr>
          <w:p>
            <w:pPr>
              <w:pStyle w:val="Compact"/>
            </w:pPr>
            <w:r>
              <w:rPr>
                <w:rStyle w:val="VerbatimChar"/>
              </w:rPr>
              <w:t xml:space="preserve">ROLLBACK_COMPLETE</w:t>
            </w:r>
            <w:r>
              <w:t xml:space="preserve"> </w:t>
            </w:r>
            <w:r>
              <w:t xml:space="preserve">(first create failed)</w:t>
            </w:r>
          </w:p>
        </w:tc>
        <w:tc>
          <w:tcPr>
            <w:tcW w:type="dxa" w:w="5106"/>
          </w:tcPr>
          <w:p>
            <w:pPr>
              <w:pStyle w:val="Compact"/>
            </w:pPr>
            <w:r>
              <w:t xml:space="preserve">delete the empty stack, then create again (safe:</w:t>
            </w:r>
            <w:r>
              <w:t xml:space="preserve"> </w:t>
            </w:r>
            <w:r>
              <w:rPr>
                <w:rStyle w:val="VerbatimChar"/>
              </w:rPr>
              <w:t xml:space="preserve">RetainExceptOnCreate</w:t>
            </w:r>
            <w:r>
              <w:t xml:space="preserve">)</w:t>
            </w:r>
          </w:p>
        </w:tc>
      </w:tr>
      <w:tr>
        <w:tc>
          <w:tcPr>
            <w:tcW w:type="dxa" w:w="4974"/>
          </w:tcPr>
          <w:p>
            <w:pPr>
              <w:pStyle w:val="Compact"/>
            </w:pPr>
            <w:r>
              <w:rPr>
                <w:rStyle w:val="VerbatimChar"/>
              </w:rPr>
              <w:t xml:space="preserve">*_IN_PROGRESS</w:t>
            </w:r>
          </w:p>
        </w:tc>
        <w:tc>
          <w:tcPr>
            <w:tcW w:type="dxa" w:w="5106"/>
          </w:tcPr>
          <w:p>
            <w:pPr>
              <w:pStyle w:val="Compact"/>
            </w:pPr>
            <w:r>
              <w:t xml:space="preserve">wait with timeout</w:t>
            </w:r>
          </w:p>
        </w:tc>
      </w:tr>
      <w:tr>
        <w:tc>
          <w:tcPr>
            <w:tcW w:type="dxa" w:w="4974"/>
          </w:tcPr>
          <w:p>
            <w:pPr>
              <w:pStyle w:val="Compact"/>
            </w:pPr>
            <w:r>
              <w:rPr>
                <w:rStyle w:val="VerbatimChar"/>
              </w:rPr>
              <w:t xml:space="preserve">UPDATE_ROLLBACK_FAILED</w:t>
            </w:r>
            <w:r>
              <w:t xml:space="preserve"> </w:t>
            </w:r>
            <w:r>
              <w:t xml:space="preserve">/</w:t>
            </w:r>
            <w:r>
              <w:t xml:space="preserve"> </w:t>
            </w:r>
            <w:r>
              <w:rPr>
                <w:rStyle w:val="VerbatimChar"/>
              </w:rPr>
              <w:t xml:space="preserve">DELETE_FAILED</w:t>
            </w:r>
          </w:p>
        </w:tc>
        <w:tc>
          <w:tcPr>
            <w:tcW w:type="dxa" w:w="5106"/>
          </w:tcPr>
          <w:p>
            <w:pPr>
              <w:pStyle w:val="Compact"/>
            </w:pPr>
            <w:r>
              <w:t xml:space="preserve">stop with a runbook link. Never automated.</w:t>
            </w:r>
          </w:p>
        </w:tc>
      </w:tr>
    </w:tbl>
    <w:p>
      <w:pPr>
        <w:pStyle w:val="Heading2"/>
      </w:pPr>
      <w:r>
        <w:t xml:space="preserve">8.7 Long-lived credentials mode (supported, not recommended)</w:t>
      </w:r>
    </w:p>
    <w:p>
      <w:pPr>
        <w:pStyle w:val="FirstParagraph"/>
      </w:pPr>
      <w:r>
        <w:t xml:space="preserve">Only where an account cannot have an OIDC provider:</w:t>
      </w:r>
      <w:r>
        <w:t xml:space="preserve"> </w:t>
      </w:r>
      <w:r>
        <w:t xml:space="preserve">- A per-project, per-environment IAM user with the same shared policy,</w:t>
      </w:r>
      <w:r>
        <w:t xml:space="preserve"> </w:t>
      </w:r>
      <w:r>
        <w:rPr>
          <w:b/>
          <w:bCs/>
        </w:rPr>
        <w:t xml:space="preserve">tagged identically</w:t>
      </w:r>
      <w:r>
        <w:t xml:space="preserve">.</w:t>
      </w:r>
      <w:r>
        <w:t xml:space="preserve"> </w:t>
      </w:r>
      <w:r>
        <w:t xml:space="preserve">- Keys stored as</w:t>
      </w:r>
      <w:r>
        <w:t xml:space="preserve"> </w:t>
      </w:r>
      <w:r>
        <w:rPr>
          <w:b/>
          <w:bCs/>
        </w:rPr>
        <w:t xml:space="preserve">environment secrets</w:t>
      </w:r>
      <w:r>
        <w:t xml:space="preserve"> </w:t>
      </w:r>
      <w:r>
        <w:t xml:space="preserve">(the only secrets in the design; everything else stays a variable); ≤ 90-day rotation enforced by a platform job; warning shown in the UI.</w:t>
      </w:r>
    </w:p>
    <w:p>
      <w:pPr>
        <w:pStyle w:val="Heading1"/>
      </w:pPr>
      <w:r>
        <w:t xml:space="preserve">9. Developer consumption: application repositories</w:t>
      </w:r>
    </w:p>
    <w:p>
      <w:pPr>
        <w:pStyle w:val="Heading2"/>
      </w:pPr>
      <w:r>
        <w:t xml:space="preserve">9.1 The problem and the recommended model</w:t>
      </w:r>
    </w:p>
    <w:p>
      <w:pPr>
        <w:pStyle w:val="FirstParagraph"/>
      </w:pPr>
      <w:r>
        <w:t xml:space="preserve">The repos the platform generates (§7) are</w:t>
      </w:r>
      <w:r>
        <w:t xml:space="preserve"> </w:t>
      </w:r>
      <w:r>
        <w:rPr>
          <w:b/>
          <w:bCs/>
        </w:rPr>
        <w:t xml:space="preserve">infrastructure repos</w:t>
      </w:r>
      <w:r>
        <w:t xml:space="preserve">: they define the AWS resources, the IAM roles and the event wiring for one project. Developers write their actual code (Python, Java, Go, Rust, Node.js, …) in</w:t>
      </w:r>
      <w:r>
        <w:t xml:space="preserve"> </w:t>
      </w:r>
      <w:r>
        <w:rPr>
          <w:b/>
          <w:bCs/>
        </w:rPr>
        <w:t xml:space="preserve">application repos</w:t>
      </w:r>
      <w:r>
        <w:t xml:space="preserve">, and deploy it to ECS, Lambda, EKS or Step Functions</w:t>
      </w:r>
      <w:r>
        <w:t xml:space="preserve"> </w:t>
      </w:r>
      <w:r>
        <w:rPr>
          <w:i/>
          <w:iCs/>
        </w:rPr>
        <w:t xml:space="preserve">on top of</w:t>
      </w:r>
      <w:r>
        <w:t xml:space="preserve"> </w:t>
      </w:r>
      <w:r>
        <w:t xml:space="preserve">that infrastructure. Two things are needed:</w:t>
      </w:r>
      <w:r>
        <w:t xml:space="preserve"> </w:t>
      </w:r>
      <w:r>
        <w:t xml:space="preserve">1. a reliable way for application repos to</w:t>
      </w:r>
      <w:r>
        <w:t xml:space="preserve"> </w:t>
      </w:r>
      <w:r>
        <w:rPr>
          <w:b/>
          <w:bCs/>
        </w:rPr>
        <w:t xml:space="preserve">find</w:t>
      </w:r>
      <w:r>
        <w:t xml:space="preserve"> </w:t>
      </w:r>
      <w:r>
        <w:t xml:space="preserve">the infrastructure (names, ARNs, roles, endpoints) in every environment;</w:t>
      </w:r>
      <w:r>
        <w:t xml:space="preserve"> </w:t>
      </w:r>
      <w:r>
        <w:t xml:space="preserve">2. a safe way for them to</w:t>
      </w:r>
      <w:r>
        <w:t xml:space="preserve"> </w:t>
      </w:r>
      <w:r>
        <w:rPr>
          <w:b/>
          <w:bCs/>
        </w:rPr>
        <w:t xml:space="preserve">deploy onto</w:t>
      </w:r>
      <w:r>
        <w:t xml:space="preserve"> </w:t>
      </w:r>
      <w:r>
        <w:t xml:space="preserve">it, without being able to create IAM, change network or data resources, or touch other projects.</w:t>
      </w:r>
    </w:p>
    <w:p>
      <w:pPr>
        <w:pStyle w:val="BodyText"/>
      </w:pPr>
      <w:r>
        <w:rPr>
          <w:b/>
          <w:bCs/>
        </w:rPr>
        <w:t xml:space="preserve">Recommendation:</w:t>
      </w:r>
      <w:r>
        <w:rPr>
          <w:b/>
          <w:bCs/>
        </w:rPr>
        <w:t xml:space="preserve"> </w:t>
      </w:r>
      <w:r>
        <w:rPr>
          <w:b/>
          <w:bCs/>
        </w:rPr>
        <w:t xml:space="preserve">“infrastructure contract + golden-path pipelines”</w:t>
      </w:r>
      <w:r>
        <w:rPr>
          <w:b/>
          <w:bCs/>
        </w:rPr>
        <w:t xml:space="preserve">.</w:t>
      </w:r>
      <w:r>
        <w:t xml:space="preserve"> </w:t>
      </w:r>
      <w:r>
        <w:t xml:space="preserve">- Each infrastructure repo</w:t>
      </w:r>
      <w:r>
        <w:t xml:space="preserve"> </w:t>
      </w:r>
      <w:r>
        <w:rPr>
          <w:b/>
          <w:bCs/>
        </w:rPr>
        <w:t xml:space="preserve">publishes a versioned, machine-readable contract</w:t>
      </w:r>
      <w:r>
        <w:t xml:space="preserve"> </w:t>
      </w:r>
      <w:r>
        <w:t xml:space="preserve">per environment: what it provides and how to reach it.</w:t>
      </w:r>
      <w:r>
        <w:t xml:space="preserve"> </w:t>
      </w:r>
      <w:r>
        <w:t xml:space="preserve">- Application repos</w:t>
      </w:r>
      <w:r>
        <w:t xml:space="preserve"> </w:t>
      </w:r>
      <w:r>
        <w:rPr>
          <w:b/>
          <w:bCs/>
        </w:rPr>
        <w:t xml:space="preserve">declare which project and which compute slots</w:t>
      </w:r>
      <w:r>
        <w:t xml:space="preserve"> </w:t>
      </w:r>
      <w:r>
        <w:t xml:space="preserve">they deploy to, in one small file.</w:t>
      </w:r>
      <w:r>
        <w:t xml:space="preserve"> </w:t>
      </w:r>
      <w:r>
        <w:t xml:space="preserve">- Application repos deploy through</w:t>
      </w:r>
      <w:r>
        <w:t xml:space="preserve"> </w:t>
      </w:r>
      <w:r>
        <w:rPr>
          <w:b/>
          <w:bCs/>
        </w:rPr>
        <w:t xml:space="preserve">reusable, platform-owned GitHub workflows</w:t>
      </w:r>
      <w:r>
        <w:t xml:space="preserve"> </w:t>
      </w:r>
      <w:r>
        <w:t xml:space="preserve">(one per language and compute type). These read the contract at deploy time, so no ARNs or account details are copied into application repos.</w:t>
      </w:r>
      <w:r>
        <w:t xml:space="preserve"> </w:t>
      </w:r>
      <w:r>
        <w:t xml:space="preserve">- Application deploy roles use the</w:t>
      </w:r>
      <w:r>
        <w:t xml:space="preserve"> </w:t>
      </w:r>
      <w:r>
        <w:rPr>
          <w:b/>
          <w:bCs/>
        </w:rPr>
        <w:t xml:space="preserve">same tag-based permission model</w:t>
      </w:r>
      <w:r>
        <w:t xml:space="preserve"> </w:t>
      </w:r>
      <w:r>
        <w:t xml:space="preserve">(§4), but can only update the runnable artifacts of their bound slots. They can never create IAM roles or change data, network or trigger resources.</w:t>
      </w:r>
    </w:p>
    <w:p>
      <w:pPr>
        <w:pStyle w:val="CaptionedFigure"/>
      </w:pPr>
      <w:r>
        <w:drawing>
          <wp:inline>
            <wp:extent cx="6309360" cy="3222394"/>
            <wp:effectExtent b="0" l="0" r="0" t="0"/>
            <wp:docPr descr="Figure 17. 9.1 The problem and the recommended model" title="" id="58" name="Picture"/>
            <a:graphic>
              <a:graphicData uri="http://schemas.openxmlformats.org/drawingml/2006/picture">
                <pic:pic>
                  <pic:nvPicPr>
                    <pic:cNvPr descr="m16.png" id="59" name="Picture"/>
                    <pic:cNvPicPr>
                      <a:picLocks noChangeArrowheads="1" noChangeAspect="1"/>
                    </pic:cNvPicPr>
                  </pic:nvPicPr>
                  <pic:blipFill>
                    <a:blip r:embed="rId57"/>
                    <a:stretch>
                      <a:fillRect/>
                    </a:stretch>
                  </pic:blipFill>
                  <pic:spPr bwMode="auto">
                    <a:xfrm>
                      <a:off x="0" y="0"/>
                      <a:ext cx="6309360" cy="3222394"/>
                    </a:xfrm>
                    <a:prstGeom prst="rect">
                      <a:avLst/>
                    </a:prstGeom>
                    <a:noFill/>
                    <a:ln w="9525">
                      <a:noFill/>
                      <a:headEnd/>
                      <a:tailEnd/>
                    </a:ln>
                  </pic:spPr>
                </pic:pic>
              </a:graphicData>
            </a:graphic>
          </wp:inline>
        </w:drawing>
      </w:r>
    </w:p>
    <w:p>
      <w:pPr>
        <w:pStyle w:val="ImageCaption"/>
      </w:pPr>
      <w:r>
        <w:t xml:space="preserve">Figure 17. 9.1 The problem and the recommended model</w:t>
      </w:r>
    </w:p>
    <w:p>
      <w:pPr>
        <w:pStyle w:val="Heading2"/>
      </w:pPr>
      <w:r>
        <w:t xml:space="preserve">9.2 Who owns what: infrastructure vs application</w:t>
      </w:r>
    </w:p>
    <w:p>
      <w:pPr>
        <w:pStyle w:val="FirstParagraph"/>
      </w:pPr>
      <w:r>
        <w:t xml:space="preserve">The rule:</w:t>
      </w:r>
      <w:r>
        <w:t xml:space="preserve"> </w:t>
      </w:r>
      <w:r>
        <w:rPr>
          <w:b/>
          <w:bCs/>
        </w:rPr>
        <w:t xml:space="preserve">the infrastructure repo owns anything with identity, network, data or triggers. The application repo owns the runnable artifact and its runtime settings.</w:t>
      </w:r>
    </w:p>
    <w:tbl>
      <w:tblPr>
        <w:tblStyle w:val="Table"/>
        <w:tblW w:type="dxa" w:w="10080"/>
        <w:tblLayout w:type="fixed"/>
        <w:tblLook w:firstRow="1" w:lastRow="0" w:firstColumn="0" w:lastColumn="0" w:noHBand="0" w:noVBand="0" w:val="0020"/>
      </w:tblPr>
      <w:tblGrid>
        <w:gridCol w:w="950"/>
        <w:gridCol w:w="2891"/>
        <w:gridCol w:w="2947"/>
        <w:gridCol w:w="3292"/>
      </w:tblGrid>
      <w:tr>
        <w:trPr>
          <w:tblHeader w:val="on"/>
        </w:trPr>
        <w:tc>
          <w:tcPr>
            <w:tcW w:type="dxa" w:w="950"/>
          </w:tcPr>
          <w:p>
            <w:pPr>
              <w:pStyle w:val="Compact"/>
            </w:pPr>
            <w:r>
              <w:t xml:space="preserve">Compute type</w:t>
            </w:r>
          </w:p>
        </w:tc>
        <w:tc>
          <w:tcPr>
            <w:tcW w:type="dxa" w:w="2891"/>
          </w:tcPr>
          <w:p>
            <w:pPr>
              <w:pStyle w:val="Compact"/>
            </w:pPr>
            <w:r>
              <w:t xml:space="preserve">Infrastructure repo owns (via the platform UI)</w:t>
            </w:r>
          </w:p>
        </w:tc>
        <w:tc>
          <w:tcPr>
            <w:tcW w:type="dxa" w:w="2947"/>
          </w:tcPr>
          <w:p>
            <w:pPr>
              <w:pStyle w:val="Compact"/>
            </w:pPr>
            <w:r>
              <w:t xml:space="preserve">Application repo owns</w:t>
            </w:r>
          </w:p>
        </w:tc>
        <w:tc>
          <w:tcPr>
            <w:tcW w:type="dxa" w:w="3292"/>
          </w:tcPr>
          <w:p>
            <w:pPr>
              <w:pStyle w:val="Compact"/>
            </w:pPr>
            <w:r>
              <w:t xml:space="preserve">How the app deploys</w:t>
            </w:r>
          </w:p>
        </w:tc>
      </w:tr>
      <w:tr>
        <w:tc>
          <w:tcPr>
            <w:tcW w:type="dxa" w:w="950"/>
          </w:tcPr>
          <w:p>
            <w:pPr>
              <w:pStyle w:val="Compact"/>
            </w:pPr>
            <w:r>
              <w:rPr>
                <w:b/>
                <w:bCs/>
              </w:rPr>
              <w:t xml:space="preserve">Lambda</w:t>
            </w:r>
          </w:p>
        </w:tc>
        <w:tc>
          <w:tcPr>
            <w:tcW w:type="dxa" w:w="2891"/>
          </w:tcPr>
          <w:p>
            <w:pPr>
              <w:pStyle w:val="Compact"/>
            </w:pPr>
            <w:r>
              <w:t xml:space="preserve">Function</w:t>
            </w:r>
            <w:r>
              <w:t xml:space="preserve"> </w:t>
            </w:r>
            <w:r>
              <w:t xml:space="preserve">“shell”</w:t>
            </w:r>
            <w:r>
              <w:t xml:space="preserve"> </w:t>
            </w:r>
            <w:r>
              <w:t xml:space="preserve">(name, execution role, triggers such as S3 notifications, permissions, log group, concurrency, VPC config, binding env vars), a</w:t>
            </w:r>
            <w:r>
              <w:t xml:space="preserve"> </w:t>
            </w:r>
            <w:r>
              <w:rPr>
                <w:rStyle w:val="VerbatimChar"/>
              </w:rPr>
              <w:t xml:space="preserve">live</w:t>
            </w:r>
            <w:r>
              <w:t xml:space="preserve"> </w:t>
            </w:r>
            <w:r>
              <w:t xml:space="preserve">alias, code-signing config in gated environments</w:t>
            </w:r>
          </w:p>
        </w:tc>
        <w:tc>
          <w:tcPr>
            <w:tcW w:type="dxa" w:w="2947"/>
          </w:tcPr>
          <w:p>
            <w:pPr>
              <w:pStyle w:val="Compact"/>
            </w:pPr>
            <w:r>
              <w:t xml:space="preserve">Code, build, versions, which version</w:t>
            </w:r>
            <w:r>
              <w:t xml:space="preserve"> </w:t>
            </w:r>
            <w:r>
              <w:rPr>
                <w:rStyle w:val="VerbatimChar"/>
              </w:rPr>
              <w:t xml:space="preserve">live</w:t>
            </w:r>
            <w:r>
              <w:t xml:space="preserve"> </w:t>
            </w:r>
            <w:r>
              <w:t xml:space="preserve">points to; app-level settings in AppConfig/SSM under the app path</w:t>
            </w:r>
          </w:p>
        </w:tc>
        <w:tc>
          <w:tcPr>
            <w:tcW w:type="dxa" w:w="3292"/>
          </w:tcPr>
          <w:p>
            <w:pPr>
              <w:pStyle w:val="Compact"/>
            </w:pPr>
            <w:r>
              <w:t xml:space="preserve">Upload artifact →</w:t>
            </w:r>
            <w:r>
              <w:t xml:space="preserve"> </w:t>
            </w:r>
            <w:r>
              <w:rPr>
                <w:rStyle w:val="VerbatimChar"/>
              </w:rPr>
              <w:t xml:space="preserve">UpdateFunctionCode</w:t>
            </w:r>
            <w:r>
              <w:t xml:space="preserve"> </w:t>
            </w:r>
            <w:r>
              <w:t xml:space="preserve">→</w:t>
            </w:r>
            <w:r>
              <w:t xml:space="preserve"> </w:t>
            </w:r>
            <w:r>
              <w:rPr>
                <w:rStyle w:val="VerbatimChar"/>
              </w:rPr>
              <w:t xml:space="preserve">PublishVersion</w:t>
            </w:r>
            <w:r>
              <w:t xml:space="preserve"> </w:t>
            </w:r>
            <w:r>
              <w:t xml:space="preserve">→ move</w:t>
            </w:r>
            <w:r>
              <w:t xml:space="preserve"> </w:t>
            </w:r>
            <w:r>
              <w:rPr>
                <w:rStyle w:val="VerbatimChar"/>
              </w:rPr>
              <w:t xml:space="preserve">live</w:t>
            </w:r>
            <w:r>
              <w:t xml:space="preserve"> </w:t>
            </w:r>
            <w:r>
              <w:t xml:space="preserve">alias (later: CodeDeploy canary)</w:t>
            </w:r>
          </w:p>
        </w:tc>
      </w:tr>
      <w:tr>
        <w:tc>
          <w:tcPr>
            <w:tcW w:type="dxa" w:w="950"/>
          </w:tcPr>
          <w:p>
            <w:pPr>
              <w:pStyle w:val="Compact"/>
            </w:pPr>
            <w:r>
              <w:rPr>
                <w:b/>
                <w:bCs/>
              </w:rPr>
              <w:t xml:space="preserve">ECS (Fargate)</w:t>
            </w:r>
          </w:p>
        </w:tc>
        <w:tc>
          <w:tcPr>
            <w:tcW w:type="dxa" w:w="2891"/>
          </w:tcPr>
          <w:p>
            <w:pPr>
              <w:pStyle w:val="Compact"/>
            </w:pPr>
            <w:r>
              <w:t xml:space="preserve">Cluster (per project, as clusters cost nothing), ECR repository, task role and task execution role, security groups, ALB target group/listener rule, log group, the ECS service (created with a platform placeholder image)</w:t>
            </w:r>
          </w:p>
        </w:tc>
        <w:tc>
          <w:tcPr>
            <w:tcW w:type="dxa" w:w="2947"/>
          </w:tcPr>
          <w:p>
            <w:pPr>
              <w:pStyle w:val="Compact"/>
            </w:pPr>
            <w:r>
              <w:t xml:space="preserve">Dockerfile, image, task definition revisions (image digest, CPU/memory, env vars, health check)</w:t>
            </w:r>
          </w:p>
        </w:tc>
        <w:tc>
          <w:tcPr>
            <w:tcW w:type="dxa" w:w="3292"/>
          </w:tcPr>
          <w:p>
            <w:pPr>
              <w:pStyle w:val="Compact"/>
            </w:pPr>
            <w:r>
              <w:t xml:space="preserve">Build image → push to ECR → register task definition (roles taken from the contract) → update service; ECS deployment circuit breaker with rollback</w:t>
            </w:r>
          </w:p>
        </w:tc>
      </w:tr>
      <w:tr>
        <w:tc>
          <w:tcPr>
            <w:tcW w:type="dxa" w:w="950"/>
          </w:tcPr>
          <w:p>
            <w:pPr>
              <w:pStyle w:val="Compact"/>
            </w:pPr>
            <w:r>
              <w:rPr>
                <w:b/>
                <w:bCs/>
              </w:rPr>
              <w:t xml:space="preserve">EKS</w:t>
            </w:r>
          </w:p>
        </w:tc>
        <w:tc>
          <w:tcPr>
            <w:tcW w:type="dxa" w:w="2891"/>
          </w:tcPr>
          <w:p>
            <w:pPr>
              <w:pStyle w:val="Compact"/>
            </w:pPr>
            <w:r>
              <w:rPr>
                <w:i/>
                <w:iCs/>
              </w:rPr>
              <w:t xml:space="preserve">Shared</w:t>
            </w:r>
            <w:r>
              <w:t xml:space="preserve"> </w:t>
            </w:r>
            <w:r>
              <w:t xml:space="preserve">cluster per portfolio per environment, run by the platform team (a cluster per project is too costly). Per project: namespace, ResourceQuota/LimitRange, NetworkPolicy, ServiceAccount +</w:t>
            </w:r>
            <w:r>
              <w:t xml:space="preserve"> </w:t>
            </w:r>
            <w:r>
              <w:rPr>
                <w:b/>
                <w:bCs/>
              </w:rPr>
              <w:t xml:space="preserve">EKS Pod Identity</w:t>
            </w:r>
            <w:r>
              <w:t xml:space="preserve"> </w:t>
            </w:r>
            <w:r>
              <w:t xml:space="preserve">association to a project role, ECR repository</w:t>
            </w:r>
          </w:p>
        </w:tc>
        <w:tc>
          <w:tcPr>
            <w:tcW w:type="dxa" w:w="2947"/>
          </w:tcPr>
          <w:p>
            <w:pPr>
              <w:pStyle w:val="Compact"/>
            </w:pPr>
            <w:r>
              <w:t xml:space="preserve">Container image, Helm chart / Kustomize manifests</w:t>
            </w:r>
            <w:r>
              <w:t xml:space="preserve"> </w:t>
            </w:r>
            <w:r>
              <w:rPr>
                <w:b/>
                <w:bCs/>
              </w:rPr>
              <w:t xml:space="preserve">limited to its namespace</w:t>
            </w:r>
          </w:p>
        </w:tc>
        <w:tc>
          <w:tcPr>
            <w:tcW w:type="dxa" w:w="3292"/>
          </w:tcPr>
          <w:p>
            <w:pPr>
              <w:pStyle w:val="Compact"/>
            </w:pPr>
            <w:r>
              <w:t xml:space="preserve">Recommended:</w:t>
            </w:r>
            <w:r>
              <w:t xml:space="preserve"> </w:t>
            </w:r>
            <w:r>
              <w:rPr>
                <w:b/>
                <w:bCs/>
              </w:rPr>
              <w:t xml:space="preserve">GitOps with Argo CD</w:t>
            </w:r>
            <w:r>
              <w:t xml:space="preserve">. The pipeline pushes the image and updates the image digest in the environment overlay; Argo CD syncs the namespace. Alternative:</w:t>
            </w:r>
            <w:r>
              <w:t xml:space="preserve"> </w:t>
            </w:r>
            <w:r>
              <w:rPr>
                <w:rStyle w:val="VerbatimChar"/>
              </w:rPr>
              <w:t xml:space="preserve">helm upgrade --atomic</w:t>
            </w:r>
            <w:r>
              <w:t xml:space="preserve"> </w:t>
            </w:r>
            <w:r>
              <w:t xml:space="preserve">with a namespace-scoped role.</w:t>
            </w:r>
          </w:p>
        </w:tc>
      </w:tr>
      <w:tr>
        <w:tc>
          <w:tcPr>
            <w:tcW w:type="dxa" w:w="950"/>
          </w:tcPr>
          <w:p>
            <w:pPr>
              <w:pStyle w:val="Compact"/>
            </w:pPr>
            <w:r>
              <w:rPr>
                <w:b/>
                <w:bCs/>
              </w:rPr>
              <w:t xml:space="preserve">Step Functions</w:t>
            </w:r>
          </w:p>
        </w:tc>
        <w:tc>
          <w:tcPr>
            <w:tcW w:type="dxa" w:w="2891"/>
          </w:tcPr>
          <w:p>
            <w:pPr>
              <w:pStyle w:val="Compact"/>
            </w:pPr>
            <w:r>
              <w:t xml:space="preserve">State machine execution role (allowed to call only the project’s Lambdas/ECS tasks/resources), log group, X-Ray settings</w:t>
            </w:r>
          </w:p>
        </w:tc>
        <w:tc>
          <w:tcPr>
            <w:tcW w:type="dxa" w:w="2947"/>
          </w:tcPr>
          <w:p>
            <w:pPr>
              <w:pStyle w:val="Compact"/>
            </w:pPr>
            <w:r>
              <w:t xml:space="preserve">The state machine definition (ASL) and any task code (which deploys to its own Lambda/ECS slots)</w:t>
            </w:r>
          </w:p>
        </w:tc>
        <w:tc>
          <w:tcPr>
            <w:tcW w:type="dxa" w:w="3292"/>
          </w:tcPr>
          <w:p>
            <w:pPr>
              <w:pStyle w:val="Compact"/>
            </w:pPr>
            <w:r>
              <w:t xml:space="preserve">Small</w:t>
            </w:r>
            <w:r>
              <w:t xml:space="preserve"> </w:t>
            </w:r>
            <w:r>
              <w:rPr>
                <w:b/>
                <w:bCs/>
              </w:rPr>
              <w:t xml:space="preserve">app stack</w:t>
            </w:r>
            <w:r>
              <w:t xml:space="preserve"> </w:t>
            </w:r>
            <w:r>
              <w:t xml:space="preserve">(CloudFormation) containing the state machine, with</w:t>
            </w:r>
            <w:r>
              <w:t xml:space="preserve"> </w:t>
            </w:r>
            <w:r>
              <w:rPr>
                <w:rStyle w:val="VerbatimChar"/>
              </w:rPr>
              <w:t xml:space="preserve">DefinitionSubstitutions</w:t>
            </w:r>
            <w:r>
              <w:t xml:space="preserve"> </w:t>
            </w:r>
            <w:r>
              <w:t xml:space="preserve">filled from the contract; the definition is validated before deploy</w:t>
            </w:r>
          </w:p>
        </w:tc>
      </w:tr>
    </w:tbl>
    <w:p>
      <w:pPr>
        <w:pStyle w:val="BodyText"/>
      </w:pPr>
      <w:r>
        <w:rPr>
          <w:b/>
          <w:bCs/>
        </w:rPr>
        <w:t xml:space="preserve">Why this split:</w:t>
      </w:r>
      <w:r>
        <w:t xml:space="preserve"> </w:t>
      </w:r>
      <w:r>
        <w:t xml:space="preserve">- Developers can ship code many times a day without touching security-sensitive resources.</w:t>
      </w:r>
      <w:r>
        <w:t xml:space="preserve"> </w:t>
      </w:r>
      <w:r>
        <w:t xml:space="preserve">- Every new permission, trigger or data store still goes through the platform UI → infrastructure repo PR → quality gates (§8.4) → approvals.</w:t>
      </w:r>
      <w:r>
        <w:t xml:space="preserve"> </w:t>
      </w:r>
      <w:r>
        <w:t xml:space="preserve">- Drift checks on the infrastructure stack</w:t>
      </w:r>
      <w:r>
        <w:t xml:space="preserve"> </w:t>
      </w:r>
      <w:r>
        <w:rPr>
          <w:b/>
          <w:bCs/>
        </w:rPr>
        <w:t xml:space="preserve">ignore the fields owned by the application</w:t>
      </w:r>
      <w:r>
        <w:t xml:space="preserve"> </w:t>
      </w:r>
      <w:r>
        <w:t xml:space="preserve">(Lambda code and alias version, ECS service task definition) so these updates are not flagged as drift.</w:t>
      </w:r>
    </w:p>
    <w:p>
      <w:pPr>
        <w:pStyle w:val="BodyText"/>
      </w:pPr>
      <w:r>
        <w:rPr>
          <w:b/>
          <w:bCs/>
        </w:rPr>
        <w:t xml:space="preserve">Infrastructure repo changes (supersedes the single-repo starter code):</w:t>
      </w:r>
      <w:r>
        <w:t xml:space="preserve"> </w:t>
      </w:r>
      <w:r>
        <w:t xml:space="preserve">in the recommended model, the infrastructure repo no longer contains application code. Lambda functions are created with a small</w:t>
      </w:r>
      <w:r>
        <w:t xml:space="preserve"> </w:t>
      </w:r>
      <w:r>
        <w:rPr>
          <w:b/>
          <w:bCs/>
        </w:rPr>
        <w:t xml:space="preserve">platform bootstrap package</w:t>
      </w:r>
      <w:r>
        <w:t xml:space="preserve"> </w:t>
      </w:r>
      <w:r>
        <w:t xml:space="preserve">for their runtime, and the infrastructure pipeline does not build code. A</w:t>
      </w:r>
      <w:r>
        <w:t xml:space="preserve"> </w:t>
      </w:r>
      <w:r>
        <w:rPr>
          <w:b/>
          <w:bCs/>
        </w:rPr>
        <w:t xml:space="preserve">“single-repo starter”</w:t>
      </w:r>
      <w:r>
        <w:rPr>
          <w:b/>
          <w:bCs/>
        </w:rPr>
        <w:t xml:space="preserve"> </w:t>
      </w:r>
      <w:r>
        <w:rPr>
          <w:b/>
          <w:bCs/>
        </w:rPr>
        <w:t xml:space="preserve">mode</w:t>
      </w:r>
      <w:r>
        <w:t xml:space="preserve"> </w:t>
      </w:r>
      <w:r>
        <w:t xml:space="preserve">(code in</w:t>
      </w:r>
      <w:r>
        <w:t xml:space="preserve"> </w:t>
      </w:r>
      <w:r>
        <w:rPr>
          <w:rStyle w:val="VerbatimChar"/>
        </w:rPr>
        <w:t xml:space="preserve">src/</w:t>
      </w:r>
      <w:r>
        <w:t xml:space="preserve"> </w:t>
      </w:r>
      <w:r>
        <w:t xml:space="preserve">inside the infrastructure repo, as in §6) is kept for sandbox prototypes only.</w:t>
      </w:r>
    </w:p>
    <w:p>
      <w:pPr>
        <w:pStyle w:val="Heading2"/>
      </w:pPr>
      <w:r>
        <w:t xml:space="preserve">9.3 Catalog additions for compute slots</w:t>
      </w:r>
    </w:p>
    <w:p>
      <w:pPr>
        <w:pStyle w:val="FirstParagraph"/>
      </w:pPr>
      <w:r>
        <w:t xml:space="preserve">A</w:t>
      </w:r>
      <w:r>
        <w:t xml:space="preserve"> </w:t>
      </w:r>
      <w:r>
        <w:rPr>
          <w:b/>
          <w:bCs/>
        </w:rPr>
        <w:t xml:space="preserve">compute slot</w:t>
      </w:r>
      <w:r>
        <w:t xml:space="preserve"> </w:t>
      </w:r>
      <w:r>
        <w:t xml:space="preserve">is a catalog resource that application code is deployed into. Each slot is bound to exactly one application repo; one application repo may serve several slots (a monorepo).</w:t>
      </w:r>
    </w:p>
    <w:tbl>
      <w:tblPr>
        <w:tblStyle w:val="Table"/>
        <w:tblW w:type="dxa" w:w="10080"/>
        <w:tblLayout w:type="fixed"/>
        <w:tblLook w:firstRow="1" w:lastRow="0" w:firstColumn="0" w:lastColumn="0" w:noHBand="0" w:noVBand="0" w:val="0020"/>
      </w:tblPr>
      <w:tblGrid>
        <w:gridCol w:w="1244"/>
        <w:gridCol w:w="3993"/>
        <w:gridCol w:w="4843"/>
      </w:tblGrid>
      <w:tr>
        <w:trPr>
          <w:tblHeader w:val="on"/>
        </w:trPr>
        <w:tc>
          <w:tcPr>
            <w:tcW w:type="dxa" w:w="1244"/>
          </w:tcPr>
          <w:p>
            <w:pPr>
              <w:pStyle w:val="Compact"/>
            </w:pPr>
            <w:r>
              <w:t xml:space="preserve">Type</w:t>
            </w:r>
          </w:p>
        </w:tc>
        <w:tc>
          <w:tcPr>
            <w:tcW w:type="dxa" w:w="3993"/>
          </w:tcPr>
          <w:p>
            <w:pPr>
              <w:pStyle w:val="Compact"/>
            </w:pPr>
            <w:r>
              <w:t xml:space="preserve">Key settings</w:t>
            </w:r>
          </w:p>
        </w:tc>
        <w:tc>
          <w:tcPr>
            <w:tcW w:type="dxa" w:w="4843"/>
          </w:tcPr>
          <w:p>
            <w:pPr>
              <w:pStyle w:val="Compact"/>
            </w:pPr>
            <w:r>
              <w:t xml:space="preserve">Contract exposes</w:t>
            </w:r>
          </w:p>
        </w:tc>
      </w:tr>
      <w:tr>
        <w:tc>
          <w:tcPr>
            <w:tcW w:type="dxa" w:w="1244"/>
          </w:tcPr>
          <w:p>
            <w:pPr>
              <w:pStyle w:val="Compact"/>
            </w:pPr>
            <w:r>
              <w:rPr>
                <w:rStyle w:val="VerbatimChar"/>
              </w:rPr>
              <w:t xml:space="preserve">lambda.function</w:t>
            </w:r>
          </w:p>
        </w:tc>
        <w:tc>
          <w:tcPr>
            <w:tcW w:type="dxa" w:w="3993"/>
          </w:tcPr>
          <w:p>
            <w:pPr>
              <w:pStyle w:val="Compact"/>
            </w:pPr>
            <w:r>
              <w:t xml:space="preserve">runtime family (</w:t>
            </w:r>
            <w:r>
              <w:rPr>
                <w:rStyle w:val="VerbatimChar"/>
              </w:rPr>
              <w:t xml:space="preserve">python</w:t>
            </w:r>
            <w:r>
              <w:t xml:space="preserve">,</w:t>
            </w:r>
            <w:r>
              <w:t xml:space="preserve"> </w:t>
            </w:r>
            <w:r>
              <w:rPr>
                <w:rStyle w:val="VerbatimChar"/>
              </w:rPr>
              <w:t xml:space="preserve">java</w:t>
            </w:r>
            <w:r>
              <w:t xml:space="preserve">,</w:t>
            </w:r>
            <w:r>
              <w:t xml:space="preserve"> </w:t>
            </w:r>
            <w:r>
              <w:rPr>
                <w:rStyle w:val="VerbatimChar"/>
              </w:rPr>
              <w:t xml:space="preserve">nodejs</w:t>
            </w:r>
            <w:r>
              <w:t xml:space="preserve">,</w:t>
            </w:r>
            <w:r>
              <w:t xml:space="preserve"> </w:t>
            </w:r>
            <w:r>
              <w:rPr>
                <w:rStyle w:val="VerbatimChar"/>
              </w:rPr>
              <w:t xml:space="preserve">go</w:t>
            </w:r>
            <w:r>
              <w:t xml:space="preserve">,</w:t>
            </w:r>
            <w:r>
              <w:t xml:space="preserve"> </w:t>
            </w:r>
            <w:r>
              <w:rPr>
                <w:rStyle w:val="VerbatimChar"/>
              </w:rPr>
              <w:t xml:space="preserve">rust</w:t>
            </w:r>
            <w:r>
              <w:t xml:space="preserve">,</w:t>
            </w:r>
            <w:r>
              <w:t xml:space="preserve"> </w:t>
            </w:r>
            <w:r>
              <w:rPr>
                <w:rStyle w:val="VerbatimChar"/>
              </w:rPr>
              <w:t xml:space="preserve">container</w:t>
            </w:r>
            <w:r>
              <w:t xml:space="preserve">), arch, memory, timeout, triggers via connections</w:t>
            </w:r>
          </w:p>
        </w:tc>
        <w:tc>
          <w:tcPr>
            <w:tcW w:type="dxa" w:w="4843"/>
          </w:tcPr>
          <w:p>
            <w:pPr>
              <w:pStyle w:val="Compact"/>
            </w:pPr>
            <w:r>
              <w:t xml:space="preserve">function name/ARN,</w:t>
            </w:r>
            <w:r>
              <w:t xml:space="preserve"> </w:t>
            </w:r>
            <w:r>
              <w:rPr>
                <w:rStyle w:val="VerbatimChar"/>
              </w:rPr>
              <w:t xml:space="preserve">live</w:t>
            </w:r>
            <w:r>
              <w:t xml:space="preserve"> </w:t>
            </w:r>
            <w:r>
              <w:t xml:space="preserve">alias ARN, runtime, handler convention, artifact location, signing profile</w:t>
            </w:r>
          </w:p>
        </w:tc>
      </w:tr>
      <w:tr>
        <w:tc>
          <w:tcPr>
            <w:tcW w:type="dxa" w:w="1244"/>
          </w:tcPr>
          <w:p>
            <w:pPr>
              <w:pStyle w:val="Compact"/>
            </w:pPr>
            <w:r>
              <w:rPr>
                <w:rStyle w:val="VerbatimChar"/>
              </w:rPr>
              <w:t xml:space="preserve">ecs.service</w:t>
            </w:r>
          </w:p>
        </w:tc>
        <w:tc>
          <w:tcPr>
            <w:tcW w:type="dxa" w:w="3993"/>
          </w:tcPr>
          <w:p>
            <w:pPr>
              <w:pStyle w:val="Compact"/>
            </w:pPr>
            <w:r>
              <w:t xml:space="preserve">CPU/memory limits, desired count range, port, public/internal, health check path</w:t>
            </w:r>
          </w:p>
        </w:tc>
        <w:tc>
          <w:tcPr>
            <w:tcW w:type="dxa" w:w="4843"/>
          </w:tcPr>
          <w:p>
            <w:pPr>
              <w:pStyle w:val="Compact"/>
            </w:pPr>
            <w:r>
              <w:t xml:space="preserve">cluster, service, task role ARN, execution role ARN, ECR URI, container name, log group, subnets/SGs (from the landing zone network via SSM), target group</w:t>
            </w:r>
          </w:p>
        </w:tc>
      </w:tr>
      <w:tr>
        <w:tc>
          <w:tcPr>
            <w:tcW w:type="dxa" w:w="1244"/>
          </w:tcPr>
          <w:p>
            <w:pPr>
              <w:pStyle w:val="Compact"/>
            </w:pPr>
            <w:r>
              <w:rPr>
                <w:rStyle w:val="VerbatimChar"/>
              </w:rPr>
              <w:t xml:space="preserve">eks.workload</w:t>
            </w:r>
          </w:p>
        </w:tc>
        <w:tc>
          <w:tcPr>
            <w:tcW w:type="dxa" w:w="3993"/>
          </w:tcPr>
          <w:p>
            <w:pPr>
              <w:pStyle w:val="Compact"/>
            </w:pPr>
            <w:r>
              <w:t xml:space="preserve">target shared cluster, quota, service account</w:t>
            </w:r>
          </w:p>
        </w:tc>
        <w:tc>
          <w:tcPr>
            <w:tcW w:type="dxa" w:w="4843"/>
          </w:tcPr>
          <w:p>
            <w:pPr>
              <w:pStyle w:val="Compact"/>
            </w:pPr>
            <w:r>
              <w:t xml:space="preserve">cluster name, namespace, service account, ECR URI, Argo CD application name</w:t>
            </w:r>
          </w:p>
        </w:tc>
      </w:tr>
      <w:tr>
        <w:tc>
          <w:tcPr>
            <w:tcW w:type="dxa" w:w="1244"/>
          </w:tcPr>
          <w:p>
            <w:pPr>
              <w:pStyle w:val="Compact"/>
            </w:pPr>
            <w:r>
              <w:rPr>
                <w:rStyle w:val="VerbatimChar"/>
              </w:rPr>
              <w:t xml:space="preserve">stepfunctions.workflow</w:t>
            </w:r>
          </w:p>
        </w:tc>
        <w:tc>
          <w:tcPr>
            <w:tcW w:type="dxa" w:w="3993"/>
          </w:tcPr>
          <w:p>
            <w:pPr>
              <w:pStyle w:val="Compact"/>
            </w:pPr>
            <w:r>
              <w:t xml:space="preserve">type (standard/express), logging level</w:t>
            </w:r>
          </w:p>
        </w:tc>
        <w:tc>
          <w:tcPr>
            <w:tcW w:type="dxa" w:w="4843"/>
          </w:tcPr>
          <w:p>
            <w:pPr>
              <w:pStyle w:val="Compact"/>
            </w:pPr>
            <w:r>
              <w:t xml:space="preserve">role ARN, log group ARN, substitution values for the project’s resources</w:t>
            </w:r>
          </w:p>
        </w:tc>
      </w:tr>
      <w:tr>
        <w:tc>
          <w:tcPr>
            <w:tcW w:type="dxa" w:w="1244"/>
          </w:tcPr>
          <w:p>
            <w:pPr>
              <w:pStyle w:val="Compact"/>
            </w:pPr>
            <w:r>
              <w:rPr>
                <w:rStyle w:val="VerbatimChar"/>
              </w:rPr>
              <w:t xml:space="preserve">ecr.repository</w:t>
            </w:r>
          </w:p>
        </w:tc>
        <w:tc>
          <w:tcPr>
            <w:tcW w:type="dxa" w:w="3993"/>
          </w:tcPr>
          <w:p>
            <w:pPr>
              <w:pStyle w:val="Compact"/>
            </w:pPr>
            <w:r>
              <w:t xml:space="preserve">(created automatically for container slots)</w:t>
            </w:r>
          </w:p>
        </w:tc>
        <w:tc>
          <w:tcPr>
            <w:tcW w:type="dxa" w:w="4843"/>
          </w:tcPr>
          <w:p>
            <w:pPr>
              <w:pStyle w:val="Compact"/>
            </w:pPr>
            <w:r>
              <w:t xml:space="preserve">repository URI; immutable tags + scan on push</w:t>
            </w:r>
          </w:p>
        </w:tc>
      </w:tr>
    </w:tbl>
    <w:p>
      <w:pPr>
        <w:pStyle w:val="BodyText"/>
      </w:pPr>
      <w:r>
        <w:t xml:space="preserve">Existing connection kinds still apply (e.g. </w:t>
      </w:r>
      <w:r>
        <w:rPr>
          <w:rStyle w:val="VerbatimChar"/>
        </w:rPr>
        <w:t xml:space="preserve">s3.notify</w:t>
      </w:r>
      <w:r>
        <w:t xml:space="preserve"> </w:t>
      </w:r>
      <w:r>
        <w:t xml:space="preserve">→</w:t>
      </w:r>
      <w:r>
        <w:t xml:space="preserve"> </w:t>
      </w:r>
      <w:r>
        <w:rPr>
          <w:rStyle w:val="VerbatimChar"/>
        </w:rPr>
        <w:t xml:space="preserve">lambda.function</w:t>
      </w:r>
      <w:r>
        <w:t xml:space="preserve">,</w:t>
      </w:r>
      <w:r>
        <w:t xml:space="preserve"> </w:t>
      </w:r>
      <w:r>
        <w:rPr>
          <w:rStyle w:val="VerbatimChar"/>
        </w:rPr>
        <w:t xml:space="preserve">iam.access</w:t>
      </w:r>
      <w:r>
        <w:t xml:space="preserve"> </w:t>
      </w:r>
      <w:r>
        <w:t xml:space="preserve">from any slot’s runtime role to a bucket/table). The existing</w:t>
      </w:r>
      <w:r>
        <w:t xml:space="preserve"> </w:t>
      </w:r>
      <w:r>
        <w:rPr>
          <w:rStyle w:val="VerbatimChar"/>
        </w:rPr>
        <w:t xml:space="preserve">lambda.python</w:t>
      </w:r>
      <w:r>
        <w:t xml:space="preserve"> </w:t>
      </w:r>
      <w:r>
        <w:t xml:space="preserve">becomes</w:t>
      </w:r>
      <w:r>
        <w:t xml:space="preserve"> </w:t>
      </w:r>
      <w:r>
        <w:rPr>
          <w:rStyle w:val="VerbatimChar"/>
        </w:rPr>
        <w:t xml:space="preserve">lambda.function</w:t>
      </w:r>
      <w:r>
        <w:t xml:space="preserve"> </w:t>
      </w:r>
      <w:r>
        <w:t xml:space="preserve">with</w:t>
      </w:r>
      <w:r>
        <w:t xml:space="preserve"> </w:t>
      </w:r>
      <w:r>
        <w:rPr>
          <w:rStyle w:val="VerbatimChar"/>
        </w:rPr>
        <w:t xml:space="preserve">runtime: python</w:t>
      </w:r>
      <w:r>
        <w:t xml:space="preserve">.</w:t>
      </w:r>
    </w:p>
    <w:p>
      <w:pPr>
        <w:pStyle w:val="Heading2"/>
      </w:pPr>
      <w:r>
        <w:t xml:space="preserve">9.4 The infrastructure contract</w:t>
      </w:r>
    </w:p>
    <w:p>
      <w:pPr>
        <w:pStyle w:val="FirstParagraph"/>
      </w:pPr>
      <w:r>
        <w:rPr>
          <w:b/>
          <w:bCs/>
        </w:rPr>
        <w:t xml:space="preserve">Published three ways after every successful infrastructure deploy, per environment:</w:t>
      </w:r>
    </w:p>
    <w:tbl>
      <w:tblPr>
        <w:tblStyle w:val="Table"/>
        <w:tblW w:type="dxa" w:w="10080"/>
        <w:tblLayout w:type="fixed"/>
        <w:tblLook w:firstRow="1" w:lastRow="0" w:firstColumn="0" w:lastColumn="0" w:noHBand="0" w:noVBand="0" w:val="0020"/>
      </w:tblPr>
      <w:tblGrid>
        <w:gridCol w:w="4402"/>
        <w:gridCol w:w="1577"/>
        <w:gridCol w:w="4101"/>
      </w:tblGrid>
      <w:tr>
        <w:trPr>
          <w:tblHeader w:val="on"/>
        </w:trPr>
        <w:tc>
          <w:tcPr>
            <w:tcW w:type="dxa" w:w="4402"/>
          </w:tcPr>
          <w:p>
            <w:pPr>
              <w:pStyle w:val="Compact"/>
            </w:pPr>
            <w:r>
              <w:t xml:space="preserve">Where</w:t>
            </w:r>
          </w:p>
        </w:tc>
        <w:tc>
          <w:tcPr>
            <w:tcW w:type="dxa" w:w="1577"/>
          </w:tcPr>
          <w:p>
            <w:pPr>
              <w:pStyle w:val="Compact"/>
            </w:pPr>
            <w:r>
              <w:t xml:space="preserve">For</w:t>
            </w:r>
          </w:p>
        </w:tc>
        <w:tc>
          <w:tcPr>
            <w:tcW w:type="dxa" w:w="4101"/>
          </w:tcPr>
          <w:p>
            <w:pPr>
              <w:pStyle w:val="Compact"/>
            </w:pPr>
            <w:r>
              <w:t xml:space="preserve">Notes</w:t>
            </w:r>
          </w:p>
        </w:tc>
      </w:tr>
      <w:tr>
        <w:tc>
          <w:tcPr>
            <w:tcW w:type="dxa" w:w="4402"/>
          </w:tcPr>
          <w:p>
            <w:pPr>
              <w:pStyle w:val="Compact"/>
            </w:pPr>
            <w:r>
              <w:rPr>
                <w:b/>
                <w:bCs/>
              </w:rPr>
              <w:t xml:space="preserve">SSM Parameter Store</w:t>
            </w:r>
            <w:r>
              <w:t xml:space="preserve"> </w:t>
            </w:r>
            <w:r>
              <w:t xml:space="preserve">in the environment account:</w:t>
            </w:r>
            <w:r>
              <w:t xml:space="preserve"> </w:t>
            </w:r>
            <w:r>
              <w:rPr>
                <w:rStyle w:val="VerbatimChar"/>
              </w:rPr>
              <w:t xml:space="preserve">/platform/projects/{project}/contract</w:t>
            </w:r>
            <w:r>
              <w:t xml:space="preserve"> </w:t>
            </w:r>
            <w:r>
              <w:t xml:space="preserve">(JSON, advanced tier) plus one parameter per value under</w:t>
            </w:r>
            <w:r>
              <w:t xml:space="preserve"> </w:t>
            </w:r>
            <w:r>
              <w:rPr>
                <w:rStyle w:val="VerbatimChar"/>
              </w:rPr>
              <w:t xml:space="preserve">/platform/projects/{project}/...</w:t>
            </w:r>
          </w:p>
        </w:tc>
        <w:tc>
          <w:tcPr>
            <w:tcW w:type="dxa" w:w="1577"/>
          </w:tcPr>
          <w:p>
            <w:pPr>
              <w:pStyle w:val="Compact"/>
            </w:pPr>
            <w:r>
              <w:t xml:space="preserve">Deploy pipelines and running code</w:t>
            </w:r>
          </w:p>
        </w:tc>
        <w:tc>
          <w:tcPr>
            <w:tcW w:type="dxa" w:w="4101"/>
          </w:tcPr>
          <w:p>
            <w:pPr>
              <w:pStyle w:val="Compact"/>
            </w:pPr>
            <w:r>
              <w:t xml:space="preserve">Written as</w:t>
            </w:r>
            <w:r>
              <w:t xml:space="preserve"> </w:t>
            </w:r>
            <w:r>
              <w:rPr>
                <w:rStyle w:val="VerbatimChar"/>
              </w:rPr>
              <w:t xml:space="preserve">AWS::SSM::Parameter</w:t>
            </w:r>
            <w:r>
              <w:t xml:space="preserve"> </w:t>
            </w:r>
            <w:r>
              <w:t xml:space="preserve">resources by the infrastructure stack itself, so it is always in sync with what is deployed. Readable only by roles tagged with the same project (ABAC on the path).</w:t>
            </w:r>
          </w:p>
        </w:tc>
      </w:tr>
      <w:tr>
        <w:tc>
          <w:tcPr>
            <w:tcW w:type="dxa" w:w="4402"/>
          </w:tcPr>
          <w:p>
            <w:pPr>
              <w:pStyle w:val="Compact"/>
            </w:pPr>
            <w:r>
              <w:rPr>
                <w:b/>
                <w:bCs/>
              </w:rPr>
              <w:t xml:space="preserve">Platform API / developer portal</w:t>
            </w:r>
            <w:r>
              <w:t xml:space="preserve">:</w:t>
            </w:r>
            <w:r>
              <w:t xml:space="preserve"> </w:t>
            </w:r>
            <w:r>
              <w:rPr>
                <w:rStyle w:val="VerbatimChar"/>
              </w:rPr>
              <w:t xml:space="preserve">GET /v1/projects/{id}/contract?env=dev</w:t>
            </w:r>
          </w:p>
        </w:tc>
        <w:tc>
          <w:tcPr>
            <w:tcW w:type="dxa" w:w="1577"/>
          </w:tcPr>
          <w:p>
            <w:pPr>
              <w:pStyle w:val="Compact"/>
            </w:pPr>
            <w:r>
              <w:t xml:space="preserve">Humans, tooling, local development</w:t>
            </w:r>
          </w:p>
        </w:tc>
        <w:tc>
          <w:tcPr>
            <w:tcW w:type="dxa" w:w="4101"/>
          </w:tcPr>
          <w:p>
            <w:pPr>
              <w:pStyle w:val="Compact"/>
            </w:pPr>
            <w:r>
              <w:t xml:space="preserve">Copy recorded in the release record with the infra commit SHA</w:t>
            </w:r>
          </w:p>
        </w:tc>
      </w:tr>
      <w:tr>
        <w:tc>
          <w:tcPr>
            <w:tcW w:type="dxa" w:w="4402"/>
          </w:tcPr>
          <w:p>
            <w:pPr>
              <w:pStyle w:val="Compact"/>
            </w:pPr>
            <w:r>
              <w:rPr>
                <w:b/>
                <w:bCs/>
              </w:rPr>
              <w:t xml:space="preserve">Infrastructure repo release</w:t>
            </w:r>
            <w:r>
              <w:t xml:space="preserve"> </w:t>
            </w:r>
            <w:r>
              <w:t xml:space="preserve">(GitHub Release asset</w:t>
            </w:r>
            <w:r>
              <w:t xml:space="preserve"> </w:t>
            </w:r>
            <w:r>
              <w:rPr>
                <w:rStyle w:val="VerbatimChar"/>
              </w:rPr>
              <w:t xml:space="preserve">contract.{env}.json</w:t>
            </w:r>
            <w:r>
              <w:t xml:space="preserve">, tagged with the infra version)</w:t>
            </w:r>
          </w:p>
        </w:tc>
        <w:tc>
          <w:tcPr>
            <w:tcW w:type="dxa" w:w="1577"/>
          </w:tcPr>
          <w:p>
            <w:pPr>
              <w:pStyle w:val="Compact"/>
            </w:pPr>
            <w:r>
              <w:t xml:space="preserve">Review and diffing</w:t>
            </w:r>
          </w:p>
        </w:tc>
        <w:tc>
          <w:tcPr>
            <w:tcW w:type="dxa" w:w="4101"/>
          </w:tcPr>
          <w:p>
            <w:pPr>
              <w:pStyle w:val="Compact"/>
            </w:pPr>
            <w:r>
              <w:t xml:space="preserve">Lets reviewers see contract changes between versions</w:t>
            </w:r>
          </w:p>
        </w:tc>
      </w:tr>
    </w:tbl>
    <w:p>
      <w:pPr>
        <w:pStyle w:val="BodyText"/>
      </w:pPr>
      <w:r>
        <w:rPr>
          <w:b/>
          <w:bCs/>
        </w:rPr>
        <w:t xml:space="preserve">Why SSM, not CloudFormation exports:</w:t>
      </w:r>
      <w:r>
        <w:t xml:space="preserve"> </w:t>
      </w:r>
      <w:r>
        <w:t xml:space="preserve">exports lock the exporting stack. A value that is imported elsewhere cannot be changed or removed, which would block infrastructure changes. SSM parameters keep stacks loosely coupled.</w:t>
      </w:r>
    </w:p>
    <w:p>
      <w:pPr>
        <w:pStyle w:val="BodyText"/>
      </w:pPr>
      <w:r>
        <w:rPr>
          <w:b/>
          <w:bCs/>
        </w:rPr>
        <w:t xml:space="preserve">Example contract (DEV):</w:t>
      </w:r>
    </w:p>
    <w:p>
      <w:pPr>
        <w:pStyle w:val="SourceCode"/>
      </w:pPr>
      <w:r>
        <w:rPr>
          <w:rStyle w:val="VerbatimChar"/>
        </w:rPr>
        <w:t xml:space="preserve">{</w:t>
      </w:r>
      <w:r>
        <w:br/>
      </w:r>
      <w:r>
        <w:rPr>
          <w:rStyle w:val="VerbatimChar"/>
        </w:rPr>
        <w:t xml:space="preserve">  "contractVersion": "1",</w:t>
      </w:r>
      <w:r>
        <w:br/>
      </w:r>
      <w:r>
        <w:rPr>
          <w:rStyle w:val="VerbatimChar"/>
        </w:rPr>
        <w:t xml:space="preserve">  "project": "invoice-ingest",</w:t>
      </w:r>
      <w:r>
        <w:br/>
      </w:r>
      <w:r>
        <w:rPr>
          <w:rStyle w:val="VerbatimChar"/>
        </w:rPr>
        <w:t xml:space="preserve">  "environment": "dev",</w:t>
      </w:r>
      <w:r>
        <w:br/>
      </w:r>
      <w:r>
        <w:rPr>
          <w:rStyle w:val="VerbatimChar"/>
        </w:rPr>
        <w:t xml:space="preserve">  "accountId": "222222222222",</w:t>
      </w:r>
      <w:r>
        <w:br/>
      </w:r>
      <w:r>
        <w:rPr>
          <w:rStyle w:val="VerbatimChar"/>
        </w:rPr>
        <w:t xml:space="preserve">  "region": "us-east-1",</w:t>
      </w:r>
      <w:r>
        <w:br/>
      </w:r>
      <w:r>
        <w:rPr>
          <w:rStyle w:val="VerbatimChar"/>
        </w:rPr>
        <w:t xml:space="preserve">  "infraVersion": "1.4.0",</w:t>
      </w:r>
      <w:r>
        <w:br/>
      </w:r>
      <w:r>
        <w:rPr>
          <w:rStyle w:val="VerbatimChar"/>
        </w:rPr>
        <w:t xml:space="preserve">  "infraCommit": "4f78c64",</w:t>
      </w:r>
      <w:r>
        <w:br/>
      </w:r>
      <w:r>
        <w:rPr>
          <w:rStyle w:val="VerbatimChar"/>
        </w:rPr>
        <w:t xml:space="preserve">  "compute": {</w:t>
      </w:r>
      <w:r>
        <w:br/>
      </w:r>
      <w:r>
        <w:rPr>
          <w:rStyle w:val="VerbatimChar"/>
        </w:rPr>
        <w:t xml:space="preserve">    "processor": {</w:t>
      </w:r>
      <w:r>
        <w:br/>
      </w:r>
      <w:r>
        <w:rPr>
          <w:rStyle w:val="VerbatimChar"/>
        </w:rPr>
        <w:t xml:space="preserve">      "type": "lambda.function", "runtime": "python3.13", "architecture": "arm64",</w:t>
      </w:r>
      <w:r>
        <w:br/>
      </w:r>
      <w:r>
        <w:rPr>
          <w:rStyle w:val="VerbatimChar"/>
        </w:rPr>
        <w:t xml:space="preserve">      "functionName": "invoice-ingest--processor",</w:t>
      </w:r>
      <w:r>
        <w:br/>
      </w:r>
      <w:r>
        <w:rPr>
          <w:rStyle w:val="VerbatimChar"/>
        </w:rPr>
        <w:t xml:space="preserve">      "aliasArn": "arn:aws:lambda:us-east-1:222222222222:function:invoice-ingest--processor:live",</w:t>
      </w:r>
      <w:r>
        <w:br/>
      </w:r>
      <w:r>
        <w:rPr>
          <w:rStyle w:val="VerbatimChar"/>
        </w:rPr>
        <w:t xml:space="preserve">      "artifactBucket": "cloudinfra-artifacts-999999999999-us-east-1",</w:t>
      </w:r>
      <w:r>
        <w:br/>
      </w:r>
      <w:r>
        <w:rPr>
          <w:rStyle w:val="VerbatimChar"/>
        </w:rPr>
        <w:t xml:space="preserve">      "artifactPrefix": "apps/invoice-ingest/processor/",</w:t>
      </w:r>
      <w:r>
        <w:br/>
      </w:r>
      <w:r>
        <w:rPr>
          <w:rStyle w:val="VerbatimChar"/>
        </w:rPr>
        <w:t xml:space="preserve">      "boundRepo": "acme-platform/invoice-processor"</w:t>
      </w:r>
      <w:r>
        <w:br/>
      </w:r>
      <w:r>
        <w:rPr>
          <w:rStyle w:val="VerbatimChar"/>
        </w:rPr>
        <w:t xml:space="preserve">    },</w:t>
      </w:r>
      <w:r>
        <w:br/>
      </w:r>
      <w:r>
        <w:rPr>
          <w:rStyle w:val="VerbatimChar"/>
        </w:rPr>
        <w:t xml:space="preserve">    "api": {</w:t>
      </w:r>
      <w:r>
        <w:br/>
      </w:r>
      <w:r>
        <w:rPr>
          <w:rStyle w:val="VerbatimChar"/>
        </w:rPr>
        <w:t xml:space="preserve">      "type": "ecs.service",</w:t>
      </w:r>
      <w:r>
        <w:br/>
      </w:r>
      <w:r>
        <w:rPr>
          <w:rStyle w:val="VerbatimChar"/>
        </w:rPr>
        <w:t xml:space="preserve">      "cluster": "invoice-ingest--cluster", "service": "invoice-ingest--api",</w:t>
      </w:r>
      <w:r>
        <w:br/>
      </w:r>
      <w:r>
        <w:rPr>
          <w:rStyle w:val="VerbatimChar"/>
        </w:rPr>
        <w:t xml:space="preserve">      "containerName": "app",</w:t>
      </w:r>
      <w:r>
        <w:br/>
      </w:r>
      <w:r>
        <w:rPr>
          <w:rStyle w:val="VerbatimChar"/>
        </w:rPr>
        <w:t xml:space="preserve">      "ecrRepositoryUri": "222222222222.dkr.ecr.us-east-1.amazonaws.com/invoice-ingest/api",</w:t>
      </w:r>
      <w:r>
        <w:br/>
      </w:r>
      <w:r>
        <w:rPr>
          <w:rStyle w:val="VerbatimChar"/>
        </w:rPr>
        <w:t xml:space="preserve">      "taskRoleArn": "arn:aws:iam::222222222222:role/app/invoice-ingest/workload/…",</w:t>
      </w:r>
      <w:r>
        <w:br/>
      </w:r>
      <w:r>
        <w:rPr>
          <w:rStyle w:val="VerbatimChar"/>
        </w:rPr>
        <w:t xml:space="preserve">      "executionRoleArn": "arn:aws:iam::222222222222:role/app/invoice-ingest/workload/…",</w:t>
      </w:r>
      <w:r>
        <w:br/>
      </w:r>
      <w:r>
        <w:rPr>
          <w:rStyle w:val="VerbatimChar"/>
        </w:rPr>
        <w:t xml:space="preserve">      "logGroup": "/ecs/invoice-ingest--api",</w:t>
      </w:r>
      <w:r>
        <w:br/>
      </w:r>
      <w:r>
        <w:rPr>
          <w:rStyle w:val="VerbatimChar"/>
        </w:rPr>
        <w:t xml:space="preserve">      "boundRepo": "acme-platform/invoice-api"</w:t>
      </w:r>
      <w:r>
        <w:br/>
      </w:r>
      <w:r>
        <w:rPr>
          <w:rStyle w:val="VerbatimChar"/>
        </w:rPr>
        <w:t xml:space="preserve">    }</w:t>
      </w:r>
      <w:r>
        <w:br/>
      </w:r>
      <w:r>
        <w:rPr>
          <w:rStyle w:val="VerbatimChar"/>
        </w:rPr>
        <w:t xml:space="preserve">  },</w:t>
      </w:r>
      <w:r>
        <w:br/>
      </w:r>
      <w:r>
        <w:rPr>
          <w:rStyle w:val="VerbatimChar"/>
        </w:rPr>
        <w:t xml:space="preserve">  "resources": {</w:t>
      </w:r>
      <w:r>
        <w:br/>
      </w:r>
      <w:r>
        <w:rPr>
          <w:rStyle w:val="VerbatimChar"/>
        </w:rPr>
        <w:t xml:space="preserve">    "uploads": { "type": "s3.bucket", "name": "invoice-ingest--uploads-222222222222-us-east-1" }</w:t>
      </w:r>
      <w:r>
        <w:br/>
      </w:r>
      <w:r>
        <w:rPr>
          <w:rStyle w:val="VerbatimChar"/>
        </w:rPr>
        <w:t xml:space="preserve">  },</w:t>
      </w:r>
      <w:r>
        <w:br/>
      </w:r>
      <w:r>
        <w:rPr>
          <w:rStyle w:val="VerbatimChar"/>
        </w:rPr>
        <w:t xml:space="preserve">  "runtimeEnv": {</w:t>
      </w:r>
      <w:r>
        <w:br/>
      </w:r>
      <w:r>
        <w:rPr>
          <w:rStyle w:val="VerbatimChar"/>
        </w:rPr>
        <w:t xml:space="preserve">    "processor": { "UPLOADS_BUCKET_NAME": "invoice-ingest--uploads-222222222222-us-east-1" },</w:t>
      </w:r>
      <w:r>
        <w:br/>
      </w:r>
      <w:r>
        <w:rPr>
          <w:rStyle w:val="VerbatimChar"/>
        </w:rPr>
        <w:t xml:space="preserve">    "api":       { "UPLOADS_BUCKET_NAME": "invoice-ingest--uploads-222222222222-us-east-1" }</w:t>
      </w:r>
      <w:r>
        <w:br/>
      </w:r>
      <w:r>
        <w:rPr>
          <w:rStyle w:val="VerbatimChar"/>
        </w:rPr>
        <w:t xml:space="preserve">  }</w:t>
      </w:r>
      <w:r>
        <w:br/>
      </w:r>
      <w:r>
        <w:rPr>
          <w:rStyle w:val="VerbatimChar"/>
        </w:rPr>
        <w:t xml:space="preserve">}</w:t>
      </w:r>
    </w:p>
    <w:p>
      <w:pPr>
        <w:pStyle w:val="FirstParagraph"/>
      </w:pPr>
      <w:r>
        <w:rPr>
          <w:b/>
          <w:bCs/>
        </w:rPr>
        <w:t xml:space="preserve">Contract versioning and compatibility:</w:t>
      </w:r>
      <w:r>
        <w:t xml:space="preserve"> </w:t>
      </w:r>
      <w:r>
        <w:t xml:space="preserve">-</w:t>
      </w:r>
      <w:r>
        <w:t xml:space="preserve"> </w:t>
      </w:r>
      <w:r>
        <w:rPr>
          <w:rStyle w:val="VerbatimChar"/>
        </w:rPr>
        <w:t xml:space="preserve">contractVersion</w:t>
      </w:r>
      <w:r>
        <w:t xml:space="preserve"> </w:t>
      </w:r>
      <w:r>
        <w:t xml:space="preserve">changes only for schema changes.</w:t>
      </w:r>
      <w:r>
        <w:t xml:space="preserve"> </w:t>
      </w:r>
      <w:r>
        <w:t xml:space="preserve">- Each infra change is classified by the gate service as</w:t>
      </w:r>
      <w:r>
        <w:t xml:space="preserve"> </w:t>
      </w:r>
      <w:r>
        <w:rPr>
          <w:b/>
          <w:bCs/>
        </w:rPr>
        <w:t xml:space="preserve">additive</w:t>
      </w:r>
      <w:r>
        <w:t xml:space="preserve"> </w:t>
      </w:r>
      <w:r>
        <w:t xml:space="preserve">(new slot/resource/value) or</w:t>
      </w:r>
      <w:r>
        <w:t xml:space="preserve"> </w:t>
      </w:r>
      <w:r>
        <w:rPr>
          <w:b/>
          <w:bCs/>
        </w:rPr>
        <w:t xml:space="preserve">breaking</w:t>
      </w:r>
      <w:r>
        <w:t xml:space="preserve"> </w:t>
      </w:r>
      <w:r>
        <w:t xml:space="preserve">(removed or renamed slot/resource, changed runtime family, changed container name).</w:t>
      </w:r>
      <w:r>
        <w:t xml:space="preserve"> </w:t>
      </w:r>
      <w:r>
        <w:t xml:space="preserve">-</w:t>
      </w:r>
      <w:r>
        <w:t xml:space="preserve"> </w:t>
      </w:r>
      <w:r>
        <w:rPr>
          <w:b/>
          <w:bCs/>
        </w:rPr>
        <w:t xml:space="preserve">Additive changes always flow freely.</w:t>
      </w:r>
      <w:r>
        <w:t xml:space="preserve"> </w:t>
      </w:r>
      <w:r>
        <w:t xml:space="preserve">Breaking changes follow the</w:t>
      </w:r>
      <w:r>
        <w:t xml:space="preserve"> </w:t>
      </w:r>
      <w:r>
        <w:rPr>
          <w:b/>
          <w:bCs/>
        </w:rPr>
        <w:t xml:space="preserve">expand → migrate → contract</w:t>
      </w:r>
      <w:r>
        <w:t xml:space="preserve"> </w:t>
      </w:r>
      <w:r>
        <w:t xml:space="preserve">rule (§9.9.4), so the platform team never has to wait for a product team to sign off, and nothing a deployed application uses disappears from under it.</w:t>
      </w:r>
      <w:r>
        <w:t xml:space="preserve"> </w:t>
      </w:r>
      <w:r>
        <w:t xml:space="preserve">- Application deploys check the contract in the target environment:</w:t>
      </w:r>
      <w:r>
        <w:t xml:space="preserve"> </w:t>
      </w:r>
      <w:r>
        <w:t xml:space="preserve">- A</w:t>
      </w:r>
      <w:r>
        <w:t xml:space="preserve"> </w:t>
      </w:r>
      <w:r>
        <w:rPr>
          <w:b/>
          <w:bCs/>
        </w:rPr>
        <w:t xml:space="preserve">required</w:t>
      </w:r>
      <w:r>
        <w:t xml:space="preserve"> </w:t>
      </w:r>
      <w:r>
        <w:t xml:space="preserve">value that is missing stops that deploy with a clear message (</w:t>
      </w:r>
      <w:r>
        <w:rPr>
          <w:i/>
          <w:iCs/>
        </w:rPr>
        <w:t xml:space="preserve">“DEV infrastructure does not yet provide</w:t>
      </w:r>
      <w:r>
        <w:rPr>
          <w:i/>
          <w:iCs/>
        </w:rPr>
        <w:t xml:space="preserve"> </w:t>
      </w:r>
      <w:r>
        <w:rPr>
          <w:rStyle w:val="VerbatimChar"/>
          <w:i/>
          <w:iCs/>
        </w:rPr>
        <w:t xml:space="preserve">uploads</w:t>
      </w:r>
      <w:r>
        <w:rPr>
          <w:i/>
          <w:iCs/>
        </w:rPr>
        <w:t xml:space="preserve">”</w:t>
      </w:r>
      <w:r>
        <w:t xml:space="preserve">). Only the deploy stops; development carries on.</w:t>
      </w:r>
      <w:r>
        <w:t xml:space="preserve"> </w:t>
      </w:r>
      <w:r>
        <w:t xml:space="preserve">-</w:t>
      </w:r>
      <w:r>
        <w:t xml:space="preserve"> </w:t>
      </w:r>
      <w:r>
        <w:rPr>
          <w:b/>
          <w:bCs/>
        </w:rPr>
        <w:t xml:space="preserve">Optional</w:t>
      </w:r>
      <w:r>
        <w:t xml:space="preserve"> </w:t>
      </w:r>
      <w:r>
        <w:t xml:space="preserve">values (§9.5) never block a deploy.</w:t>
      </w:r>
      <w:r>
        <w:t xml:space="preserve"> </w:t>
      </w:r>
      <w:r>
        <w:t xml:space="preserve">- Infrastructure and applications are</w:t>
      </w:r>
      <w:r>
        <w:t xml:space="preserve"> </w:t>
      </w:r>
      <w:r>
        <w:rPr>
          <w:b/>
          <w:bCs/>
        </w:rPr>
        <w:t xml:space="preserve">promoted independently</w:t>
      </w:r>
      <w:r>
        <w:t xml:space="preserve">.</w:t>
      </w:r>
    </w:p>
    <w:p>
      <w:pPr>
        <w:pStyle w:val="Heading2"/>
      </w:pPr>
      <w:r>
        <w:t xml:space="preserve">9.5 Linking an application repo:</w:t>
      </w:r>
      <w:r>
        <w:t xml:space="preserve"> </w:t>
      </w:r>
      <w:r>
        <w:rPr>
          <w:rStyle w:val="VerbatimChar"/>
        </w:rPr>
        <w:t xml:space="preserve">.platform/app.yaml</w:t>
      </w:r>
    </w:p>
    <w:p>
      <w:pPr>
        <w:pStyle w:val="FirstParagraph"/>
      </w:pPr>
      <w:r>
        <w:t xml:space="preserve">Every application repo has one small, language-neutral file that says what it deploys and where:</w:t>
      </w:r>
    </w:p>
    <w:p>
      <w:pPr>
        <w:pStyle w:val="SourceCode"/>
      </w:pPr>
      <w:r>
        <w:rPr>
          <w:rStyle w:val="VerbatimChar"/>
        </w:rPr>
        <w:t xml:space="preserve">apiVersion: platform/v1</w:t>
      </w:r>
      <w:r>
        <w:br/>
      </w:r>
      <w:r>
        <w:rPr>
          <w:rStyle w:val="VerbatimChar"/>
        </w:rPr>
        <w:t xml:space="preserve">project: invoice-ingest            # the infrastructure project</w:t>
      </w:r>
      <w:r>
        <w:br/>
      </w:r>
      <w:r>
        <w:rPr>
          <w:rStyle w:val="VerbatimChar"/>
        </w:rPr>
        <w:t xml:space="preserve">components:</w:t>
      </w:r>
      <w:r>
        <w:br/>
      </w:r>
      <w:r>
        <w:rPr>
          <w:rStyle w:val="VerbatimChar"/>
        </w:rPr>
        <w:t xml:space="preserve">  - slot: processor                # compute slot in the infra contract</w:t>
      </w:r>
      <w:r>
        <w:br/>
      </w:r>
      <w:r>
        <w:rPr>
          <w:rStyle w:val="VerbatimChar"/>
        </w:rPr>
        <w:t xml:space="preserve">    type: lambda.function</w:t>
      </w:r>
      <w:r>
        <w:br/>
      </w:r>
      <w:r>
        <w:rPr>
          <w:rStyle w:val="VerbatimChar"/>
        </w:rPr>
        <w:t xml:space="preserve">    language: python               # python | java | go | rust | nodejs | container</w:t>
      </w:r>
      <w:r>
        <w:br/>
      </w:r>
      <w:r>
        <w:rPr>
          <w:rStyle w:val="VerbatimChar"/>
        </w:rPr>
        <w:t xml:space="preserve">    path: services/processor</w:t>
      </w:r>
      <w:r>
        <w:br/>
      </w:r>
      <w:r>
        <w:rPr>
          <w:rStyle w:val="VerbatimChar"/>
        </w:rPr>
        <w:t xml:space="preserve">    requires: [uploads]            # must exist in the target env, or this deploy waits</w:t>
      </w:r>
      <w:r>
        <w:br/>
      </w:r>
      <w:r>
        <w:rPr>
          <w:rStyle w:val="VerbatimChar"/>
        </w:rPr>
        <w:t xml:space="preserve">    optional: [archive]            # used if present; code handles absence (feature flag)</w:t>
      </w:r>
      <w:r>
        <w:br/>
      </w:r>
      <w:r>
        <w:rPr>
          <w:rStyle w:val="VerbatimChar"/>
        </w:rPr>
        <w:t xml:space="preserve">  - slot: api</w:t>
      </w:r>
      <w:r>
        <w:br/>
      </w:r>
      <w:r>
        <w:rPr>
          <w:rStyle w:val="VerbatimChar"/>
        </w:rPr>
        <w:t xml:space="preserve">    type: ecs.service</w:t>
      </w:r>
      <w:r>
        <w:br/>
      </w:r>
      <w:r>
        <w:rPr>
          <w:rStyle w:val="VerbatimChar"/>
        </w:rPr>
        <w:t xml:space="preserve">    language: java</w:t>
      </w:r>
      <w:r>
        <w:br/>
      </w:r>
      <w:r>
        <w:rPr>
          <w:rStyle w:val="VerbatimChar"/>
        </w:rPr>
        <w:t xml:space="preserve">    path: services/api</w:t>
      </w:r>
      <w:r>
        <w:br/>
      </w:r>
      <w:r>
        <w:rPr>
          <w:rStyle w:val="VerbatimChar"/>
        </w:rPr>
        <w:t xml:space="preserve">    build: { tool: gradle }</w:t>
      </w:r>
    </w:p>
    <w:p>
      <w:pPr>
        <w:pStyle w:val="Compact"/>
        <w:numPr>
          <w:ilvl w:val="0"/>
          <w:numId w:val="1033"/>
        </w:numPr>
      </w:pPr>
      <w:r>
        <w:rPr>
          <w:b/>
          <w:bCs/>
        </w:rPr>
        <w:t xml:space="preserve">Binding is recorded in the platform, not trusted from this file.</w:t>
      </w:r>
      <w:r>
        <w:t xml:space="preserve"> </w:t>
      </w:r>
      <w:r>
        <w:t xml:space="preserve">The platform links slot → repo when the app repo is created (or linked) in the UI. The app deploy role’s OIDC trust is limited to that repo, so a file in another repo claiming</w:t>
      </w:r>
      <w:r>
        <w:t xml:space="preserve"> </w:t>
      </w:r>
      <w:r>
        <w:rPr>
          <w:rStyle w:val="VerbatimChar"/>
        </w:rPr>
        <w:t xml:space="preserve">project: invoice-ingest</w:t>
      </w:r>
      <w:r>
        <w:t xml:space="preserve"> </w:t>
      </w:r>
      <w:r>
        <w:t xml:space="preserve">gets AccessDenied.</w:t>
      </w:r>
    </w:p>
    <w:p>
      <w:pPr>
        <w:pStyle w:val="Compact"/>
        <w:numPr>
          <w:ilvl w:val="0"/>
          <w:numId w:val="1033"/>
        </w:numPr>
      </w:pPr>
      <w:r>
        <w:t xml:space="preserve">The file decides</w:t>
      </w:r>
      <w:r>
        <w:t xml:space="preserve"> </w:t>
      </w:r>
      <w:r>
        <w:rPr>
          <w:b/>
          <w:bCs/>
        </w:rPr>
        <w:t xml:space="preserve">how to build</w:t>
      </w:r>
      <w:r>
        <w:t xml:space="preserve"> </w:t>
      </w:r>
      <w:r>
        <w:t xml:space="preserve">and</w:t>
      </w:r>
      <w:r>
        <w:t xml:space="preserve"> </w:t>
      </w:r>
      <w:r>
        <w:rPr>
          <w:b/>
          <w:bCs/>
        </w:rPr>
        <w:t xml:space="preserve">which slots to deploy</w:t>
      </w:r>
      <w:r>
        <w:t xml:space="preserve">. The contract decides</w:t>
      </w:r>
      <w:r>
        <w:t xml:space="preserve"> </w:t>
      </w:r>
      <w:r>
        <w:rPr>
          <w:b/>
          <w:bCs/>
        </w:rPr>
        <w:t xml:space="preserve">where</w:t>
      </w:r>
      <w:r>
        <w:t xml:space="preserve">.</w:t>
      </w:r>
    </w:p>
    <w:p>
      <w:pPr>
        <w:pStyle w:val="Heading2"/>
      </w:pPr>
      <w:r>
        <w:t xml:space="preserve">9.6 Golden-path pipelines (</w:t>
      </w:r>
      <w:r>
        <w:rPr>
          <w:rStyle w:val="VerbatimChar"/>
        </w:rPr>
        <w:t xml:space="preserve">platform-workflows</w:t>
      </w:r>
      <w:r>
        <w:t xml:space="preserve"> </w:t>
      </w:r>
      <w:r>
        <w:t xml:space="preserve">repo)</w:t>
      </w:r>
    </w:p>
    <w:p>
      <w:pPr>
        <w:pStyle w:val="FirstParagraph"/>
      </w:pPr>
      <w:r>
        <w:t xml:space="preserve">A central, versioned repo of</w:t>
      </w:r>
      <w:r>
        <w:t xml:space="preserve"> </w:t>
      </w:r>
      <w:r>
        <w:rPr>
          <w:b/>
          <w:bCs/>
        </w:rPr>
        <w:t xml:space="preserve">reusable GitHub workflows</w:t>
      </w:r>
      <w:r>
        <w:t xml:space="preserve">. Application repos call them by tag; Dependabot pins and updates the commit SHAs. Builds are separate from deploys, so one artifact is built once and promoted through every environment, just like infrastructure (§8.2).</w:t>
      </w:r>
    </w:p>
    <w:p>
      <w:pPr>
        <w:pStyle w:val="BodyText"/>
      </w:pPr>
      <w:r>
        <w:rPr>
          <w:b/>
          <w:bCs/>
        </w:rPr>
        <w:t xml:space="preserve">Build workflows (per language):</w:t>
      </w:r>
    </w:p>
    <w:tbl>
      <w:tblPr>
        <w:tblStyle w:val="Table"/>
        <w:tblW w:type="dxa" w:w="10080"/>
        <w:tblLayout w:type="fixed"/>
        <w:tblLook w:firstRow="1" w:lastRow="0" w:firstColumn="0" w:lastColumn="0" w:noHBand="0" w:noVBand="0" w:val="0020"/>
      </w:tblPr>
      <w:tblGrid>
        <w:gridCol w:w="950"/>
        <w:gridCol w:w="6132"/>
        <w:gridCol w:w="2998"/>
      </w:tblGrid>
      <w:tr>
        <w:trPr>
          <w:tblHeader w:val="on"/>
        </w:trPr>
        <w:tc>
          <w:tcPr>
            <w:tcW w:type="dxa" w:w="950"/>
          </w:tcPr>
          <w:p>
            <w:pPr>
              <w:pStyle w:val="Compact"/>
            </w:pPr>
            <w:r>
              <w:t xml:space="preserve">Language</w:t>
            </w:r>
          </w:p>
        </w:tc>
        <w:tc>
          <w:tcPr>
            <w:tcW w:type="dxa" w:w="6132"/>
          </w:tcPr>
          <w:p>
            <w:pPr>
              <w:pStyle w:val="Compact"/>
            </w:pPr>
            <w:r>
              <w:t xml:space="preserve">Lambda artifact</w:t>
            </w:r>
          </w:p>
        </w:tc>
        <w:tc>
          <w:tcPr>
            <w:tcW w:type="dxa" w:w="2998"/>
          </w:tcPr>
          <w:p>
            <w:pPr>
              <w:pStyle w:val="Compact"/>
            </w:pPr>
            <w:r>
              <w:t xml:space="preserve">Container artifact (ECS/EKS)</w:t>
            </w:r>
          </w:p>
        </w:tc>
      </w:tr>
      <w:tr>
        <w:tc>
          <w:tcPr>
            <w:tcW w:type="dxa" w:w="950"/>
          </w:tcPr>
          <w:p>
            <w:pPr>
              <w:pStyle w:val="Compact"/>
            </w:pPr>
            <w:r>
              <w:t xml:space="preserve">Python</w:t>
            </w:r>
          </w:p>
        </w:tc>
        <w:tc>
          <w:tcPr>
            <w:tcW w:type="dxa" w:w="6132"/>
          </w:tcPr>
          <w:p>
            <w:pPr>
              <w:pStyle w:val="Compact"/>
            </w:pPr>
            <w:r>
              <w:t xml:space="preserve">zip with dependencies (</w:t>
            </w:r>
            <w:r>
              <w:rPr>
                <w:rStyle w:val="VerbatimChar"/>
              </w:rPr>
              <w:t xml:space="preserve">pip install --target</w:t>
            </w:r>
            <w:r>
              <w:t xml:space="preserve">, arm64 wheels) →</w:t>
            </w:r>
            <w:r>
              <w:t xml:space="preserve"> </w:t>
            </w:r>
            <w:r>
              <w:rPr>
                <w:rStyle w:val="VerbatimChar"/>
              </w:rPr>
              <w:t xml:space="preserve">python3.x</w:t>
            </w:r>
            <w:r>
              <w:t xml:space="preserve"> </w:t>
            </w:r>
            <w:r>
              <w:t xml:space="preserve">runtime</w:t>
            </w:r>
          </w:p>
        </w:tc>
        <w:tc>
          <w:tcPr>
            <w:tcW w:type="dxa" w:w="2998"/>
          </w:tcPr>
          <w:p>
            <w:pPr>
              <w:pStyle w:val="Compact"/>
            </w:pPr>
            <w:r>
              <w:t xml:space="preserve">Docker image</w:t>
            </w:r>
          </w:p>
        </w:tc>
      </w:tr>
      <w:tr>
        <w:tc>
          <w:tcPr>
            <w:tcW w:type="dxa" w:w="950"/>
          </w:tcPr>
          <w:p>
            <w:pPr>
              <w:pStyle w:val="Compact"/>
            </w:pPr>
            <w:r>
              <w:t xml:space="preserve">Java</w:t>
            </w:r>
          </w:p>
        </w:tc>
        <w:tc>
          <w:tcPr>
            <w:tcW w:type="dxa" w:w="6132"/>
          </w:tcPr>
          <w:p>
            <w:pPr>
              <w:pStyle w:val="Compact"/>
            </w:pPr>
            <w:r>
              <w:t xml:space="preserve">jar/zip via Maven/Gradle →</w:t>
            </w:r>
            <w:r>
              <w:t xml:space="preserve"> </w:t>
            </w:r>
            <w:r>
              <w:rPr>
                <w:rStyle w:val="VerbatimChar"/>
              </w:rPr>
              <w:t xml:space="preserve">java21</w:t>
            </w:r>
            <w:r>
              <w:t xml:space="preserve"> </w:t>
            </w:r>
            <w:r>
              <w:t xml:space="preserve">runtime (SnapStart optional)</w:t>
            </w:r>
          </w:p>
        </w:tc>
        <w:tc>
          <w:tcPr>
            <w:tcW w:type="dxa" w:w="2998"/>
          </w:tcPr>
          <w:p>
            <w:pPr>
              <w:pStyle w:val="Compact"/>
            </w:pPr>
            <w:r>
              <w:t xml:space="preserve">Docker image (e.g. Jib or Dockerfile)</w:t>
            </w:r>
          </w:p>
        </w:tc>
      </w:tr>
      <w:tr>
        <w:tc>
          <w:tcPr>
            <w:tcW w:type="dxa" w:w="950"/>
          </w:tcPr>
          <w:p>
            <w:pPr>
              <w:pStyle w:val="Compact"/>
            </w:pPr>
            <w:r>
              <w:t xml:space="preserve">Go</w:t>
            </w:r>
          </w:p>
        </w:tc>
        <w:tc>
          <w:tcPr>
            <w:tcW w:type="dxa" w:w="6132"/>
          </w:tcPr>
          <w:p>
            <w:pPr>
              <w:pStyle w:val="Compact"/>
            </w:pPr>
            <w:r>
              <w:rPr>
                <w:rStyle w:val="VerbatimChar"/>
              </w:rPr>
              <w:t xml:space="preserve">bootstrap</w:t>
            </w:r>
            <w:r>
              <w:t xml:space="preserve"> </w:t>
            </w:r>
            <w:r>
              <w:t xml:space="preserve">binary (</w:t>
            </w:r>
            <w:r>
              <w:rPr>
                <w:rStyle w:val="VerbatimChar"/>
              </w:rPr>
              <w:t xml:space="preserve">GOOS=linux GOARCH=arm64</w:t>
            </w:r>
            <w:r>
              <w:t xml:space="preserve">) →</w:t>
            </w:r>
            <w:r>
              <w:t xml:space="preserve"> </w:t>
            </w:r>
            <w:r>
              <w:rPr>
                <w:rStyle w:val="VerbatimChar"/>
              </w:rPr>
              <w:t xml:space="preserve">provided.al2023</w:t>
            </w:r>
          </w:p>
        </w:tc>
        <w:tc>
          <w:tcPr>
            <w:tcW w:type="dxa" w:w="2998"/>
          </w:tcPr>
          <w:p>
            <w:pPr>
              <w:pStyle w:val="Compact"/>
            </w:pPr>
            <w:r>
              <w:t xml:space="preserve">Distroless image</w:t>
            </w:r>
          </w:p>
        </w:tc>
      </w:tr>
      <w:tr>
        <w:tc>
          <w:tcPr>
            <w:tcW w:type="dxa" w:w="950"/>
          </w:tcPr>
          <w:p>
            <w:pPr>
              <w:pStyle w:val="Compact"/>
            </w:pPr>
            <w:r>
              <w:t xml:space="preserve">Rust</w:t>
            </w:r>
          </w:p>
        </w:tc>
        <w:tc>
          <w:tcPr>
            <w:tcW w:type="dxa" w:w="6132"/>
          </w:tcPr>
          <w:p>
            <w:pPr>
              <w:pStyle w:val="Compact"/>
            </w:pPr>
            <w:r>
              <w:rPr>
                <w:rStyle w:val="VerbatimChar"/>
              </w:rPr>
              <w:t xml:space="preserve">bootstrap</w:t>
            </w:r>
            <w:r>
              <w:t xml:space="preserve"> </w:t>
            </w:r>
            <w:r>
              <w:t xml:space="preserve">via</w:t>
            </w:r>
            <w:r>
              <w:t xml:space="preserve"> </w:t>
            </w:r>
            <w:r>
              <w:rPr>
                <w:rStyle w:val="VerbatimChar"/>
              </w:rPr>
              <w:t xml:space="preserve">cargo lambda build --arm64</w:t>
            </w:r>
            <w:r>
              <w:t xml:space="preserve"> </w:t>
            </w:r>
            <w:r>
              <w:t xml:space="preserve">→</w:t>
            </w:r>
            <w:r>
              <w:t xml:space="preserve"> </w:t>
            </w:r>
            <w:r>
              <w:rPr>
                <w:rStyle w:val="VerbatimChar"/>
              </w:rPr>
              <w:t xml:space="preserve">provided.al2023</w:t>
            </w:r>
          </w:p>
        </w:tc>
        <w:tc>
          <w:tcPr>
            <w:tcW w:type="dxa" w:w="2998"/>
          </w:tcPr>
          <w:p>
            <w:pPr>
              <w:pStyle w:val="Compact"/>
            </w:pPr>
            <w:r>
              <w:t xml:space="preserve">Distroless image</w:t>
            </w:r>
          </w:p>
        </w:tc>
      </w:tr>
      <w:tr>
        <w:tc>
          <w:tcPr>
            <w:tcW w:type="dxa" w:w="950"/>
          </w:tcPr>
          <w:p>
            <w:pPr>
              <w:pStyle w:val="Compact"/>
            </w:pPr>
            <w:r>
              <w:t xml:space="preserve">Node.js</w:t>
            </w:r>
          </w:p>
        </w:tc>
        <w:tc>
          <w:tcPr>
            <w:tcW w:type="dxa" w:w="6132"/>
          </w:tcPr>
          <w:p>
            <w:pPr>
              <w:pStyle w:val="Compact"/>
            </w:pPr>
            <w:r>
              <w:t xml:space="preserve">bundled zip (esbuild) →</w:t>
            </w:r>
            <w:r>
              <w:t xml:space="preserve"> </w:t>
            </w:r>
            <w:r>
              <w:rPr>
                <w:rStyle w:val="VerbatimChar"/>
              </w:rPr>
              <w:t xml:space="preserve">nodejs22.x</w:t>
            </w:r>
          </w:p>
        </w:tc>
        <w:tc>
          <w:tcPr>
            <w:tcW w:type="dxa" w:w="2998"/>
          </w:tcPr>
          <w:p>
            <w:pPr>
              <w:pStyle w:val="Compact"/>
            </w:pPr>
            <w:r>
              <w:t xml:space="preserve">Docker image</w:t>
            </w:r>
          </w:p>
        </w:tc>
      </w:tr>
    </w:tbl>
    <w:p>
      <w:pPr>
        <w:pStyle w:val="BodyText"/>
      </w:pPr>
      <w:r>
        <w:t xml:space="preserve">Every build: unit tests → SAST/dependency scan → SBOM → vulnerability scan →</w:t>
      </w:r>
      <w:r>
        <w:t xml:space="preserve"> </w:t>
      </w:r>
      <w:r>
        <w:rPr>
          <w:b/>
          <w:bCs/>
        </w:rPr>
        <w:t xml:space="preserve">signed provenance (cosign + AWS KMS)</w:t>
      </w:r>
      <w:r>
        <w:t xml:space="preserve"> </w:t>
      </w:r>
      <w:r>
        <w:t xml:space="preserve">→ (Lambda)</w:t>
      </w:r>
      <w:r>
        <w:t xml:space="preserve"> </w:t>
      </w:r>
      <w:r>
        <w:rPr>
          <w:b/>
          <w:bCs/>
        </w:rPr>
        <w:t xml:space="preserve">AWS Signer code signing</w:t>
      </w:r>
      <w:r>
        <w:t xml:space="preserve"> </w:t>
      </w:r>
      <w:r>
        <w:t xml:space="preserve">→ publish to the artifact bucket (zip) or ECR (image, by digest). This is the application version of gates G1–G2.</w:t>
      </w:r>
    </w:p>
    <w:p>
      <w:pPr>
        <w:pStyle w:val="BodyText"/>
      </w:pPr>
      <w:r>
        <w:rPr>
          <w:b/>
          <w:bCs/>
        </w:rPr>
        <w:t xml:space="preserve">Deploy workflows (per compute type):</w:t>
      </w:r>
      <w:r>
        <w:t xml:space="preserve"> </w:t>
      </w:r>
      <w:r>
        <w:rPr>
          <w:rStyle w:val="VerbatimChar"/>
        </w:rPr>
        <w:t xml:space="preserve">deploy-lambda.yml</w:t>
      </w:r>
      <w:r>
        <w:t xml:space="preserve">,</w:t>
      </w:r>
      <w:r>
        <w:t xml:space="preserve"> </w:t>
      </w:r>
      <w:r>
        <w:rPr>
          <w:rStyle w:val="VerbatimChar"/>
        </w:rPr>
        <w:t xml:space="preserve">deploy-ecs.yml</w:t>
      </w:r>
      <w:r>
        <w:t xml:space="preserve">,</w:t>
      </w:r>
      <w:r>
        <w:t xml:space="preserve"> </w:t>
      </w:r>
      <w:r>
        <w:rPr>
          <w:rStyle w:val="VerbatimChar"/>
        </w:rPr>
        <w:t xml:space="preserve">deploy-eks.yml</w:t>
      </w:r>
      <w:r>
        <w:t xml:space="preserve"> </w:t>
      </w:r>
      <w:r>
        <w:t xml:space="preserve">(GitOps update),</w:t>
      </w:r>
      <w:r>
        <w:t xml:space="preserve"> </w:t>
      </w:r>
      <w:r>
        <w:rPr>
          <w:rStyle w:val="VerbatimChar"/>
        </w:rPr>
        <w:t xml:space="preserve">deploy-sfn.yml</w:t>
      </w:r>
      <w:r>
        <w:t xml:space="preserve">. Each one:</w:t>
      </w:r>
      <w:r>
        <w:t xml:space="preserve"> </w:t>
      </w:r>
      <w:r>
        <w:t xml:space="preserve">1. Assumes the</w:t>
      </w:r>
      <w:r>
        <w:t xml:space="preserve"> </w:t>
      </w:r>
      <w:r>
        <w:rPr>
          <w:b/>
          <w:bCs/>
        </w:rPr>
        <w:t xml:space="preserve">app deploy role</w:t>
      </w:r>
      <w:r>
        <w:t xml:space="preserve"> </w:t>
      </w:r>
      <w:r>
        <w:t xml:space="preserve">for the environment via OIDC.</w:t>
      </w:r>
      <w:r>
        <w:t xml:space="preserve"> </w:t>
      </w:r>
      <w:r>
        <w:t xml:space="preserve">2. Reads the contract from SSM and checks</w:t>
      </w:r>
      <w:r>
        <w:t xml:space="preserve"> </w:t>
      </w:r>
      <w:r>
        <w:rPr>
          <w:rStyle w:val="VerbatimChar"/>
        </w:rPr>
        <w:t xml:space="preserve">requires</w:t>
      </w:r>
      <w:r>
        <w:t xml:space="preserve">.</w:t>
      </w:r>
      <w:r>
        <w:t xml:space="preserve"> </w:t>
      </w:r>
      <w:r>
        <w:t xml:space="preserve">3. Checks that the artifact’s runtime family matches the slot (a Go binary cannot go to a Python slot).</w:t>
      </w:r>
      <w:r>
        <w:t xml:space="preserve"> </w:t>
      </w:r>
      <w:r>
        <w:t xml:space="preserve">4. Deploys and waits until healthy.</w:t>
      </w:r>
      <w:r>
        <w:t xml:space="preserve"> </w:t>
      </w:r>
      <w:r>
        <w:t xml:space="preserve">5. Rolls back on failure: Lambda alias back to the previous version, ECS circuit breaker, Argo CD rollback, SFN previous definition.</w:t>
      </w:r>
      <w:r>
        <w:t xml:space="preserve"> </w:t>
      </w:r>
      <w:r>
        <w:t xml:space="preserve">6. Reports to the release record.</w:t>
      </w:r>
    </w:p>
    <w:p>
      <w:pPr>
        <w:pStyle w:val="BodyText"/>
      </w:pPr>
      <w:r>
        <w:t xml:space="preserve">Application repos get the</w:t>
      </w:r>
      <w:r>
        <w:t xml:space="preserve"> </w:t>
      </w:r>
      <w:r>
        <w:rPr>
          <w:b/>
          <w:bCs/>
        </w:rPr>
        <w:t xml:space="preserve">same environments, approvals and quality gates</w:t>
      </w:r>
      <w:r>
        <w:t xml:space="preserve"> </w:t>
      </w:r>
      <w:r>
        <w:t xml:space="preserve">as infrastructure repos:</w:t>
      </w:r>
      <w:r>
        <w:t xml:space="preserve"> </w:t>
      </w:r>
      <w:r>
        <w:t xml:space="preserve">- GitHub environments sandbox → PROD;</w:t>
      </w:r>
      <w:r>
        <w:t xml:space="preserve"> </w:t>
      </w:r>
      <w:r>
        <w:t xml:space="preserve">- required reviewers and the gate service for STAGE/PROD;</w:t>
      </w:r>
      <w:r>
        <w:t xml:space="preserve"> </w:t>
      </w:r>
      <w:r>
        <w:t xml:space="preserve">- the release console (§8.5) shows application promotions next to infrastructure promotions.</w:t>
      </w:r>
    </w:p>
    <w:p>
      <w:pPr>
        <w:pStyle w:val="BodyText"/>
      </w:pPr>
      <w:r>
        <w:t xml:space="preserve">For application deploys, the</w:t>
      </w:r>
      <w:r>
        <w:t xml:space="preserve"> </w:t>
      </w:r>
      <w:r>
        <w:t xml:space="preserve">“change set”</w:t>
      </w:r>
      <w:r>
        <w:t xml:space="preserve"> </w:t>
      </w:r>
      <w:r>
        <w:t xml:space="preserve">the reviewer approves is a</w:t>
      </w:r>
      <w:r>
        <w:t xml:space="preserve"> </w:t>
      </w:r>
      <w:r>
        <w:rPr>
          <w:b/>
          <w:bCs/>
        </w:rPr>
        <w:t xml:space="preserve">deploy diff</w:t>
      </w:r>
      <w:r>
        <w:t xml:space="preserve">: current vs new artifact digest, code/version hash, task definition diff and Kubernetes manifest diff.</w:t>
      </w:r>
    </w:p>
    <w:p>
      <w:pPr>
        <w:pStyle w:val="Heading2"/>
      </w:pPr>
      <w:r>
        <w:t xml:space="preserve">9.7 Security for application deploys</w:t>
      </w:r>
    </w:p>
    <w:p>
      <w:pPr>
        <w:pStyle w:val="FirstParagraph"/>
      </w:pPr>
      <w:r>
        <w:rPr>
          <w:b/>
          <w:bCs/>
        </w:rPr>
        <w:t xml:space="preserve">App deploy role</w:t>
      </w:r>
      <w:r>
        <w:t xml:space="preserve"> </w:t>
      </w:r>
      <w:r>
        <w:t xml:space="preserve">(per application repo, per environment, created by the platform):</w:t>
      </w:r>
      <w:r>
        <w:t xml:space="preserve"> </w:t>
      </w:r>
      <w:r>
        <w:t xml:space="preserve">-</w:t>
      </w:r>
      <w:r>
        <w:t xml:space="preserve"> </w:t>
      </w:r>
      <w:r>
        <w:rPr>
          <w:b/>
          <w:bCs/>
        </w:rPr>
        <w:t xml:space="preserve">Trust:</w:t>
      </w:r>
      <w:r>
        <w:t xml:space="preserve"> </w:t>
      </w:r>
      <w:r>
        <w:t xml:space="preserve">OIDC</w:t>
      </w:r>
      <w:r>
        <w:t xml:space="preserve"> </w:t>
      </w:r>
      <w:r>
        <w:rPr>
          <w:rStyle w:val="VerbatimChar"/>
        </w:rPr>
        <w:t xml:space="preserve">sub = repo:{owner}/{app-repo}:environment:{env}</w:t>
      </w:r>
      <w:r>
        <w:t xml:space="preserve">.</w:t>
      </w:r>
      <w:r>
        <w:t xml:space="preserve"> </w:t>
      </w:r>
      <w:r>
        <w:t xml:space="preserve">-</w:t>
      </w:r>
      <w:r>
        <w:t xml:space="preserve"> </w:t>
      </w:r>
      <w:r>
        <w:rPr>
          <w:b/>
          <w:bCs/>
        </w:rPr>
        <w:t xml:space="preserve">Tags:</w:t>
      </w:r>
      <w:r>
        <w:t xml:space="preserve"> </w:t>
      </w:r>
      <w:r>
        <w:t xml:space="preserve">same</w:t>
      </w:r>
      <w:r>
        <w:t xml:space="preserve"> </w:t>
      </w:r>
      <w:r>
        <w:rPr>
          <w:rStyle w:val="VerbatimChar"/>
        </w:rPr>
        <w:t xml:space="preserve">org:*</w:t>
      </w:r>
      <w:r>
        <w:t xml:space="preserve"> </w:t>
      </w:r>
      <w:r>
        <w:t xml:space="preserve">tags as the project, so the same tag-based model applies (§4).</w:t>
      </w:r>
      <w:r>
        <w:t xml:space="preserve"> </w:t>
      </w:r>
      <w:r>
        <w:t xml:space="preserve">-</w:t>
      </w:r>
      <w:r>
        <w:t xml:space="preserve"> </w:t>
      </w:r>
      <w:r>
        <w:rPr>
          <w:b/>
          <w:bCs/>
        </w:rPr>
        <w:t xml:space="preserve">Shared policy:</w:t>
      </w:r>
      <w:r>
        <w:t xml:space="preserve"> </w:t>
      </w:r>
      <w:r>
        <w:rPr>
          <w:rStyle w:val="VerbatimChar"/>
        </w:rPr>
        <w:t xml:space="preserve">cloudinfra-appdeploy-abac</w:t>
      </w:r>
      <w:r>
        <w:t xml:space="preserve">, which allows only:</w:t>
      </w:r>
    </w:p>
    <w:tbl>
      <w:tblPr>
        <w:tblStyle w:val="Table"/>
        <w:tblW w:type="dxa" w:w="10080"/>
        <w:tblLayout w:type="fixed"/>
        <w:tblLook w:firstRow="1" w:lastRow="0" w:firstColumn="0" w:lastColumn="0" w:noHBand="0" w:noVBand="0" w:val="0020"/>
      </w:tblPr>
      <w:tblGrid>
        <w:gridCol w:w="4087"/>
        <w:gridCol w:w="5993"/>
      </w:tblGrid>
      <w:tr>
        <w:trPr>
          <w:tblHeader w:val="on"/>
        </w:trPr>
        <w:tc>
          <w:tcPr>
            <w:tcW w:type="dxa" w:w="4087"/>
          </w:tcPr>
          <w:p>
            <w:pPr>
              <w:pStyle w:val="Compact"/>
            </w:pPr>
            <w:r>
              <w:t xml:space="preserve">Allowed</w:t>
            </w:r>
          </w:p>
        </w:tc>
        <w:tc>
          <w:tcPr>
            <w:tcW w:type="dxa" w:w="5993"/>
          </w:tcPr>
          <w:p>
            <w:pPr>
              <w:pStyle w:val="Compact"/>
            </w:pPr>
            <w:r>
              <w:t xml:space="preserve">Scope</w:t>
            </w:r>
          </w:p>
        </w:tc>
      </w:tr>
      <w:tr>
        <w:tc>
          <w:tcPr>
            <w:tcW w:type="dxa" w:w="4087"/>
          </w:tcPr>
          <w:p>
            <w:pPr>
              <w:pStyle w:val="Compact"/>
            </w:pPr>
            <w:r>
              <w:rPr>
                <w:rStyle w:val="VerbatimChar"/>
              </w:rPr>
              <w:t xml:space="preserve">lambda:UpdateFunctionCode</w:t>
            </w:r>
            <w:r>
              <w:t xml:space="preserve">,</w:t>
            </w:r>
            <w:r>
              <w:t xml:space="preserve"> </w:t>
            </w:r>
            <w:r>
              <w:rPr>
                <w:rStyle w:val="VerbatimChar"/>
              </w:rPr>
              <w:t xml:space="preserve">PublishVersion</w:t>
            </w:r>
            <w:r>
              <w:t xml:space="preserve">,</w:t>
            </w:r>
            <w:r>
              <w:t xml:space="preserve"> </w:t>
            </w:r>
            <w:r>
              <w:rPr>
                <w:rStyle w:val="VerbatimChar"/>
              </w:rPr>
              <w:t xml:space="preserve">UpdateAlias</w:t>
            </w:r>
            <w:r>
              <w:t xml:space="preserve">,</w:t>
            </w:r>
            <w:r>
              <w:t xml:space="preserve"> </w:t>
            </w:r>
            <w:r>
              <w:rPr>
                <w:rStyle w:val="VerbatimChar"/>
              </w:rPr>
              <w:t xml:space="preserve">GetFunction</w:t>
            </w:r>
          </w:p>
        </w:tc>
        <w:tc>
          <w:tcPr>
            <w:tcW w:type="dxa" w:w="5993"/>
          </w:tcPr>
          <w:p>
            <w:pPr>
              <w:pStyle w:val="Compact"/>
            </w:pPr>
            <w:r>
              <w:t xml:space="preserve">Functions tagged with the same project</w:t>
            </w:r>
            <w:r>
              <w:t xml:space="preserve"> </w:t>
            </w:r>
            <w:r>
              <w:rPr>
                <w:b/>
                <w:bCs/>
              </w:rPr>
              <w:t xml:space="preserve">and</w:t>
            </w:r>
            <w:r>
              <w:t xml:space="preserve"> </w:t>
            </w:r>
            <w:r>
              <w:t xml:space="preserve">named after a slot bound to this repo</w:t>
            </w:r>
          </w:p>
        </w:tc>
      </w:tr>
      <w:tr>
        <w:tc>
          <w:tcPr>
            <w:tcW w:type="dxa" w:w="4087"/>
          </w:tcPr>
          <w:p>
            <w:pPr>
              <w:pStyle w:val="Compact"/>
            </w:pPr>
            <w:r>
              <w:rPr>
                <w:rStyle w:val="VerbatimChar"/>
              </w:rPr>
              <w:t xml:space="preserve">ecs:RegisterTaskDefinition</w:t>
            </w:r>
            <w:r>
              <w:t xml:space="preserve"> </w:t>
            </w:r>
            <w:r>
              <w:t xml:space="preserve">(with own tags),</w:t>
            </w:r>
            <w:r>
              <w:t xml:space="preserve"> </w:t>
            </w:r>
            <w:r>
              <w:rPr>
                <w:rStyle w:val="VerbatimChar"/>
              </w:rPr>
              <w:t xml:space="preserve">ecs:UpdateService</w:t>
            </w:r>
            <w:r>
              <w:t xml:space="preserve">,</w:t>
            </w:r>
            <w:r>
              <w:t xml:space="preserve"> </w:t>
            </w:r>
            <w:r>
              <w:rPr>
                <w:rStyle w:val="VerbatimChar"/>
              </w:rPr>
              <w:t xml:space="preserve">ecs:Describe*</w:t>
            </w:r>
          </w:p>
        </w:tc>
        <w:tc>
          <w:tcPr>
            <w:tcW w:type="dxa" w:w="5993"/>
          </w:tcPr>
          <w:p>
            <w:pPr>
              <w:pStyle w:val="Compact"/>
            </w:pPr>
            <w:r>
              <w:t xml:space="preserve">Services/task families of bound slots</w:t>
            </w:r>
          </w:p>
        </w:tc>
      </w:tr>
      <w:tr>
        <w:tc>
          <w:tcPr>
            <w:tcW w:type="dxa" w:w="4087"/>
          </w:tcPr>
          <w:p>
            <w:pPr>
              <w:pStyle w:val="Compact"/>
            </w:pPr>
            <w:r>
              <w:rPr>
                <w:rStyle w:val="VerbatimChar"/>
              </w:rPr>
              <w:t xml:space="preserve">iam:PassRole</w:t>
            </w:r>
          </w:p>
        </w:tc>
        <w:tc>
          <w:tcPr>
            <w:tcW w:type="dxa" w:w="5993"/>
          </w:tcPr>
          <w:p>
            <w:pPr>
              <w:pStyle w:val="Compact"/>
            </w:pPr>
            <w:r>
              <w:t xml:space="preserve">Only roles under</w:t>
            </w:r>
            <w:r>
              <w:t xml:space="preserve"> </w:t>
            </w:r>
            <w:r>
              <w:rPr>
                <w:rStyle w:val="VerbatimChar"/>
              </w:rPr>
              <w:t xml:space="preserve">/app/{project}/workload/</w:t>
            </w:r>
            <w:r>
              <w:t xml:space="preserve">, only to</w:t>
            </w:r>
            <w:r>
              <w:t xml:space="preserve"> </w:t>
            </w:r>
            <w:r>
              <w:rPr>
                <w:rStyle w:val="VerbatimChar"/>
              </w:rPr>
              <w:t xml:space="preserve">ecs-tasks.amazonaws.com</w:t>
            </w:r>
            <w:r>
              <w:t xml:space="preserve"> </w:t>
            </w:r>
            <w:r>
              <w:t xml:space="preserve">/</w:t>
            </w:r>
            <w:r>
              <w:t xml:space="preserve"> </w:t>
            </w:r>
            <w:r>
              <w:rPr>
                <w:rStyle w:val="VerbatimChar"/>
              </w:rPr>
              <w:t xml:space="preserve">states.amazonaws.com</w:t>
            </w:r>
            <w:r>
              <w:t xml:space="preserve">, as listed in the contract</w:t>
            </w:r>
          </w:p>
        </w:tc>
      </w:tr>
      <w:tr>
        <w:tc>
          <w:tcPr>
            <w:tcW w:type="dxa" w:w="4087"/>
          </w:tcPr>
          <w:p>
            <w:pPr>
              <w:pStyle w:val="Compact"/>
            </w:pPr>
            <w:r>
              <w:rPr>
                <w:rStyle w:val="VerbatimChar"/>
              </w:rPr>
              <w:t xml:space="preserve">ecr:*Image*</w:t>
            </w:r>
            <w:r>
              <w:t xml:space="preserve"> </w:t>
            </w:r>
            <w:r>
              <w:t xml:space="preserve">push/pull actions</w:t>
            </w:r>
          </w:p>
        </w:tc>
        <w:tc>
          <w:tcPr>
            <w:tcW w:type="dxa" w:w="5993"/>
          </w:tcPr>
          <w:p>
            <w:pPr>
              <w:pStyle w:val="Compact"/>
            </w:pPr>
            <w:r>
              <w:t xml:space="preserve">Repositories tagged with the same project</w:t>
            </w:r>
          </w:p>
        </w:tc>
      </w:tr>
      <w:tr>
        <w:tc>
          <w:tcPr>
            <w:tcW w:type="dxa" w:w="4087"/>
          </w:tcPr>
          <w:p>
            <w:pPr>
              <w:pStyle w:val="Compact"/>
            </w:pPr>
            <w:r>
              <w:rPr>
                <w:rStyle w:val="VerbatimChar"/>
              </w:rPr>
              <w:t xml:space="preserve">ssm:GetParameter*</w:t>
            </w:r>
          </w:p>
        </w:tc>
        <w:tc>
          <w:tcPr>
            <w:tcW w:type="dxa" w:w="5993"/>
          </w:tcPr>
          <w:p>
            <w:pPr>
              <w:pStyle w:val="Compact"/>
            </w:pPr>
            <w:r>
              <w:rPr>
                <w:rStyle w:val="VerbatimChar"/>
              </w:rPr>
              <w:t xml:space="preserve">/platform/projects/${aws:PrincipalTag/org:project}/*</w:t>
            </w:r>
          </w:p>
        </w:tc>
      </w:tr>
      <w:tr>
        <w:tc>
          <w:tcPr>
            <w:tcW w:type="dxa" w:w="4087"/>
          </w:tcPr>
          <w:p>
            <w:pPr>
              <w:pStyle w:val="Compact"/>
            </w:pPr>
            <w:r>
              <w:rPr>
                <w:rStyle w:val="VerbatimChar"/>
              </w:rPr>
              <w:t xml:space="preserve">cloudformation:*ChangeSet*</w:t>
            </w:r>
            <w:r>
              <w:t xml:space="preserve"> </w:t>
            </w:r>
            <w:r>
              <w:t xml:space="preserve">on app stacks</w:t>
            </w:r>
            <w:r>
              <w:t xml:space="preserve"> </w:t>
            </w:r>
            <w:r>
              <w:rPr>
                <w:rStyle w:val="VerbatimChar"/>
              </w:rPr>
              <w:t xml:space="preserve">{project}-app-*</w:t>
            </w:r>
          </w:p>
        </w:tc>
        <w:tc>
          <w:tcPr>
            <w:tcW w:type="dxa" w:w="5993"/>
          </w:tcPr>
          <w:p>
            <w:pPr>
              <w:pStyle w:val="Compact"/>
            </w:pPr>
            <w:r>
              <w:rPr>
                <w:b/>
                <w:bCs/>
              </w:rPr>
              <w:t xml:space="preserve">With the</w:t>
            </w:r>
            <w:r>
              <w:rPr>
                <w:b/>
                <w:bCs/>
              </w:rPr>
              <w:t xml:space="preserve"> </w:t>
            </w:r>
            <w:r>
              <w:rPr>
                <w:rStyle w:val="VerbatimChar"/>
                <w:b/>
                <w:bCs/>
              </w:rPr>
              <w:t xml:space="preserve">cloudformation:ResourceTypes</w:t>
            </w:r>
            <w:r>
              <w:rPr>
                <w:b/>
                <w:bCs/>
              </w:rPr>
              <w:t xml:space="preserve"> </w:t>
            </w:r>
            <w:r>
              <w:rPr>
                <w:b/>
                <w:bCs/>
              </w:rPr>
              <w:t xml:space="preserve">condition</w:t>
            </w:r>
            <w:r>
              <w:t xml:space="preserve"> </w:t>
            </w:r>
            <w:r>
              <w:t xml:space="preserve">limited to an allow-list (e.g. </w:t>
            </w:r>
            <w:r>
              <w:rPr>
                <w:rStyle w:val="VerbatimChar"/>
              </w:rPr>
              <w:t xml:space="preserve">AWS::StepFunctions::StateMachine</w:t>
            </w:r>
            <w:r>
              <w:t xml:space="preserve">,</w:t>
            </w:r>
            <w:r>
              <w:t xml:space="preserve"> </w:t>
            </w:r>
            <w:r>
              <w:rPr>
                <w:rStyle w:val="VerbatimChar"/>
              </w:rPr>
              <w:t xml:space="preserve">AWS::Lambda::Version</w:t>
            </w:r>
            <w:r>
              <w:t xml:space="preserve">,</w:t>
            </w:r>
            <w:r>
              <w:t xml:space="preserve"> </w:t>
            </w:r>
            <w:r>
              <w:rPr>
                <w:rStyle w:val="VerbatimChar"/>
              </w:rPr>
              <w:t xml:space="preserve">AWS::CloudWatch::Dashboard</w:t>
            </w:r>
            <w:r>
              <w:t xml:space="preserve">)</w:t>
            </w:r>
          </w:p>
        </w:tc>
      </w:tr>
      <w:tr>
        <w:tc>
          <w:tcPr>
            <w:tcW w:type="dxa" w:w="4087"/>
          </w:tcPr>
          <w:p>
            <w:pPr>
              <w:pStyle w:val="Compact"/>
            </w:pPr>
            <w:r>
              <w:rPr>
                <w:rStyle w:val="VerbatimChar"/>
              </w:rPr>
              <w:t xml:space="preserve">s3:PutObject</w:t>
            </w:r>
          </w:p>
        </w:tc>
        <w:tc>
          <w:tcPr>
            <w:tcW w:type="dxa" w:w="5993"/>
          </w:tcPr>
          <w:p>
            <w:pPr>
              <w:pStyle w:val="Compact"/>
            </w:pPr>
            <w:r>
              <w:rPr>
                <w:rStyle w:val="VerbatimChar"/>
              </w:rPr>
              <w:t xml:space="preserve">artifact-bucket/apps/{project}/*</w:t>
            </w:r>
          </w:p>
        </w:tc>
      </w:tr>
      <w:tr>
        <w:tc>
          <w:tcPr>
            <w:tcW w:type="dxa" w:w="4087"/>
          </w:tcPr>
          <w:p>
            <w:pPr>
              <w:pStyle w:val="Compact"/>
            </w:pPr>
            <w:r>
              <w:rPr>
                <w:rStyle w:val="VerbatimChar"/>
              </w:rPr>
              <w:t xml:space="preserve">eks:DescribeCluster</w:t>
            </w:r>
          </w:p>
        </w:tc>
        <w:tc>
          <w:tcPr>
            <w:tcW w:type="dxa" w:w="5993"/>
          </w:tcPr>
          <w:p>
            <w:pPr>
              <w:pStyle w:val="Compact"/>
            </w:pPr>
            <w:r>
              <w:t xml:space="preserve">Shared cluster (for GitOps, nothing else; Kubernetes access goes through Argo CD)</w:t>
            </w:r>
          </w:p>
        </w:tc>
      </w:tr>
    </w:tbl>
    <w:p>
      <w:pPr>
        <w:pStyle w:val="BodyText"/>
      </w:pPr>
      <w:r>
        <w:rPr>
          <w:b/>
          <w:bCs/>
        </w:rPr>
        <w:t xml:space="preserve">Gated environments (STAGE/PROD), Mode A:</w:t>
      </w:r>
      <w:r>
        <w:t xml:space="preserve"> </w:t>
      </w:r>
      <w:r>
        <w:t xml:space="preserve">the app deploy role only</w:t>
      </w:r>
      <w:r>
        <w:t xml:space="preserve"> </w:t>
      </w:r>
      <w:r>
        <w:rPr>
          <w:b/>
          <w:bCs/>
        </w:rPr>
        <w:t xml:space="preserve">prepares</w:t>
      </w:r>
      <w:r>
        <w:t xml:space="preserve"> </w:t>
      </w:r>
      <w:r>
        <w:t xml:space="preserve">a release: it uploads the artifact, publishes a Lambda version, registers a task definition revision, or proposes a GitOps commit. The</w:t>
      </w:r>
      <w:r>
        <w:t xml:space="preserve"> </w:t>
      </w:r>
      <w:r>
        <w:rPr>
          <w:b/>
          <w:bCs/>
        </w:rPr>
        <w:t xml:space="preserve">platform release executor</w:t>
      </w:r>
      <w:r>
        <w:t xml:space="preserve"> </w:t>
      </w:r>
      <w:r>
        <w:t xml:space="preserve">performs the traffic-affecting step after approval: moving the</w:t>
      </w:r>
      <w:r>
        <w:t xml:space="preserve"> </w:t>
      </w:r>
      <w:r>
        <w:rPr>
          <w:rStyle w:val="VerbatimChar"/>
        </w:rPr>
        <w:t xml:space="preserve">live</w:t>
      </w:r>
      <w:r>
        <w:t xml:space="preserve"> </w:t>
      </w:r>
      <w:r>
        <w:t xml:space="preserve">alias, updating the ECS service, merging/syncing the GitOps change, or executing the app stack change set.</w:t>
      </w:r>
    </w:p>
    <w:p>
      <w:pPr>
        <w:pStyle w:val="BodyText"/>
      </w:pPr>
      <w:r>
        <w:rPr>
          <w:b/>
          <w:bCs/>
        </w:rPr>
        <w:t xml:space="preserve">Never allowed:</w:t>
      </w:r>
      <w:r>
        <w:t xml:space="preserve"> </w:t>
      </w:r>
      <w:r>
        <w:rPr>
          <w:rStyle w:val="VerbatimChar"/>
        </w:rPr>
        <w:t xml:space="preserve">iam:Create*</w:t>
      </w:r>
      <w:r>
        <w:t xml:space="preserve">/</w:t>
      </w:r>
      <w:r>
        <w:rPr>
          <w:rStyle w:val="VerbatimChar"/>
        </w:rPr>
        <w:t xml:space="preserve">Put*</w:t>
      </w:r>
      <w:r>
        <w:t xml:space="preserve">/</w:t>
      </w:r>
      <w:r>
        <w:rPr>
          <w:rStyle w:val="VerbatimChar"/>
        </w:rPr>
        <w:t xml:space="preserve">Attach*</w:t>
      </w:r>
      <w:r>
        <w:t xml:space="preserve">, any change to buckets/tables/queues/VPC/security groups/triggers, any resource of another project.</w:t>
      </w:r>
    </w:p>
    <w:p>
      <w:pPr>
        <w:pStyle w:val="BodyText"/>
      </w:pPr>
      <w:r>
        <w:rPr>
          <w:b/>
          <w:bCs/>
        </w:rPr>
        <w:t xml:space="preserve">Extra safeguards:</w:t>
      </w:r>
      <w:r>
        <w:t xml:space="preserve"> </w:t>
      </w:r>
      <w:r>
        <w:t xml:space="preserve">- A</w:t>
      </w:r>
      <w:r>
        <w:t xml:space="preserve"> </w:t>
      </w:r>
      <w:r>
        <w:rPr>
          <w:b/>
          <w:bCs/>
        </w:rPr>
        <w:t xml:space="preserve">CloudFormation Guard Hook</w:t>
      </w:r>
      <w:r>
        <w:t xml:space="preserve"> </w:t>
      </w:r>
      <w:r>
        <w:t xml:space="preserve">in every account rejects IAM, network and data resource types in stacks named</w:t>
      </w:r>
      <w:r>
        <w:t xml:space="preserve"> </w:t>
      </w:r>
      <w:r>
        <w:rPr>
          <w:rStyle w:val="VerbatimChar"/>
        </w:rPr>
        <w:t xml:space="preserve">*-app-*</w:t>
      </w:r>
      <w:r>
        <w:t xml:space="preserve">.</w:t>
      </w:r>
      <w:r>
        <w:t xml:space="preserve"> </w:t>
      </w:r>
      <w:r>
        <w:t xml:space="preserve">-</w:t>
      </w:r>
      <w:r>
        <w:t xml:space="preserve"> </w:t>
      </w:r>
      <w:r>
        <w:rPr>
          <w:b/>
          <w:bCs/>
        </w:rPr>
        <w:t xml:space="preserve">Artifact provenance in gated environments</w:t>
      </w:r>
      <w:r>
        <w:t xml:space="preserve"> </w:t>
      </w:r>
      <w:r>
        <w:t xml:space="preserve">(an AWS-side check in addition to GitHub approvals):</w:t>
      </w:r>
      <w:r>
        <w:t xml:space="preserve"> </w:t>
      </w:r>
      <w:r>
        <w:t xml:space="preserve">- Lambda functions in STAGE/PROD have a</w:t>
      </w:r>
      <w:r>
        <w:t xml:space="preserve"> </w:t>
      </w:r>
      <w:r>
        <w:rPr>
          <w:b/>
          <w:bCs/>
        </w:rPr>
        <w:t xml:space="preserve">code signing config</w:t>
      </w:r>
      <w:r>
        <w:t xml:space="preserve"> </w:t>
      </w:r>
      <w:r>
        <w:t xml:space="preserve">that accepts only code signed by the platform build.</w:t>
      </w:r>
      <w:r>
        <w:t xml:space="preserve"> </w:t>
      </w:r>
      <w:r>
        <w:t xml:space="preserve">- ECR repositories use immutable tags and deploys pin images by digest.</w:t>
      </w:r>
      <w:r>
        <w:t xml:space="preserve"> </w:t>
      </w:r>
      <w:r>
        <w:t xml:space="preserve">- EKS admission policy (e.g. Kyverno) admits only images with a valid signature/attestation.</w:t>
      </w:r>
      <w:r>
        <w:t xml:space="preserve"> </w:t>
      </w:r>
      <w:r>
        <w:t xml:space="preserve">-</w:t>
      </w:r>
      <w:r>
        <w:t xml:space="preserve"> </w:t>
      </w:r>
      <w:r>
        <w:rPr>
          <w:b/>
          <w:bCs/>
        </w:rPr>
        <w:t xml:space="preserve">Runtime access:</w:t>
      </w:r>
      <w:r>
        <w:t xml:space="preserve"> </w:t>
      </w:r>
      <w:r>
        <w:t xml:space="preserve">running code uses the slot’s runtime role (Lambda execution role, ECS task role, Pod Identity role, SFN role). Like every component, it can reach only resources with the same project and environment tags (§4.10). These are created by the infrastructure stack with exact-ARN policies and the shared boundary (§4.5), so application code has exactly the access drawn as connections in the platform UI.</w:t>
      </w:r>
    </w:p>
    <w:p>
      <w:pPr>
        <w:pStyle w:val="Heading2"/>
      </w:pPr>
      <w:r>
        <w:t xml:space="preserve">9.8 How developers use it day to day</w:t>
      </w:r>
    </w:p>
    <w:tbl>
      <w:tblPr>
        <w:tblStyle w:val="Table"/>
        <w:tblW w:type="dxa" w:w="10080"/>
        <w:tblLayout w:type="fixed"/>
        <w:tblLook w:firstRow="1" w:lastRow="0" w:firstColumn="0" w:lastColumn="0" w:noHBand="0" w:noVBand="0" w:val="0020"/>
      </w:tblPr>
      <w:tblGrid>
        <w:gridCol w:w="2466"/>
        <w:gridCol w:w="7614"/>
      </w:tblGrid>
      <w:tr>
        <w:trPr>
          <w:tblHeader w:val="on"/>
        </w:trPr>
        <w:tc>
          <w:tcPr>
            <w:tcW w:type="dxa" w:w="2466"/>
          </w:tcPr>
          <w:p>
            <w:pPr>
              <w:pStyle w:val="Compact"/>
            </w:pPr>
            <w:r>
              <w:t xml:space="preserve">Need</w:t>
            </w:r>
          </w:p>
        </w:tc>
        <w:tc>
          <w:tcPr>
            <w:tcW w:type="dxa" w:w="7614"/>
          </w:tcPr>
          <w:p>
            <w:pPr>
              <w:pStyle w:val="Compact"/>
            </w:pPr>
            <w:r>
              <w:t xml:space="preserve">How</w:t>
            </w:r>
          </w:p>
        </w:tc>
      </w:tr>
      <w:tr>
        <w:tc>
          <w:tcPr>
            <w:tcW w:type="dxa" w:w="2466"/>
          </w:tcPr>
          <w:p>
            <w:pPr>
              <w:pStyle w:val="Compact"/>
            </w:pPr>
            <w:r>
              <w:t xml:space="preserve">Start a new service</w:t>
            </w:r>
          </w:p>
        </w:tc>
        <w:tc>
          <w:tcPr>
            <w:tcW w:type="dxa" w:w="7614"/>
          </w:tcPr>
          <w:p>
            <w:pPr>
              <w:pStyle w:val="Compact"/>
            </w:pPr>
            <w:r>
              <w:t xml:space="preserve">Platform UI → project →</w:t>
            </w:r>
            <w:r>
              <w:t xml:space="preserve"> </w:t>
            </w:r>
            <w:r>
              <w:rPr>
                <w:b/>
                <w:bCs/>
              </w:rPr>
              <w:t xml:space="preserve">“Create application repo”</w:t>
            </w:r>
            <w:r>
              <w:t xml:space="preserve">: choose slot(s), language and compute type. The platform creates the repo with a language template,</w:t>
            </w:r>
            <w:r>
              <w:t xml:space="preserve"> </w:t>
            </w:r>
            <w:r>
              <w:rPr>
                <w:rStyle w:val="VerbatimChar"/>
              </w:rPr>
              <w:t xml:space="preserve">.platform/app.yaml</w:t>
            </w:r>
            <w:r>
              <w:t xml:space="preserve">, a workflow that calls the golden path, environments, protection rules and variables, using the same provisioning steps as §7. Or link an existing repo.</w:t>
            </w:r>
          </w:p>
        </w:tc>
      </w:tr>
      <w:tr>
        <w:tc>
          <w:tcPr>
            <w:tcW w:type="dxa" w:w="2466"/>
          </w:tcPr>
          <w:p>
            <w:pPr>
              <w:pStyle w:val="Compact"/>
            </w:pPr>
            <w:r>
              <w:t xml:space="preserve">Find resource names/ARNs</w:t>
            </w:r>
          </w:p>
        </w:tc>
        <w:tc>
          <w:tcPr>
            <w:tcW w:type="dxa" w:w="7614"/>
          </w:tcPr>
          <w:p>
            <w:pPr>
              <w:pStyle w:val="Compact"/>
            </w:pPr>
            <w:r>
              <w:t xml:space="preserve">Platform UI</w:t>
            </w:r>
            <w:r>
              <w:t xml:space="preserve"> </w:t>
            </w:r>
            <w:r>
              <w:rPr>
                <w:b/>
                <w:bCs/>
              </w:rPr>
              <w:t xml:space="preserve">contract viewer</w:t>
            </w:r>
            <w:r>
              <w:t xml:space="preserve"> </w:t>
            </w:r>
            <w:r>
              <w:t xml:space="preserve">per environment (copy buttons, diff between environments);</w:t>
            </w:r>
            <w:r>
              <w:t xml:space="preserve"> </w:t>
            </w:r>
            <w:r>
              <w:rPr>
                <w:rStyle w:val="VerbatimChar"/>
              </w:rPr>
              <w:t xml:space="preserve">platform</w:t>
            </w:r>
            <w:r>
              <w:t xml:space="preserve"> </w:t>
            </w:r>
            <w:r>
              <w:t xml:space="preserve">CLI:</w:t>
            </w:r>
            <w:r>
              <w:t xml:space="preserve"> </w:t>
            </w:r>
            <w:r>
              <w:rPr>
                <w:rStyle w:val="VerbatimChar"/>
              </w:rPr>
              <w:t xml:space="preserve">platform contract get invoice-ingest --env dev</w:t>
            </w:r>
          </w:p>
        </w:tc>
      </w:tr>
      <w:tr>
        <w:tc>
          <w:tcPr>
            <w:tcW w:type="dxa" w:w="2466"/>
          </w:tcPr>
          <w:p>
            <w:pPr>
              <w:pStyle w:val="Compact"/>
            </w:pPr>
            <w:r>
              <w:t xml:space="preserve">Use resources in code</w:t>
            </w:r>
          </w:p>
        </w:tc>
        <w:tc>
          <w:tcPr>
            <w:tcW w:type="dxa" w:w="7614"/>
          </w:tcPr>
          <w:p>
            <w:pPr>
              <w:pStyle w:val="Compact"/>
            </w:pPr>
            <w:r>
              <w:t xml:space="preserve">Read the environment variables the deploy injects (</w:t>
            </w:r>
            <w:r>
              <w:rPr>
                <w:rStyle w:val="VerbatimChar"/>
              </w:rPr>
              <w:t xml:space="preserve">UPLOADS_BUCKET_NAME</w:t>
            </w:r>
            <w:r>
              <w:t xml:space="preserve">, …). This works the same way in every language, with no platform SDK. The language templates include small examples (boto3, AWS SDK for Java v2, AWS SDK for Go v2, AWS SDK for Rust).</w:t>
            </w:r>
          </w:p>
        </w:tc>
      </w:tr>
      <w:tr>
        <w:tc>
          <w:tcPr>
            <w:tcW w:type="dxa" w:w="2466"/>
          </w:tcPr>
          <w:p>
            <w:pPr>
              <w:pStyle w:val="Compact"/>
            </w:pPr>
            <w:r>
              <w:t xml:space="preserve">Get a new bucket/table/permission</w:t>
            </w:r>
          </w:p>
        </w:tc>
        <w:tc>
          <w:tcPr>
            <w:tcW w:type="dxa" w:w="7614"/>
          </w:tcPr>
          <w:p>
            <w:pPr>
              <w:pStyle w:val="Compact"/>
            </w:pPr>
            <w:r>
              <w:t xml:space="preserve">Platform UI →</w:t>
            </w:r>
            <w:r>
              <w:t xml:space="preserve"> </w:t>
            </w:r>
            <w:r>
              <w:rPr>
                <w:b/>
                <w:bCs/>
              </w:rPr>
              <w:t xml:space="preserve">“Change infrastructure”</w:t>
            </w:r>
            <w:r>
              <w:t xml:space="preserve"> </w:t>
            </w:r>
            <w:r>
              <w:t xml:space="preserve">→ the platform regenerates the template and opens a</w:t>
            </w:r>
            <w:r>
              <w:t xml:space="preserve"> </w:t>
            </w:r>
            <w:r>
              <w:rPr>
                <w:b/>
                <w:bCs/>
              </w:rPr>
              <w:t xml:space="preserve">PR on the infrastructure repo</w:t>
            </w:r>
            <w:r>
              <w:t xml:space="preserve"> </w:t>
            </w:r>
            <w:r>
              <w:t xml:space="preserve">→ gates and approvals → infra promotes → the contract updates → the app can use it</w:t>
            </w:r>
          </w:p>
        </w:tc>
      </w:tr>
      <w:tr>
        <w:tc>
          <w:tcPr>
            <w:tcW w:type="dxa" w:w="2466"/>
          </w:tcPr>
          <w:p>
            <w:pPr>
              <w:pStyle w:val="Compact"/>
            </w:pPr>
            <w:r>
              <w:t xml:space="preserve">Run or test locally</w:t>
            </w:r>
          </w:p>
        </w:tc>
        <w:tc>
          <w:tcPr>
            <w:tcW w:type="dxa" w:w="7614"/>
          </w:tcPr>
          <w:p>
            <w:pPr>
              <w:pStyle w:val="Compact"/>
            </w:pPr>
            <w:r>
              <w:t xml:space="preserve">IAM Identity Center access to sandbox/DEV, with tag-based access to the product’s resources (§4.8);</w:t>
            </w:r>
            <w:r>
              <w:t xml:space="preserve"> </w:t>
            </w:r>
            <w:r>
              <w:rPr>
                <w:rStyle w:val="VerbatimChar"/>
              </w:rPr>
              <w:t xml:space="preserve">platform env export --env dev</w:t>
            </w:r>
            <w:r>
              <w:t xml:space="preserve"> </w:t>
            </w:r>
            <w:r>
              <w:t xml:space="preserve">writes the contract values as local env vars</w:t>
            </w:r>
          </w:p>
        </w:tc>
      </w:tr>
      <w:tr>
        <w:tc>
          <w:tcPr>
            <w:tcW w:type="dxa" w:w="2466"/>
          </w:tcPr>
          <w:p>
            <w:pPr>
              <w:pStyle w:val="Compact"/>
            </w:pPr>
            <w:r>
              <w:t xml:space="preserve">Discover what exists</w:t>
            </w:r>
          </w:p>
        </w:tc>
        <w:tc>
          <w:tcPr>
            <w:tcW w:type="dxa" w:w="7614"/>
          </w:tcPr>
          <w:p>
            <w:pPr>
              <w:pStyle w:val="Compact"/>
            </w:pPr>
            <w:r>
              <w:t xml:space="preserve">Platform UI project page (infra repo, bound app repos per slot, environments, versions). Each repo also gets a</w:t>
            </w:r>
            <w:r>
              <w:t xml:space="preserve"> </w:t>
            </w:r>
            <w:r>
              <w:rPr>
                <w:rStyle w:val="VerbatimChar"/>
              </w:rPr>
              <w:t xml:space="preserve">catalog-info.yaml</w:t>
            </w:r>
            <w:r>
              <w:t xml:space="preserve"> </w:t>
            </w:r>
            <w:r>
              <w:t xml:space="preserve">so an open-source</w:t>
            </w:r>
            <w:r>
              <w:t xml:space="preserve"> </w:t>
            </w:r>
            <w:r>
              <w:rPr>
                <w:b/>
                <w:bCs/>
              </w:rPr>
              <w:t xml:space="preserve">Backstage</w:t>
            </w:r>
            <w:r>
              <w:t xml:space="preserve"> </w:t>
            </w:r>
            <w:r>
              <w:t xml:space="preserve">portal can show the same view, if you choose to run one (optional).</w:t>
            </w:r>
          </w:p>
        </w:tc>
      </w:tr>
    </w:tbl>
    <w:p>
      <w:pPr>
        <w:pStyle w:val="BodyText"/>
      </w:pPr>
      <w:r>
        <w:rPr>
          <w:b/>
          <w:bCs/>
        </w:rPr>
        <w:t xml:space="preserve">GitHub variables in application repos</w:t>
      </w:r>
      <w:r>
        <w:t xml:space="preserve"> </w:t>
      </w:r>
      <w:r>
        <w:t xml:space="preserve">(§5.5.5 rules apply). These are the only variables an application repo needs; everything else comes from the contract at deploy time:</w:t>
      </w:r>
    </w:p>
    <w:tbl>
      <w:tblPr>
        <w:tblStyle w:val="Table"/>
        <w:tblW w:type="dxa" w:w="10080"/>
        <w:tblLayout w:type="fixed"/>
        <w:tblLook w:firstRow="1" w:lastRow="0" w:firstColumn="0" w:lastColumn="0" w:noHBand="0" w:noVBand="0" w:val="0020"/>
      </w:tblPr>
      <w:tblGrid>
        <w:gridCol w:w="7345"/>
        <w:gridCol w:w="2735"/>
      </w:tblGrid>
      <w:tr>
        <w:trPr>
          <w:tblHeader w:val="on"/>
        </w:trPr>
        <w:tc>
          <w:tcPr>
            <w:tcW w:type="dxa" w:w="7345"/>
          </w:tcPr>
          <w:p>
            <w:pPr>
              <w:pStyle w:val="Compact"/>
            </w:pPr>
            <w:r>
              <w:t xml:space="preserve">Variable</w:t>
            </w:r>
          </w:p>
        </w:tc>
        <w:tc>
          <w:tcPr>
            <w:tcW w:type="dxa" w:w="2735"/>
          </w:tcPr>
          <w:p>
            <w:pPr>
              <w:pStyle w:val="Compact"/>
            </w:pPr>
            <w:r>
              <w:t xml:space="preserve">Level</w:t>
            </w:r>
          </w:p>
        </w:tc>
      </w:tr>
      <w:tr>
        <w:tc>
          <w:tcPr>
            <w:tcW w:type="dxa" w:w="7345"/>
          </w:tcPr>
          <w:p>
            <w:pPr>
              <w:pStyle w:val="Compact"/>
            </w:pPr>
            <w:r>
              <w:rPr>
                <w:rStyle w:val="VerbatimChar"/>
              </w:rPr>
              <w:t xml:space="preserve">PROJECT_NAME</w:t>
            </w:r>
          </w:p>
        </w:tc>
        <w:tc>
          <w:tcPr>
            <w:tcW w:type="dxa" w:w="2735"/>
          </w:tcPr>
          <w:p>
            <w:pPr>
              <w:pStyle w:val="Compact"/>
            </w:pPr>
            <w:r>
              <w:t xml:space="preserve">Repository</w:t>
            </w:r>
          </w:p>
        </w:tc>
      </w:tr>
      <w:tr>
        <w:tc>
          <w:tcPr>
            <w:tcW w:type="dxa" w:w="7345"/>
          </w:tcPr>
          <w:p>
            <w:pPr>
              <w:pStyle w:val="Compact"/>
            </w:pPr>
            <w:r>
              <w:rPr>
                <w:rStyle w:val="VerbatimChar"/>
              </w:rPr>
              <w:t xml:space="preserve">ENVIRONMENT_NAME</w:t>
            </w:r>
          </w:p>
        </w:tc>
        <w:tc>
          <w:tcPr>
            <w:tcW w:type="dxa" w:w="2735"/>
          </w:tcPr>
          <w:p>
            <w:pPr>
              <w:pStyle w:val="Compact"/>
            </w:pPr>
            <w:r>
              <w:t xml:space="preserve">Environment</w:t>
            </w:r>
          </w:p>
        </w:tc>
      </w:tr>
      <w:tr>
        <w:tc>
          <w:tcPr>
            <w:tcW w:type="dxa" w:w="7345"/>
          </w:tcPr>
          <w:p>
            <w:pPr>
              <w:pStyle w:val="Compact"/>
            </w:pPr>
            <w:r>
              <w:rPr>
                <w:rStyle w:val="VerbatimChar"/>
              </w:rPr>
              <w:t xml:space="preserve">AWS_ACCOUNT_ID</w:t>
            </w:r>
          </w:p>
        </w:tc>
        <w:tc>
          <w:tcPr>
            <w:tcW w:type="dxa" w:w="2735"/>
          </w:tcPr>
          <w:p>
            <w:pPr>
              <w:pStyle w:val="Compact"/>
            </w:pPr>
            <w:r>
              <w:t xml:space="preserve">Environment</w:t>
            </w:r>
          </w:p>
        </w:tc>
      </w:tr>
      <w:tr>
        <w:tc>
          <w:tcPr>
            <w:tcW w:type="dxa" w:w="7345"/>
          </w:tcPr>
          <w:p>
            <w:pPr>
              <w:pStyle w:val="Compact"/>
            </w:pPr>
            <w:r>
              <w:rPr>
                <w:rStyle w:val="VerbatimChar"/>
              </w:rPr>
              <w:t xml:space="preserve">AWS_REGION</w:t>
            </w:r>
          </w:p>
        </w:tc>
        <w:tc>
          <w:tcPr>
            <w:tcW w:type="dxa" w:w="2735"/>
          </w:tcPr>
          <w:p>
            <w:pPr>
              <w:pStyle w:val="Compact"/>
            </w:pPr>
            <w:r>
              <w:t xml:space="preserve">Environment</w:t>
            </w:r>
          </w:p>
        </w:tc>
      </w:tr>
      <w:tr>
        <w:tc>
          <w:tcPr>
            <w:tcW w:type="dxa" w:w="7345"/>
          </w:tcPr>
          <w:p>
            <w:pPr>
              <w:pStyle w:val="Compact"/>
            </w:pPr>
            <w:r>
              <w:rPr>
                <w:rStyle w:val="VerbatimChar"/>
              </w:rPr>
              <w:t xml:space="preserve">AWS_ROLE_ARN</w:t>
            </w:r>
            <w:r>
              <w:t xml:space="preserve"> </w:t>
            </w:r>
            <w:r>
              <w:t xml:space="preserve">(the app deploy role)</w:t>
            </w:r>
          </w:p>
        </w:tc>
        <w:tc>
          <w:tcPr>
            <w:tcW w:type="dxa" w:w="2735"/>
          </w:tcPr>
          <w:p>
            <w:pPr>
              <w:pStyle w:val="Compact"/>
            </w:pPr>
            <w:r>
              <w:t xml:space="preserve">Environment</w:t>
            </w:r>
          </w:p>
        </w:tc>
      </w:tr>
      <w:tr>
        <w:tc>
          <w:tcPr>
            <w:tcW w:type="dxa" w:w="7345"/>
          </w:tcPr>
          <w:p>
            <w:pPr>
              <w:pStyle w:val="Compact"/>
            </w:pPr>
            <w:r>
              <w:rPr>
                <w:rStyle w:val="VerbatimChar"/>
              </w:rPr>
              <w:t xml:space="preserve">CONTRACT_PARAMETER</w:t>
            </w:r>
            <w:r>
              <w:t xml:space="preserve"> </w:t>
            </w:r>
            <w:r>
              <w:t xml:space="preserve">(</w:t>
            </w:r>
            <w:r>
              <w:rPr>
                <w:rStyle w:val="VerbatimChar"/>
              </w:rPr>
              <w:t xml:space="preserve">/platform/projects/{project}/contract</w:t>
            </w:r>
            <w:r>
              <w:t xml:space="preserve">)</w:t>
            </w:r>
          </w:p>
        </w:tc>
        <w:tc>
          <w:tcPr>
            <w:tcW w:type="dxa" w:w="2735"/>
          </w:tcPr>
          <w:p>
            <w:pPr>
              <w:pStyle w:val="Compact"/>
            </w:pPr>
            <w:r>
              <w:t xml:space="preserve">Repository</w:t>
            </w:r>
          </w:p>
        </w:tc>
      </w:tr>
    </w:tbl>
    <w:p>
      <w:pPr>
        <w:pStyle w:val="BodyText"/>
      </w:pPr>
      <w:r>
        <w:rPr>
          <w:b/>
          <w:bCs/>
        </w:rPr>
        <w:t xml:space="preserve">Repo visibility:</w:t>
      </w:r>
      <w:r>
        <w:t xml:space="preserve"> </w:t>
      </w:r>
      <w:r>
        <w:t xml:space="preserve">infrastructure repos are</w:t>
      </w:r>
      <w:r>
        <w:t xml:space="preserve"> </w:t>
      </w:r>
      <w:r>
        <w:rPr>
          <w:b/>
          <w:bCs/>
        </w:rPr>
        <w:t xml:space="preserve">internal</w:t>
      </w:r>
      <w:r>
        <w:t xml:space="preserve"> </w:t>
      </w:r>
      <w:r>
        <w:t xml:space="preserve">(readable by everyone in the GitHub org, writable only through the platform), so developers can read the template and the contract. Application repos follow the product’s normal policy.</w:t>
      </w:r>
    </w:p>
    <w:p>
      <w:pPr>
        <w:pStyle w:val="Heading2"/>
      </w:pPr>
      <w:r>
        <w:t xml:space="preserve">9.9 Working in parallel: how platform and product teams stay independent</w:t>
      </w:r>
    </w:p>
    <w:p>
      <w:pPr>
        <w:pStyle w:val="FirstParagraph"/>
      </w:pPr>
      <w:r>
        <w:t xml:space="preserve">Every solution has</w:t>
      </w:r>
      <w:r>
        <w:t xml:space="preserve"> </w:t>
      </w:r>
      <w:r>
        <w:rPr>
          <w:b/>
          <w:bCs/>
        </w:rPr>
        <w:t xml:space="preserve">two parts</w:t>
      </w:r>
      <w:r>
        <w:t xml:space="preserve">:</w:t>
      </w:r>
      <w:r>
        <w:t xml:space="preserve"> </w:t>
      </w:r>
      <w:r>
        <w:t xml:space="preserve">1.</w:t>
      </w:r>
      <w:r>
        <w:t xml:space="preserve"> </w:t>
      </w:r>
      <w:r>
        <w:rPr>
          <w:b/>
          <w:bCs/>
        </w:rPr>
        <w:t xml:space="preserve">Infrastructure:</w:t>
      </w:r>
      <w:r>
        <w:t xml:space="preserve"> </w:t>
      </w:r>
      <w:r>
        <w:t xml:space="preserve">owned by the platform team. It is generated and changed through the platform and lives in the infrastructure repo.</w:t>
      </w:r>
      <w:r>
        <w:t xml:space="preserve"> </w:t>
      </w:r>
      <w:r>
        <w:t xml:space="preserve">2.</w:t>
      </w:r>
      <w:r>
        <w:t xml:space="preserve"> </w:t>
      </w:r>
      <w:r>
        <w:rPr>
          <w:b/>
          <w:bCs/>
        </w:rPr>
        <w:t xml:space="preserve">Solution code:</w:t>
      </w:r>
      <w:r>
        <w:t xml:space="preserve"> </w:t>
      </w:r>
      <w:r>
        <w:t xml:space="preserve">owned by the product team. It is written by developers in application repos and deployed onto the infrastructure.</w:t>
      </w:r>
    </w:p>
    <w:p>
      <w:pPr>
        <w:pStyle w:val="BodyText"/>
      </w:pPr>
      <w:r>
        <w:t xml:space="preserve">The goal is that</w:t>
      </w:r>
      <w:r>
        <w:t xml:space="preserve"> </w:t>
      </w:r>
      <w:r>
        <w:rPr>
          <w:b/>
          <w:bCs/>
        </w:rPr>
        <w:t xml:space="preserve">neither team ever waits for the other</w:t>
      </w:r>
      <w:r>
        <w:t xml:space="preserve">. The design achieves this with six mechanisms.</w:t>
      </w:r>
    </w:p>
    <w:p>
      <w:pPr>
        <w:pStyle w:val="Heading3"/>
      </w:pPr>
      <w:r>
        <w:t xml:space="preserve">9.9.1 Separate everything except the contract</w:t>
      </w:r>
    </w:p>
    <w:tbl>
      <w:tblPr>
        <w:tblStyle w:val="Table"/>
        <w:tblW w:type="dxa" w:w="10080"/>
        <w:tblLayout w:type="fixed"/>
        <w:tblLook w:firstRow="1" w:lastRow="0" w:firstColumn="0" w:lastColumn="0" w:noHBand="0" w:noVBand="0" w:val="0020"/>
      </w:tblPr>
      <w:tblGrid>
        <w:gridCol w:w="1511"/>
        <w:gridCol w:w="4780"/>
        <w:gridCol w:w="3789"/>
      </w:tblGrid>
      <w:tr>
        <w:trPr>
          <w:tblHeader w:val="on"/>
        </w:trPr>
        <w:tc>
          <w:tcPr>
            <w:tcW w:type="dxa" w:w="1511"/>
          </w:tcPr>
          <w:p>
            <w:pPr>
              <w:pStyle w:val="Compact"/>
            </w:pPr>
          </w:p>
        </w:tc>
        <w:tc>
          <w:tcPr>
            <w:tcW w:type="dxa" w:w="4780"/>
          </w:tcPr>
          <w:p>
            <w:pPr>
              <w:pStyle w:val="Compact"/>
            </w:pPr>
            <w:r>
              <w:t xml:space="preserve">Infrastructure</w:t>
            </w:r>
          </w:p>
        </w:tc>
        <w:tc>
          <w:tcPr>
            <w:tcW w:type="dxa" w:w="3789"/>
          </w:tcPr>
          <w:p>
            <w:pPr>
              <w:pStyle w:val="Compact"/>
            </w:pPr>
            <w:r>
              <w:t xml:space="preserve">Solution code</w:t>
            </w:r>
          </w:p>
        </w:tc>
      </w:tr>
      <w:tr>
        <w:tc>
          <w:tcPr>
            <w:tcW w:type="dxa" w:w="1511"/>
          </w:tcPr>
          <w:p>
            <w:pPr>
              <w:pStyle w:val="Compact"/>
            </w:pPr>
            <w:r>
              <w:t xml:space="preserve">Repo</w:t>
            </w:r>
          </w:p>
        </w:tc>
        <w:tc>
          <w:tcPr>
            <w:tcW w:type="dxa" w:w="4780"/>
          </w:tcPr>
          <w:p>
            <w:pPr>
              <w:pStyle w:val="Compact"/>
            </w:pPr>
            <w:r>
              <w:rPr>
                <w:rStyle w:val="VerbatimChar"/>
              </w:rPr>
              <w:t xml:space="preserve">{project}-infra</w:t>
            </w:r>
            <w:r>
              <w:t xml:space="preserve"> </w:t>
            </w:r>
            <w:r>
              <w:t xml:space="preserve">(platform-generated)</w:t>
            </w:r>
          </w:p>
        </w:tc>
        <w:tc>
          <w:tcPr>
            <w:tcW w:type="dxa" w:w="3789"/>
          </w:tcPr>
          <w:p>
            <w:pPr>
              <w:pStyle w:val="Compact"/>
            </w:pPr>
            <w:r>
              <w:t xml:space="preserve">one or more application repos</w:t>
            </w:r>
          </w:p>
        </w:tc>
      </w:tr>
      <w:tr>
        <w:tc>
          <w:tcPr>
            <w:tcW w:type="dxa" w:w="1511"/>
          </w:tcPr>
          <w:p>
            <w:pPr>
              <w:pStyle w:val="Compact"/>
            </w:pPr>
            <w:r>
              <w:t xml:space="preserve">Owner</w:t>
            </w:r>
          </w:p>
        </w:tc>
        <w:tc>
          <w:tcPr>
            <w:tcW w:type="dxa" w:w="4780"/>
          </w:tcPr>
          <w:p>
            <w:pPr>
              <w:pStyle w:val="Compact"/>
            </w:pPr>
            <w:r>
              <w:t xml:space="preserve">Platform team (product team can request changes via the UI)</w:t>
            </w:r>
          </w:p>
        </w:tc>
        <w:tc>
          <w:tcPr>
            <w:tcW w:type="dxa" w:w="3789"/>
          </w:tcPr>
          <w:p>
            <w:pPr>
              <w:pStyle w:val="Compact"/>
            </w:pPr>
            <w:r>
              <w:t xml:space="preserve">Product team</w:t>
            </w:r>
          </w:p>
        </w:tc>
      </w:tr>
      <w:tr>
        <w:tc>
          <w:tcPr>
            <w:tcW w:type="dxa" w:w="1511"/>
          </w:tcPr>
          <w:p>
            <w:pPr>
              <w:pStyle w:val="Compact"/>
            </w:pPr>
            <w:r>
              <w:t xml:space="preserve">Pipeline</w:t>
            </w:r>
          </w:p>
        </w:tc>
        <w:tc>
          <w:tcPr>
            <w:tcW w:type="dxa" w:w="4780"/>
          </w:tcPr>
          <w:p>
            <w:pPr>
              <w:pStyle w:val="Compact"/>
            </w:pPr>
            <w:r>
              <w:t xml:space="preserve">Infra pipeline (§8)</w:t>
            </w:r>
          </w:p>
        </w:tc>
        <w:tc>
          <w:tcPr>
            <w:tcW w:type="dxa" w:w="3789"/>
          </w:tcPr>
          <w:p>
            <w:pPr>
              <w:pStyle w:val="Compact"/>
            </w:pPr>
            <w:r>
              <w:t xml:space="preserve">Golden-path app pipelines (§9.6)</w:t>
            </w:r>
          </w:p>
        </w:tc>
      </w:tr>
      <w:tr>
        <w:tc>
          <w:tcPr>
            <w:tcW w:type="dxa" w:w="1511"/>
          </w:tcPr>
          <w:p>
            <w:pPr>
              <w:pStyle w:val="Compact"/>
            </w:pPr>
            <w:r>
              <w:t xml:space="preserve">Version</w:t>
            </w:r>
          </w:p>
        </w:tc>
        <w:tc>
          <w:tcPr>
            <w:tcW w:type="dxa" w:w="4780"/>
          </w:tcPr>
          <w:p>
            <w:pPr>
              <w:pStyle w:val="Compact"/>
            </w:pPr>
            <w:r>
              <w:rPr>
                <w:rStyle w:val="VerbatimChar"/>
              </w:rPr>
              <w:t xml:space="preserve">infraVersion</w:t>
            </w:r>
            <w:r>
              <w:t xml:space="preserve"> </w:t>
            </w:r>
            <w:r>
              <w:t xml:space="preserve">(semver, tagged in the infra repo)</w:t>
            </w:r>
          </w:p>
        </w:tc>
        <w:tc>
          <w:tcPr>
            <w:tcW w:type="dxa" w:w="3789"/>
          </w:tcPr>
          <w:p>
            <w:pPr>
              <w:pStyle w:val="Compact"/>
            </w:pPr>
            <w:r>
              <w:t xml:space="preserve">each app’s own version</w:t>
            </w:r>
          </w:p>
        </w:tc>
      </w:tr>
      <w:tr>
        <w:tc>
          <w:tcPr>
            <w:tcW w:type="dxa" w:w="1511"/>
          </w:tcPr>
          <w:p>
            <w:pPr>
              <w:pStyle w:val="Compact"/>
            </w:pPr>
            <w:r>
              <w:t xml:space="preserve">Release schedule</w:t>
            </w:r>
          </w:p>
        </w:tc>
        <w:tc>
          <w:tcPr>
            <w:tcW w:type="dxa" w:w="4780"/>
          </w:tcPr>
          <w:p>
            <w:pPr>
              <w:pStyle w:val="Compact"/>
            </w:pPr>
            <w:r>
              <w:t xml:space="preserve">Independent</w:t>
            </w:r>
          </w:p>
        </w:tc>
        <w:tc>
          <w:tcPr>
            <w:tcW w:type="dxa" w:w="3789"/>
          </w:tcPr>
          <w:p>
            <w:pPr>
              <w:pStyle w:val="Compact"/>
            </w:pPr>
            <w:r>
              <w:t xml:space="preserve">Independent</w:t>
            </w:r>
          </w:p>
        </w:tc>
      </w:tr>
      <w:tr>
        <w:tc>
          <w:tcPr>
            <w:tcW w:type="dxa" w:w="1511"/>
          </w:tcPr>
          <w:p>
            <w:pPr>
              <w:pStyle w:val="Compact"/>
            </w:pPr>
            <w:r>
              <w:t xml:space="preserve">Approvals/gates</w:t>
            </w:r>
          </w:p>
        </w:tc>
        <w:tc>
          <w:tcPr>
            <w:tcW w:type="dxa" w:w="4780"/>
          </w:tcPr>
          <w:p>
            <w:pPr>
              <w:pStyle w:val="Compact"/>
            </w:pPr>
            <w:r>
              <w:t xml:space="preserve">Own GitHub environments + gates</w:t>
            </w:r>
          </w:p>
        </w:tc>
        <w:tc>
          <w:tcPr>
            <w:tcW w:type="dxa" w:w="3789"/>
          </w:tcPr>
          <w:p>
            <w:pPr>
              <w:pStyle w:val="Compact"/>
            </w:pPr>
            <w:r>
              <w:t xml:space="preserve">Own GitHub environments + gates</w:t>
            </w:r>
          </w:p>
        </w:tc>
      </w:tr>
      <w:tr>
        <w:tc>
          <w:tcPr>
            <w:tcW w:type="dxa" w:w="1511"/>
          </w:tcPr>
          <w:p>
            <w:pPr>
              <w:pStyle w:val="Compact"/>
            </w:pPr>
            <w:r>
              <w:t xml:space="preserve">AWS role</w:t>
            </w:r>
          </w:p>
        </w:tc>
        <w:tc>
          <w:tcPr>
            <w:tcW w:type="dxa" w:w="4780"/>
          </w:tcPr>
          <w:p>
            <w:pPr>
              <w:pStyle w:val="Compact"/>
            </w:pPr>
            <w:r>
              <w:t xml:space="preserve">Infra deploy role + CFN execution role</w:t>
            </w:r>
          </w:p>
        </w:tc>
        <w:tc>
          <w:tcPr>
            <w:tcW w:type="dxa" w:w="3789"/>
          </w:tcPr>
          <w:p>
            <w:pPr>
              <w:pStyle w:val="Compact"/>
            </w:pPr>
            <w:r>
              <w:t xml:space="preserve">App deploy role (only bound slots’ artifacts)</w:t>
            </w:r>
          </w:p>
        </w:tc>
      </w:tr>
      <w:tr>
        <w:tc>
          <w:tcPr>
            <w:tcW w:type="dxa" w:w="1511"/>
          </w:tcPr>
          <w:p>
            <w:pPr>
              <w:pStyle w:val="Compact"/>
            </w:pPr>
            <w:r>
              <w:rPr>
                <w:b/>
                <w:bCs/>
              </w:rPr>
              <w:t xml:space="preserve">Shared</w:t>
            </w:r>
          </w:p>
        </w:tc>
        <w:tc>
          <w:tcPr>
            <w:tcW w:type="dxa" w:w="4780"/>
          </w:tcPr>
          <w:p>
            <w:pPr>
              <w:pStyle w:val="Compact"/>
            </w:pPr>
            <w:r>
              <w:rPr>
                <w:b/>
                <w:bCs/>
              </w:rPr>
              <w:t xml:space="preserve">The contract only</w:t>
            </w:r>
            <w:r>
              <w:t xml:space="preserve"> </w:t>
            </w:r>
            <w:r>
              <w:t xml:space="preserve">(§9.4)</w:t>
            </w:r>
          </w:p>
        </w:tc>
        <w:tc>
          <w:tcPr>
            <w:tcW w:type="dxa" w:w="3789"/>
          </w:tcPr>
          <w:p>
            <w:pPr>
              <w:pStyle w:val="Compact"/>
            </w:pPr>
            <w:r>
              <w:rPr>
                <w:b/>
                <w:bCs/>
              </w:rPr>
              <w:t xml:space="preserve">The contract only</w:t>
            </w:r>
          </w:p>
        </w:tc>
      </w:tr>
    </w:tbl>
    <w:p>
      <w:pPr>
        <w:pStyle w:val="Compact"/>
        <w:numPr>
          <w:ilvl w:val="0"/>
          <w:numId w:val="1034"/>
        </w:numPr>
      </w:pPr>
      <w:r>
        <w:rPr>
          <w:b/>
          <w:bCs/>
        </w:rPr>
        <w:t xml:space="preserve">Neither pipeline ever triggers the other.</w:t>
      </w:r>
      <w:r>
        <w:t xml:space="preserve"> </w:t>
      </w:r>
      <w:r>
        <w:t xml:space="preserve">An infra deploy never redeploys code; an app deploy never changes infrastructure.</w:t>
      </w:r>
    </w:p>
    <w:p>
      <w:pPr>
        <w:pStyle w:val="Compact"/>
        <w:numPr>
          <w:ilvl w:val="0"/>
          <w:numId w:val="1034"/>
        </w:numPr>
      </w:pPr>
      <w:r>
        <w:rPr>
          <w:b/>
          <w:bCs/>
        </w:rPr>
        <w:t xml:space="preserve">Each side owns its own fields, enforced by IAM, not by convention.</w:t>
      </w:r>
      <w:r>
        <w:t xml:space="preserve"> </w:t>
      </w:r>
      <w:r>
        <w:t xml:space="preserve">Infra deploys never touch app-owned fields (Lambda code/alias version, ECS task definition, Kubernetes manifests, ASL definitions). App deploy roles cannot touch infra-owned fields (§9.7). Drift checks ignore the other side’s fields.</w:t>
      </w:r>
    </w:p>
    <w:p>
      <w:pPr>
        <w:pStyle w:val="Heading3"/>
      </w:pPr>
      <w:r>
        <w:t xml:space="preserve">9.9.2 Contract first: product teams can start before infrastructure exists</w:t>
      </w:r>
    </w:p>
    <w:p>
      <w:pPr>
        <w:pStyle w:val="FirstParagraph"/>
      </w:pPr>
      <w:r>
        <w:t xml:space="preserve">The contract exists in two forms:</w:t>
      </w:r>
    </w:p>
    <w:tbl>
      <w:tblPr>
        <w:tblStyle w:val="Table"/>
        <w:tblW w:type="dxa" w:w="10080"/>
        <w:tblLayout w:type="fixed"/>
        <w:tblLook w:firstRow="1" w:lastRow="0" w:firstColumn="0" w:lastColumn="0" w:noHBand="0" w:noVBand="0" w:val="0020"/>
      </w:tblPr>
      <w:tblGrid>
        <w:gridCol w:w="1256"/>
        <w:gridCol w:w="4914"/>
        <w:gridCol w:w="3910"/>
      </w:tblGrid>
      <w:tr>
        <w:trPr>
          <w:tblHeader w:val="on"/>
        </w:trPr>
        <w:tc>
          <w:tcPr>
            <w:tcW w:type="dxa" w:w="1256"/>
          </w:tcPr>
          <w:p>
            <w:pPr>
              <w:pStyle w:val="Compact"/>
            </w:pPr>
            <w:r>
              <w:t xml:space="preserve">Form</w:t>
            </w:r>
          </w:p>
        </w:tc>
        <w:tc>
          <w:tcPr>
            <w:tcW w:type="dxa" w:w="4914"/>
          </w:tcPr>
          <w:p>
            <w:pPr>
              <w:pStyle w:val="Compact"/>
            </w:pPr>
            <w:r>
              <w:t xml:space="preserve">When it exists</w:t>
            </w:r>
          </w:p>
        </w:tc>
        <w:tc>
          <w:tcPr>
            <w:tcW w:type="dxa" w:w="3910"/>
          </w:tcPr>
          <w:p>
            <w:pPr>
              <w:pStyle w:val="Compact"/>
            </w:pPr>
            <w:r>
              <w:t xml:space="preserve">Used for</w:t>
            </w:r>
          </w:p>
        </w:tc>
      </w:tr>
      <w:tr>
        <w:tc>
          <w:tcPr>
            <w:tcW w:type="dxa" w:w="1256"/>
          </w:tcPr>
          <w:p>
            <w:pPr>
              <w:pStyle w:val="Compact"/>
            </w:pPr>
            <w:r>
              <w:rPr>
                <w:b/>
                <w:bCs/>
              </w:rPr>
              <w:t xml:space="preserve">Declared contract</w:t>
            </w:r>
          </w:p>
        </w:tc>
        <w:tc>
          <w:tcPr>
            <w:tcW w:type="dxa" w:w="4914"/>
          </w:tcPr>
          <w:p>
            <w:pPr>
              <w:pStyle w:val="Compact"/>
            </w:pPr>
            <w:r>
              <w:t xml:space="preserve">As soon as the project (or a change) is designed in the platform UI. It is generated from</w:t>
            </w:r>
            <w:r>
              <w:t xml:space="preserve"> </w:t>
            </w:r>
            <w:r>
              <w:rPr>
                <w:rStyle w:val="VerbatimChar"/>
              </w:rPr>
              <w:t xml:space="preserve">infra.json</w:t>
            </w:r>
            <w:r>
              <w:t xml:space="preserve"> </w:t>
            </w:r>
            <w:r>
              <w:rPr>
                <w:b/>
                <w:bCs/>
              </w:rPr>
              <w:t xml:space="preserve">before anything is deployed</w:t>
            </w:r>
            <w:r>
              <w:t xml:space="preserve">.</w:t>
            </w:r>
          </w:p>
        </w:tc>
        <w:tc>
          <w:tcPr>
            <w:tcW w:type="dxa" w:w="3910"/>
          </w:tcPr>
          <w:p>
            <w:pPr>
              <w:pStyle w:val="Compact"/>
            </w:pPr>
            <w:r>
              <w:t xml:space="preserve">Developers code against slot names, env var names and value types on day one</w:t>
            </w:r>
          </w:p>
        </w:tc>
      </w:tr>
      <w:tr>
        <w:tc>
          <w:tcPr>
            <w:tcW w:type="dxa" w:w="1256"/>
          </w:tcPr>
          <w:p>
            <w:pPr>
              <w:pStyle w:val="Compact"/>
            </w:pPr>
            <w:r>
              <w:rPr>
                <w:b/>
                <w:bCs/>
              </w:rPr>
              <w:t xml:space="preserve">Deployed contract</w:t>
            </w:r>
          </w:p>
        </w:tc>
        <w:tc>
          <w:tcPr>
            <w:tcW w:type="dxa" w:w="4914"/>
          </w:tcPr>
          <w:p>
            <w:pPr>
              <w:pStyle w:val="Compact"/>
            </w:pPr>
            <w:r>
              <w:t xml:space="preserve">Per environment, after each infra deploy (SSM, §9.4)</w:t>
            </w:r>
          </w:p>
        </w:tc>
        <w:tc>
          <w:tcPr>
            <w:tcW w:type="dxa" w:w="3910"/>
          </w:tcPr>
          <w:p>
            <w:pPr>
              <w:pStyle w:val="Compact"/>
            </w:pPr>
            <w:r>
              <w:t xml:space="preserve">Actual values used by deploys and running code</w:t>
            </w:r>
          </w:p>
        </w:tc>
      </w:tr>
    </w:tbl>
    <w:p>
      <w:pPr>
        <w:pStyle w:val="BodyText"/>
      </w:pPr>
      <w:r>
        <w:t xml:space="preserve">The platform UI shows both, side by side per environment (</w:t>
      </w:r>
      <w:r>
        <w:t xml:space="preserve">“declared, not yet deployed in TEST”</w:t>
      </w:r>
      <w:r>
        <w:t xml:space="preserve">). A product team can build, unit-test and even merge code that uses a resource the platform team has not deployed yet.</w:t>
      </w:r>
    </w:p>
    <w:p>
      <w:pPr>
        <w:pStyle w:val="Heading3"/>
      </w:pPr>
      <w:r>
        <w:t xml:space="preserve">9.9.3 Placeholders: infrastructure can ship before any solution code</w:t>
      </w:r>
    </w:p>
    <w:p>
      <w:pPr>
        <w:pStyle w:val="FirstParagraph"/>
      </w:pPr>
      <w:r>
        <w:t xml:space="preserve">Every compute slot is created with a</w:t>
      </w:r>
      <w:r>
        <w:t xml:space="preserve"> </w:t>
      </w:r>
      <w:r>
        <w:rPr>
          <w:b/>
          <w:bCs/>
        </w:rPr>
        <w:t xml:space="preserve">platform placeholder artifact</w:t>
      </w:r>
      <w:r>
        <w:t xml:space="preserve">:</w:t>
      </w:r>
      <w:r>
        <w:t xml:space="preserve"> </w:t>
      </w:r>
      <w:r>
        <w:t xml:space="preserve">- a bootstrap Lambda package for each runtime that returns a clear</w:t>
      </w:r>
      <w:r>
        <w:t xml:space="preserve"> </w:t>
      </w:r>
      <w:r>
        <w:t xml:space="preserve">“no application deployed”</w:t>
      </w:r>
      <w:r>
        <w:t xml:space="preserve"> </w:t>
      </w:r>
      <w:r>
        <w:t xml:space="preserve">response;</w:t>
      </w:r>
      <w:r>
        <w:t xml:space="preserve"> </w:t>
      </w:r>
      <w:r>
        <w:t xml:space="preserve">- a placeholder container image with a health endpoint.</w:t>
      </w:r>
    </w:p>
    <w:p>
      <w:pPr>
        <w:pStyle w:val="BodyText"/>
      </w:pPr>
      <w:r>
        <w:t xml:space="preserve">So the platform team can deploy, test and promote infrastructure to every environment with no application code present, and alarms and health checks still pass. When the product team’s first deploy lands, it simply replaces the placeholder.</w:t>
      </w:r>
    </w:p>
    <w:p>
      <w:pPr>
        <w:pStyle w:val="Heading3"/>
      </w:pPr>
      <w:r>
        <w:t xml:space="preserve">9.9.4 Changing the contract without blocking anyone (expand → migrate → contract)</w:t>
      </w:r>
    </w:p>
    <w:tbl>
      <w:tblPr>
        <w:tblStyle w:val="Table"/>
        <w:tblW w:type="dxa" w:w="10080"/>
        <w:tblLayout w:type="fixed"/>
        <w:tblLook w:firstRow="1" w:lastRow="0" w:firstColumn="0" w:lastColumn="0" w:noHBand="0" w:noVBand="0" w:val="0020"/>
      </w:tblPr>
      <w:tblGrid>
        <w:gridCol w:w="2193"/>
        <w:gridCol w:w="5504"/>
        <w:gridCol w:w="2383"/>
      </w:tblGrid>
      <w:tr>
        <w:trPr>
          <w:tblHeader w:val="on"/>
        </w:trPr>
        <w:tc>
          <w:tcPr>
            <w:tcW w:type="dxa" w:w="2193"/>
          </w:tcPr>
          <w:p>
            <w:pPr>
              <w:pStyle w:val="Compact"/>
            </w:pPr>
            <w:r>
              <w:t xml:space="preserve">Change</w:t>
            </w:r>
          </w:p>
        </w:tc>
        <w:tc>
          <w:tcPr>
            <w:tcW w:type="dxa" w:w="5504"/>
          </w:tcPr>
          <w:p>
            <w:pPr>
              <w:pStyle w:val="Compact"/>
            </w:pPr>
            <w:r>
              <w:t xml:space="preserve">What happens</w:t>
            </w:r>
          </w:p>
        </w:tc>
        <w:tc>
          <w:tcPr>
            <w:tcW w:type="dxa" w:w="2383"/>
          </w:tcPr>
          <w:p>
            <w:pPr>
              <w:pStyle w:val="Compact"/>
            </w:pPr>
            <w:r>
              <w:t xml:space="preserve">Who waits</w:t>
            </w:r>
          </w:p>
        </w:tc>
      </w:tr>
      <w:tr>
        <w:tc>
          <w:tcPr>
            <w:tcW w:type="dxa" w:w="2193"/>
          </w:tcPr>
          <w:p>
            <w:pPr>
              <w:pStyle w:val="Compact"/>
            </w:pPr>
            <w:r>
              <w:rPr>
                <w:b/>
                <w:bCs/>
              </w:rPr>
              <w:t xml:space="preserve">Additive</w:t>
            </w:r>
            <w:r>
              <w:t xml:space="preserve"> </w:t>
            </w:r>
            <w:r>
              <w:t xml:space="preserve">(new resource, slot, value, permission)</w:t>
            </w:r>
          </w:p>
        </w:tc>
        <w:tc>
          <w:tcPr>
            <w:tcW w:type="dxa" w:w="5504"/>
          </w:tcPr>
          <w:p>
            <w:pPr>
              <w:pStyle w:val="Compact"/>
            </w:pPr>
            <w:r>
              <w:t xml:space="preserve">Deploys and appears in the contract; apps start using it when they’re ready</w:t>
            </w:r>
          </w:p>
        </w:tc>
        <w:tc>
          <w:tcPr>
            <w:tcW w:type="dxa" w:w="2383"/>
          </w:tcPr>
          <w:p>
            <w:pPr>
              <w:pStyle w:val="Compact"/>
            </w:pPr>
            <w:r>
              <w:t xml:space="preserve">Nobody</w:t>
            </w:r>
          </w:p>
        </w:tc>
      </w:tr>
      <w:tr>
        <w:tc>
          <w:tcPr>
            <w:tcW w:type="dxa" w:w="2193"/>
          </w:tcPr>
          <w:p>
            <w:pPr>
              <w:pStyle w:val="Compact"/>
            </w:pPr>
            <w:r>
              <w:rPr>
                <w:b/>
                <w:bCs/>
              </w:rPr>
              <w:t xml:space="preserve">Rename / replace</w:t>
            </w:r>
          </w:p>
        </w:tc>
        <w:tc>
          <w:tcPr>
            <w:tcW w:type="dxa" w:w="5504"/>
          </w:tcPr>
          <w:p>
            <w:pPr>
              <w:pStyle w:val="Compact"/>
            </w:pPr>
            <w:r>
              <w:rPr>
                <w:b/>
                <w:bCs/>
              </w:rPr>
              <w:t xml:space="preserve">Expand:</w:t>
            </w:r>
            <w:r>
              <w:t xml:space="preserve"> </w:t>
            </w:r>
            <w:r>
              <w:t xml:space="preserve">the new value is added next to the old one; the old one is marked</w:t>
            </w:r>
            <w:r>
              <w:t xml:space="preserve"> </w:t>
            </w:r>
            <w:r>
              <w:rPr>
                <w:rStyle w:val="VerbatimChar"/>
              </w:rPr>
              <w:t xml:space="preserve">deprecated</w:t>
            </w:r>
            <w:r>
              <w:t xml:space="preserve"> </w:t>
            </w:r>
            <w:r>
              <w:t xml:space="preserve">(with a removal-not-before date) in the contract.</w:t>
            </w:r>
            <w:r>
              <w:t xml:space="preserve"> </w:t>
            </w:r>
            <w:r>
              <w:rPr>
                <w:b/>
                <w:bCs/>
              </w:rPr>
              <w:t xml:space="preserve">Migrate:</w:t>
            </w:r>
            <w:r>
              <w:t xml:space="preserve"> </w:t>
            </w:r>
            <w:r>
              <w:t xml:space="preserve">product teams switch on their own schedule; the platform UI and PR comments remind them.</w:t>
            </w:r>
            <w:r>
              <w:t xml:space="preserve"> </w:t>
            </w:r>
            <w:r>
              <w:rPr>
                <w:b/>
                <w:bCs/>
              </w:rPr>
              <w:t xml:space="preserve">Contract:</w:t>
            </w:r>
            <w:r>
              <w:t xml:space="preserve"> </w:t>
            </w:r>
            <w:r>
              <w:t xml:space="preserve">the old value is removed automatically once no deployed app version in that environment still requires it.</w:t>
            </w:r>
          </w:p>
        </w:tc>
        <w:tc>
          <w:tcPr>
            <w:tcW w:type="dxa" w:w="2383"/>
          </w:tcPr>
          <w:p>
            <w:pPr>
              <w:pStyle w:val="Compact"/>
            </w:pPr>
            <w:r>
              <w:t xml:space="preserve">Nobody. Removal waits for usage to reach zero, not for a person.</w:t>
            </w:r>
          </w:p>
        </w:tc>
      </w:tr>
      <w:tr>
        <w:tc>
          <w:tcPr>
            <w:tcW w:type="dxa" w:w="2193"/>
          </w:tcPr>
          <w:p>
            <w:pPr>
              <w:pStyle w:val="Compact"/>
            </w:pPr>
            <w:r>
              <w:rPr>
                <w:b/>
                <w:bCs/>
              </w:rPr>
              <w:t xml:space="preserve">Remove</w:t>
            </w:r>
          </w:p>
        </w:tc>
        <w:tc>
          <w:tcPr>
            <w:tcW w:type="dxa" w:w="5504"/>
          </w:tcPr>
          <w:p>
            <w:pPr>
              <w:pStyle w:val="Compact"/>
            </w:pPr>
            <w:r>
              <w:t xml:space="preserve">Same as above: deprecate → removal when unused</w:t>
            </w:r>
          </w:p>
        </w:tc>
        <w:tc>
          <w:tcPr>
            <w:tcW w:type="dxa" w:w="2383"/>
          </w:tcPr>
          <w:p>
            <w:pPr>
              <w:pStyle w:val="Compact"/>
            </w:pPr>
            <w:r>
              <w:t xml:space="preserve">Nobody</w:t>
            </w:r>
          </w:p>
        </w:tc>
      </w:tr>
      <w:tr>
        <w:tc>
          <w:tcPr>
            <w:tcW w:type="dxa" w:w="2193"/>
          </w:tcPr>
          <w:p>
            <w:pPr>
              <w:pStyle w:val="Compact"/>
            </w:pPr>
            <w:r>
              <w:rPr>
                <w:b/>
                <w:bCs/>
              </w:rPr>
              <w:t xml:space="preserve">Emergency removal</w:t>
            </w:r>
            <w:r>
              <w:t xml:space="preserve"> </w:t>
            </w:r>
            <w:r>
              <w:t xml:space="preserve">(e.g. security issue)</w:t>
            </w:r>
          </w:p>
        </w:tc>
        <w:tc>
          <w:tcPr>
            <w:tcW w:type="dxa" w:w="5504"/>
          </w:tcPr>
          <w:p>
            <w:pPr>
              <w:pStyle w:val="Compact"/>
            </w:pPr>
            <w:r>
              <w:t xml:space="preserve">Platform admin override, recorded; affected app owners notified</w:t>
            </w:r>
          </w:p>
        </w:tc>
        <w:tc>
          <w:tcPr>
            <w:tcW w:type="dxa" w:w="2383"/>
          </w:tcPr>
          <w:p>
            <w:pPr>
              <w:pStyle w:val="Compact"/>
            </w:pPr>
            <w:r>
              <w:t xml:space="preserve">Explicit exception</w:t>
            </w:r>
          </w:p>
        </w:tc>
      </w:tr>
    </w:tbl>
    <w:p>
      <w:pPr>
        <w:pStyle w:val="BodyText"/>
      </w:pPr>
      <w:r>
        <w:t xml:space="preserve">The platform knows exactly which value each</w:t>
      </w:r>
      <w:r>
        <w:t xml:space="preserve"> </w:t>
      </w:r>
      <w:r>
        <w:rPr>
          <w:b/>
          <w:bCs/>
        </w:rPr>
        <w:t xml:space="preserve">deployed</w:t>
      </w:r>
      <w:r>
        <w:t xml:space="preserve"> </w:t>
      </w:r>
      <w:r>
        <w:t xml:space="preserve">app version requires, because every app deploy records its</w:t>
      </w:r>
      <w:r>
        <w:t xml:space="preserve"> </w:t>
      </w:r>
      <w:r>
        <w:rPr>
          <w:rStyle w:val="VerbatimChar"/>
        </w:rPr>
        <w:t xml:space="preserve">requires</w:t>
      </w:r>
      <w:r>
        <w:t xml:space="preserve"> </w:t>
      </w:r>
      <w:r>
        <w:t xml:space="preserve">list in the release record per environment.</w:t>
      </w:r>
      <w:r>
        <w:t xml:space="preserve"> </w:t>
      </w:r>
      <w:r>
        <w:t xml:space="preserve">“Unused”</w:t>
      </w:r>
      <w:r>
        <w:t xml:space="preserve"> </w:t>
      </w:r>
      <w:r>
        <w:t xml:space="preserve">is therefore a fact the platform can check, not a guess.</w:t>
      </w:r>
    </w:p>
    <w:p>
      <w:pPr>
        <w:pStyle w:val="Heading3"/>
      </w:pPr>
      <w:r>
        <w:t xml:space="preserve">9.9.5 Developing and testing solution code without the real infrastructure</w:t>
      </w:r>
    </w:p>
    <w:tbl>
      <w:tblPr>
        <w:tblStyle w:val="Table"/>
        <w:tblW w:type="dxa" w:w="10080"/>
        <w:tblLayout w:type="fixed"/>
        <w:tblLook w:firstRow="1" w:lastRow="0" w:firstColumn="0" w:lastColumn="0" w:noHBand="0" w:noVBand="0" w:val="0020"/>
      </w:tblPr>
      <w:tblGrid>
        <w:gridCol w:w="1956"/>
        <w:gridCol w:w="8124"/>
      </w:tblGrid>
      <w:tr>
        <w:trPr>
          <w:tblHeader w:val="on"/>
        </w:trPr>
        <w:tc>
          <w:tcPr>
            <w:tcW w:type="dxa" w:w="1956"/>
          </w:tcPr>
          <w:p>
            <w:pPr>
              <w:pStyle w:val="Compact"/>
            </w:pPr>
            <w:r>
              <w:t xml:space="preserve">Need</w:t>
            </w:r>
          </w:p>
        </w:tc>
        <w:tc>
          <w:tcPr>
            <w:tcW w:type="dxa" w:w="8124"/>
          </w:tcPr>
          <w:p>
            <w:pPr>
              <w:pStyle w:val="Compact"/>
            </w:pPr>
            <w:r>
              <w:t xml:space="preserve">Mechanism</w:t>
            </w:r>
          </w:p>
        </w:tc>
      </w:tr>
      <w:tr>
        <w:tc>
          <w:tcPr>
            <w:tcW w:type="dxa" w:w="1956"/>
          </w:tcPr>
          <w:p>
            <w:pPr>
              <w:pStyle w:val="Compact"/>
            </w:pPr>
            <w:r>
              <w:t xml:space="preserve">Unit tests</w:t>
            </w:r>
          </w:p>
        </w:tc>
        <w:tc>
          <w:tcPr>
            <w:tcW w:type="dxa" w:w="8124"/>
          </w:tcPr>
          <w:p>
            <w:pPr>
              <w:pStyle w:val="Compact"/>
            </w:pPr>
            <w:r>
              <w:t xml:space="preserve">Language templates include fakes/mocks for the AWS SDK calls they use; tests read the same env vars the deploy injects</w:t>
            </w:r>
          </w:p>
        </w:tc>
      </w:tr>
      <w:tr>
        <w:tc>
          <w:tcPr>
            <w:tcW w:type="dxa" w:w="1956"/>
          </w:tcPr>
          <w:p>
            <w:pPr>
              <w:pStyle w:val="Compact"/>
            </w:pPr>
            <w:r>
              <w:t xml:space="preserve">Local integration</w:t>
            </w:r>
          </w:p>
        </w:tc>
        <w:tc>
          <w:tcPr>
            <w:tcW w:type="dxa" w:w="8124"/>
          </w:tcPr>
          <w:p>
            <w:pPr>
              <w:pStyle w:val="Compact"/>
            </w:pPr>
            <w:r>
              <w:rPr>
                <w:rStyle w:val="VerbatimChar"/>
              </w:rPr>
              <w:t xml:space="preserve">platform dev up</w:t>
            </w:r>
            <w:r>
              <w:t xml:space="preserve"> </w:t>
            </w:r>
            <w:r>
              <w:t xml:space="preserve">starts</w:t>
            </w:r>
            <w:r>
              <w:t xml:space="preserve"> </w:t>
            </w:r>
            <w:r>
              <w:rPr>
                <w:b/>
                <w:bCs/>
              </w:rPr>
              <w:t xml:space="preserve">open-source emulators</w:t>
            </w:r>
            <w:r>
              <w:t xml:space="preserve"> </w:t>
            </w:r>
            <w:r>
              <w:t xml:space="preserve">(moto server; AWS SAM CLI for Lambda; LocalStack Community optional) configured from the</w:t>
            </w:r>
            <w:r>
              <w:t xml:space="preserve"> </w:t>
            </w:r>
            <w:r>
              <w:rPr>
                <w:b/>
                <w:bCs/>
              </w:rPr>
              <w:t xml:space="preserve">declared contract</w:t>
            </w:r>
            <w:r>
              <w:t xml:space="preserve">: same bucket/table/queue names and env vars</w:t>
            </w:r>
          </w:p>
        </w:tc>
      </w:tr>
      <w:tr>
        <w:tc>
          <w:tcPr>
            <w:tcW w:type="dxa" w:w="1956"/>
          </w:tcPr>
          <w:p>
            <w:pPr>
              <w:pStyle w:val="Compact"/>
            </w:pPr>
            <w:r>
              <w:t xml:space="preserve">Real AWS without waiting</w:t>
            </w:r>
          </w:p>
        </w:tc>
        <w:tc>
          <w:tcPr>
            <w:tcW w:type="dxa" w:w="8124"/>
          </w:tcPr>
          <w:p>
            <w:pPr>
              <w:pStyle w:val="Compact"/>
            </w:pPr>
            <w:r>
              <w:rPr>
                <w:b/>
                <w:bCs/>
              </w:rPr>
              <w:t xml:space="preserve">Ephemeral sandbox environments</w:t>
            </w:r>
            <w:r>
              <w:t xml:space="preserve">: the platform deploys the declared infrastructure into the sandbox account with a TTL (</w:t>
            </w:r>
            <w:r>
              <w:rPr>
                <w:rStyle w:val="VerbatimChar"/>
              </w:rPr>
              <w:t xml:space="preserve">org:expires-on</w:t>
            </w:r>
            <w:r>
              <w:t xml:space="preserve">) for a feature branch, without touching shared environments</w:t>
            </w:r>
          </w:p>
        </w:tc>
      </w:tr>
      <w:tr>
        <w:tc>
          <w:tcPr>
            <w:tcW w:type="dxa" w:w="1956"/>
          </w:tcPr>
          <w:p>
            <w:pPr>
              <w:pStyle w:val="Compact"/>
            </w:pPr>
            <w:r>
              <w:t xml:space="preserve">Contract tests</w:t>
            </w:r>
          </w:p>
        </w:tc>
        <w:tc>
          <w:tcPr>
            <w:tcW w:type="dxa" w:w="8124"/>
          </w:tcPr>
          <w:p>
            <w:pPr>
              <w:pStyle w:val="Compact"/>
            </w:pPr>
            <w:r>
              <w:t xml:space="preserve">The golden-path build checks the app’s</w:t>
            </w:r>
            <w:r>
              <w:t xml:space="preserve"> </w:t>
            </w:r>
            <w:r>
              <w:rPr>
                <w:rStyle w:val="VerbatimChar"/>
              </w:rPr>
              <w:t xml:space="preserve">requires</w:t>
            </w:r>
            <w:r>
              <w:t xml:space="preserve">/</w:t>
            </w:r>
            <w:r>
              <w:rPr>
                <w:rStyle w:val="VerbatimChar"/>
              </w:rPr>
              <w:t xml:space="preserve">optional</w:t>
            </w:r>
            <w:r>
              <w:t xml:space="preserve"> </w:t>
            </w:r>
            <w:r>
              <w:t xml:space="preserve">against the declared contract (catches typos and stale names before any deploy)</w:t>
            </w:r>
          </w:p>
        </w:tc>
      </w:tr>
    </w:tbl>
    <w:p>
      <w:pPr>
        <w:pStyle w:val="Heading3"/>
      </w:pPr>
      <w:r>
        <w:t xml:space="preserve">9.9.6 Requests between teams are asynchronous</w:t>
      </w:r>
    </w:p>
    <w:p>
      <w:pPr>
        <w:pStyle w:val="Compact"/>
        <w:numPr>
          <w:ilvl w:val="0"/>
          <w:numId w:val="1035"/>
        </w:numPr>
      </w:pPr>
      <w:r>
        <w:rPr>
          <w:b/>
          <w:bCs/>
        </w:rPr>
        <w:t xml:space="preserve">Product team needs new infrastructure:</w:t>
      </w:r>
      <w:r>
        <w:t xml:space="preserve"> </w:t>
      </w:r>
      <w:r>
        <w:t xml:space="preserve">“Change infrastructure”</w:t>
      </w:r>
      <w:r>
        <w:t xml:space="preserve"> </w:t>
      </w:r>
      <w:r>
        <w:t xml:space="preserve">in the platform UI creates a</w:t>
      </w:r>
      <w:r>
        <w:t xml:space="preserve"> </w:t>
      </w:r>
      <w:r>
        <w:rPr>
          <w:b/>
          <w:bCs/>
        </w:rPr>
        <w:t xml:space="preserve">change request</w:t>
      </w:r>
      <w:r>
        <w:t xml:space="preserve">. It immediately produces an updated</w:t>
      </w:r>
      <w:r>
        <w:t xml:space="preserve"> </w:t>
      </w:r>
      <w:r>
        <w:rPr>
          <w:b/>
          <w:bCs/>
        </w:rPr>
        <w:t xml:space="preserve">declared contract</w:t>
      </w:r>
      <w:r>
        <w:t xml:space="preserve"> </w:t>
      </w:r>
      <w:r>
        <w:t xml:space="preserve">(so developers can carry on) and a PR on the infra repo for the platform team. The app uses the new value as</w:t>
      </w:r>
      <w:r>
        <w:t xml:space="preserve"> </w:t>
      </w:r>
      <w:r>
        <w:rPr>
          <w:rStyle w:val="VerbatimChar"/>
        </w:rPr>
        <w:t xml:space="preserve">optional</w:t>
      </w:r>
      <w:r>
        <w:t xml:space="preserve"> </w:t>
      </w:r>
      <w:r>
        <w:t xml:space="preserve">(behind a feature flag) until it is deployed, then switches it to</w:t>
      </w:r>
      <w:r>
        <w:t xml:space="preserve"> </w:t>
      </w:r>
      <w:r>
        <w:rPr>
          <w:rStyle w:val="VerbatimChar"/>
        </w:rPr>
        <w:t xml:space="preserve">requires</w:t>
      </w:r>
      <w:r>
        <w:t xml:space="preserve">.</w:t>
      </w:r>
    </w:p>
    <w:p>
      <w:pPr>
        <w:pStyle w:val="Compact"/>
        <w:numPr>
          <w:ilvl w:val="0"/>
          <w:numId w:val="1035"/>
        </w:numPr>
      </w:pPr>
      <w:r>
        <w:rPr>
          <w:b/>
          <w:bCs/>
        </w:rPr>
        <w:t xml:space="preserve">Platform team improves infrastructure</w:t>
      </w:r>
      <w:r>
        <w:t xml:space="preserve"> </w:t>
      </w:r>
      <w:r>
        <w:t xml:space="preserve">(new runtime version, encryption change, shared cluster upgrade): it ships when ready. Additive changes need no coordination. Anything that affects apps goes through §9.9.4.</w:t>
      </w:r>
    </w:p>
    <w:p>
      <w:pPr>
        <w:pStyle w:val="Compact"/>
        <w:numPr>
          <w:ilvl w:val="0"/>
          <w:numId w:val="1035"/>
        </w:numPr>
      </w:pPr>
      <w:r>
        <w:rPr>
          <w:b/>
          <w:bCs/>
        </w:rPr>
        <w:t xml:space="preserve">Visibility for both sides:</w:t>
      </w:r>
      <w:r>
        <w:t xml:space="preserve"> </w:t>
      </w:r>
      <w:r>
        <w:t xml:space="preserve">a per-project</w:t>
      </w:r>
      <w:r>
        <w:t xml:space="preserve"> </w:t>
      </w:r>
      <w:r>
        <w:rPr>
          <w:b/>
          <w:bCs/>
        </w:rPr>
        <w:t xml:space="preserve">compatibility view</w:t>
      </w:r>
      <w:r>
        <w:t xml:space="preserve"> </w:t>
      </w:r>
      <w:r>
        <w:t xml:space="preserve">in the platform UI shows, for each environment, the deployed infra version, the deployed app versions, and whether each app’s needs are met, waiting or deprecated.</w:t>
      </w:r>
    </w:p>
    <w:p>
      <w:pPr>
        <w:pStyle w:val="Heading3"/>
      </w:pPr>
      <w:r>
        <w:t xml:space="preserve">9.9.7 Responsibilities</w:t>
      </w:r>
    </w:p>
    <w:tbl>
      <w:tblPr>
        <w:tblStyle w:val="Table"/>
        <w:tblW w:type="dxa" w:w="10080"/>
        <w:tblLayout w:type="fixed"/>
        <w:tblLook w:firstRow="1" w:lastRow="0" w:firstColumn="0" w:lastColumn="0" w:noHBand="0" w:noVBand="0" w:val="0020"/>
      </w:tblPr>
      <w:tblGrid>
        <w:gridCol w:w="5387"/>
        <w:gridCol w:w="2567"/>
        <w:gridCol w:w="2126"/>
      </w:tblGrid>
      <w:tr>
        <w:trPr>
          <w:tblHeader w:val="on"/>
        </w:trPr>
        <w:tc>
          <w:tcPr>
            <w:tcW w:type="dxa" w:w="5387"/>
          </w:tcPr>
          <w:p>
            <w:pPr>
              <w:pStyle w:val="Compact"/>
            </w:pPr>
            <w:r>
              <w:t xml:space="preserve">Activity</w:t>
            </w:r>
          </w:p>
        </w:tc>
        <w:tc>
          <w:tcPr>
            <w:tcW w:type="dxa" w:w="2567"/>
          </w:tcPr>
          <w:p>
            <w:pPr>
              <w:pStyle w:val="Compact"/>
            </w:pPr>
            <w:r>
              <w:t xml:space="preserve">Platform team</w:t>
            </w:r>
          </w:p>
        </w:tc>
        <w:tc>
          <w:tcPr>
            <w:tcW w:type="dxa" w:w="2126"/>
          </w:tcPr>
          <w:p>
            <w:pPr>
              <w:pStyle w:val="Compact"/>
            </w:pPr>
            <w:r>
              <w:t xml:space="preserve">Product team</w:t>
            </w:r>
          </w:p>
        </w:tc>
      </w:tr>
      <w:tr>
        <w:tc>
          <w:tcPr>
            <w:tcW w:type="dxa" w:w="5387"/>
          </w:tcPr>
          <w:p>
            <w:pPr>
              <w:pStyle w:val="Compact"/>
            </w:pPr>
            <w:r>
              <w:t xml:space="preserve">Catalog, building blocks, golden-path workflows, language templates</w:t>
            </w:r>
          </w:p>
        </w:tc>
        <w:tc>
          <w:tcPr>
            <w:tcW w:type="dxa" w:w="2567"/>
          </w:tcPr>
          <w:p>
            <w:pPr>
              <w:pStyle w:val="Compact"/>
            </w:pPr>
            <w:r>
              <w:rPr>
                <w:b/>
                <w:bCs/>
              </w:rPr>
              <w:t xml:space="preserve">Owns</w:t>
            </w:r>
          </w:p>
        </w:tc>
        <w:tc>
          <w:tcPr>
            <w:tcW w:type="dxa" w:w="2126"/>
          </w:tcPr>
          <w:p>
            <w:pPr>
              <w:pStyle w:val="Compact"/>
            </w:pPr>
            <w:r>
              <w:t xml:space="preserve">Consulted</w:t>
            </w:r>
          </w:p>
        </w:tc>
      </w:tr>
      <w:tr>
        <w:tc>
          <w:tcPr>
            <w:tcW w:type="dxa" w:w="5387"/>
          </w:tcPr>
          <w:p>
            <w:pPr>
              <w:pStyle w:val="Compact"/>
            </w:pPr>
            <w:r>
              <w:t xml:space="preserve">Infra repo for a project (template, roles, wiring)</w:t>
            </w:r>
          </w:p>
        </w:tc>
        <w:tc>
          <w:tcPr>
            <w:tcW w:type="dxa" w:w="2567"/>
          </w:tcPr>
          <w:p>
            <w:pPr>
              <w:pStyle w:val="Compact"/>
            </w:pPr>
            <w:r>
              <w:rPr>
                <w:b/>
                <w:bCs/>
              </w:rPr>
              <w:t xml:space="preserve">Owns / approves</w:t>
            </w:r>
          </w:p>
        </w:tc>
        <w:tc>
          <w:tcPr>
            <w:tcW w:type="dxa" w:w="2126"/>
          </w:tcPr>
          <w:p>
            <w:pPr>
              <w:pStyle w:val="Compact"/>
            </w:pPr>
            <w:r>
              <w:t xml:space="preserve">Requests changes via UI</w:t>
            </w:r>
          </w:p>
        </w:tc>
      </w:tr>
      <w:tr>
        <w:tc>
          <w:tcPr>
            <w:tcW w:type="dxa" w:w="5387"/>
          </w:tcPr>
          <w:p>
            <w:pPr>
              <w:pStyle w:val="Compact"/>
            </w:pPr>
            <w:r>
              <w:t xml:space="preserve">Contract schema and deprecation policy</w:t>
            </w:r>
          </w:p>
        </w:tc>
        <w:tc>
          <w:tcPr>
            <w:tcW w:type="dxa" w:w="2567"/>
          </w:tcPr>
          <w:p>
            <w:pPr>
              <w:pStyle w:val="Compact"/>
            </w:pPr>
            <w:r>
              <w:rPr>
                <w:b/>
                <w:bCs/>
              </w:rPr>
              <w:t xml:space="preserve">Owns</w:t>
            </w:r>
          </w:p>
        </w:tc>
        <w:tc>
          <w:tcPr>
            <w:tcW w:type="dxa" w:w="2126"/>
          </w:tcPr>
          <w:p>
            <w:pPr>
              <w:pStyle w:val="Compact"/>
            </w:pPr>
            <w:r>
              <w:t xml:space="preserve">Informed</w:t>
            </w:r>
          </w:p>
        </w:tc>
      </w:tr>
      <w:tr>
        <w:tc>
          <w:tcPr>
            <w:tcW w:type="dxa" w:w="5387"/>
          </w:tcPr>
          <w:p>
            <w:pPr>
              <w:pStyle w:val="Compact"/>
            </w:pPr>
            <w:r>
              <w:t xml:space="preserve">Solution code, build, tests, app releases</w:t>
            </w:r>
          </w:p>
        </w:tc>
        <w:tc>
          <w:tcPr>
            <w:tcW w:type="dxa" w:w="2567"/>
          </w:tcPr>
          <w:p>
            <w:pPr>
              <w:pStyle w:val="Compact"/>
            </w:pPr>
            <w:r>
              <w:t xml:space="preserve">Informed</w:t>
            </w:r>
          </w:p>
        </w:tc>
        <w:tc>
          <w:tcPr>
            <w:tcW w:type="dxa" w:w="2126"/>
          </w:tcPr>
          <w:p>
            <w:pPr>
              <w:pStyle w:val="Compact"/>
            </w:pPr>
            <w:r>
              <w:rPr>
                <w:b/>
                <w:bCs/>
              </w:rPr>
              <w:t xml:space="preserve">Owns</w:t>
            </w:r>
          </w:p>
        </w:tc>
      </w:tr>
      <w:tr>
        <w:tc>
          <w:tcPr>
            <w:tcW w:type="dxa" w:w="5387"/>
          </w:tcPr>
          <w:p>
            <w:pPr>
              <w:pStyle w:val="Compact"/>
            </w:pPr>
            <w:r>
              <w:t xml:space="preserve">App deploy approvals (STAGE/PROD)</w:t>
            </w:r>
          </w:p>
        </w:tc>
        <w:tc>
          <w:tcPr>
            <w:tcW w:type="dxa" w:w="2567"/>
          </w:tcPr>
          <w:p>
            <w:pPr>
              <w:pStyle w:val="Compact"/>
            </w:pPr>
            <w:r>
              <w:t xml:space="preserve">—</w:t>
            </w:r>
          </w:p>
        </w:tc>
        <w:tc>
          <w:tcPr>
            <w:tcW w:type="dxa" w:w="2126"/>
          </w:tcPr>
          <w:p>
            <w:pPr>
              <w:pStyle w:val="Compact"/>
            </w:pPr>
            <w:r>
              <w:rPr>
                <w:b/>
                <w:bCs/>
              </w:rPr>
              <w:t xml:space="preserve">Owns</w:t>
            </w:r>
            <w:r>
              <w:t xml:space="preserve"> </w:t>
            </w:r>
            <w:r>
              <w:t xml:space="preserve">(product reviewers)</w:t>
            </w:r>
          </w:p>
        </w:tc>
      </w:tr>
      <w:tr>
        <w:tc>
          <w:tcPr>
            <w:tcW w:type="dxa" w:w="5387"/>
          </w:tcPr>
          <w:p>
            <w:pPr>
              <w:pStyle w:val="Compact"/>
            </w:pPr>
            <w:r>
              <w:t xml:space="preserve">Infra deploy approvals (STAGE/PROD)</w:t>
            </w:r>
          </w:p>
        </w:tc>
        <w:tc>
          <w:tcPr>
            <w:tcW w:type="dxa" w:w="2567"/>
          </w:tcPr>
          <w:p>
            <w:pPr>
              <w:pStyle w:val="Compact"/>
            </w:pPr>
            <w:r>
              <w:rPr>
                <w:b/>
                <w:bCs/>
              </w:rPr>
              <w:t xml:space="preserve">Owns</w:t>
            </w:r>
            <w:r>
              <w:t xml:space="preserve"> </w:t>
            </w:r>
            <w:r>
              <w:t xml:space="preserve">(with product reviewers optional)</w:t>
            </w:r>
          </w:p>
        </w:tc>
        <w:tc>
          <w:tcPr>
            <w:tcW w:type="dxa" w:w="2126"/>
          </w:tcPr>
          <w:p>
            <w:pPr>
              <w:pStyle w:val="Compact"/>
            </w:pPr>
            <w:r>
              <w:t xml:space="preserve">Consulted</w:t>
            </w:r>
          </w:p>
        </w:tc>
      </w:tr>
      <w:tr>
        <w:tc>
          <w:tcPr>
            <w:tcW w:type="dxa" w:w="5387"/>
          </w:tcPr>
          <w:p>
            <w:pPr>
              <w:pStyle w:val="Compact"/>
            </w:pPr>
            <w:r>
              <w:t xml:space="preserve">Incident: app bug</w:t>
            </w:r>
          </w:p>
        </w:tc>
        <w:tc>
          <w:tcPr>
            <w:tcW w:type="dxa" w:w="2567"/>
          </w:tcPr>
          <w:p>
            <w:pPr>
              <w:pStyle w:val="Compact"/>
            </w:pPr>
            <w:r>
              <w:t xml:space="preserve">Supports</w:t>
            </w:r>
          </w:p>
        </w:tc>
        <w:tc>
          <w:tcPr>
            <w:tcW w:type="dxa" w:w="2126"/>
          </w:tcPr>
          <w:p>
            <w:pPr>
              <w:pStyle w:val="Compact"/>
            </w:pPr>
            <w:r>
              <w:rPr>
                <w:b/>
                <w:bCs/>
              </w:rPr>
              <w:t xml:space="preserve">Owns</w:t>
            </w:r>
          </w:p>
        </w:tc>
      </w:tr>
      <w:tr>
        <w:tc>
          <w:tcPr>
            <w:tcW w:type="dxa" w:w="5387"/>
          </w:tcPr>
          <w:p>
            <w:pPr>
              <w:pStyle w:val="Compact"/>
            </w:pPr>
            <w:r>
              <w:t xml:space="preserve">Incident: infra/platform fault</w:t>
            </w:r>
          </w:p>
        </w:tc>
        <w:tc>
          <w:tcPr>
            <w:tcW w:type="dxa" w:w="2567"/>
          </w:tcPr>
          <w:p>
            <w:pPr>
              <w:pStyle w:val="Compact"/>
            </w:pPr>
            <w:r>
              <w:rPr>
                <w:b/>
                <w:bCs/>
              </w:rPr>
              <w:t xml:space="preserve">Owns</w:t>
            </w:r>
          </w:p>
        </w:tc>
        <w:tc>
          <w:tcPr>
            <w:tcW w:type="dxa" w:w="2126"/>
          </w:tcPr>
          <w:p>
            <w:pPr>
              <w:pStyle w:val="Compact"/>
            </w:pPr>
            <w:r>
              <w:t xml:space="preserve">Supports</w:t>
            </w:r>
          </w:p>
        </w:tc>
      </w:tr>
    </w:tbl>
    <w:p>
      <w:pPr>
        <w:pStyle w:val="Heading1"/>
      </w:pPr>
      <w:r>
        <w:t xml:space="preserve">10. Multi-region resilience: DR and HA</w:t>
      </w:r>
    </w:p>
    <w:p>
      <w:pPr>
        <w:pStyle w:val="Heading2"/>
      </w:pPr>
      <w:r>
        <w:t xml:space="preserve">10.1 Resilience modes</w:t>
      </w:r>
    </w:p>
    <w:p>
      <w:pPr>
        <w:pStyle w:val="FirstParagraph"/>
      </w:pPr>
      <w:r>
        <w:t xml:space="preserve">Every project chooses a</w:t>
      </w:r>
      <w:r>
        <w:t xml:space="preserve"> </w:t>
      </w:r>
      <w:r>
        <w:rPr>
          <w:b/>
          <w:bCs/>
        </w:rPr>
        <w:t xml:space="preserve">resilience mode</w:t>
      </w:r>
      <w:r>
        <w:t xml:space="preserve"> </w:t>
      </w:r>
      <w:r>
        <w:t xml:space="preserve">in the project wizard. Every template the platform generates is</w:t>
      </w:r>
      <w:r>
        <w:t xml:space="preserve"> </w:t>
      </w:r>
      <w:r>
        <w:rPr>
          <w:b/>
          <w:bCs/>
        </w:rPr>
        <w:t xml:space="preserve">multi-region capable from the start</w:t>
      </w:r>
      <w:r>
        <w:t xml:space="preserve">, so a project can move from single-region to DR or HA later without redesign.</w:t>
      </w:r>
    </w:p>
    <w:tbl>
      <w:tblPr>
        <w:tblStyle w:val="Table"/>
        <w:tblW w:type="dxa" w:w="10080"/>
        <w:tblLayout w:type="fixed"/>
        <w:tblLook w:firstRow="1" w:lastRow="0" w:firstColumn="0" w:lastColumn="0" w:noHBand="0" w:noVBand="0" w:val="0020"/>
      </w:tblPr>
      <w:tblGrid>
        <w:gridCol w:w="1200"/>
        <w:gridCol w:w="1129"/>
        <w:gridCol w:w="2635"/>
        <w:gridCol w:w="2648"/>
        <w:gridCol w:w="2468"/>
      </w:tblGrid>
      <w:tr>
        <w:trPr>
          <w:tblHeader w:val="on"/>
        </w:trPr>
        <w:tc>
          <w:tcPr>
            <w:tcW w:type="dxa" w:w="1200"/>
          </w:tcPr>
          <w:p>
            <w:pPr>
              <w:pStyle w:val="Compact"/>
            </w:pPr>
            <w:r>
              <w:t xml:space="preserve">Mode</w:t>
            </w:r>
          </w:p>
        </w:tc>
        <w:tc>
          <w:tcPr>
            <w:tcW w:type="dxa" w:w="1129"/>
          </w:tcPr>
          <w:p>
            <w:pPr>
              <w:pStyle w:val="Compact"/>
            </w:pPr>
            <w:r>
              <w:t xml:space="preserve">Regions deployed</w:t>
            </w:r>
          </w:p>
        </w:tc>
        <w:tc>
          <w:tcPr>
            <w:tcW w:type="dxa" w:w="2635"/>
          </w:tcPr>
          <w:p>
            <w:pPr>
              <w:pStyle w:val="Compact"/>
            </w:pPr>
            <w:r>
              <w:t xml:space="preserve">Regions active</w:t>
            </w:r>
          </w:p>
        </w:tc>
        <w:tc>
          <w:tcPr>
            <w:tcW w:type="dxa" w:w="2648"/>
          </w:tcPr>
          <w:p>
            <w:pPr>
              <w:pStyle w:val="Compact"/>
            </w:pPr>
            <w:r>
              <w:t xml:space="preserve">Typical RTO / RPO</w:t>
            </w:r>
          </w:p>
        </w:tc>
        <w:tc>
          <w:tcPr>
            <w:tcW w:type="dxa" w:w="2468"/>
          </w:tcPr>
          <w:p>
            <w:pPr>
              <w:pStyle w:val="Compact"/>
            </w:pPr>
            <w:r>
              <w:t xml:space="preserve">When to use</w:t>
            </w:r>
          </w:p>
        </w:tc>
      </w:tr>
      <w:tr>
        <w:tc>
          <w:tcPr>
            <w:tcW w:type="dxa" w:w="1200"/>
          </w:tcPr>
          <w:p>
            <w:pPr>
              <w:pStyle w:val="Compact"/>
            </w:pPr>
            <w:r>
              <w:rPr>
                <w:b/>
                <w:bCs/>
              </w:rPr>
              <w:t xml:space="preserve">Single region</w:t>
            </w:r>
          </w:p>
        </w:tc>
        <w:tc>
          <w:tcPr>
            <w:tcW w:type="dxa" w:w="1129"/>
          </w:tcPr>
          <w:p>
            <w:pPr>
              <w:pStyle w:val="Compact"/>
            </w:pPr>
            <w:r>
              <w:t xml:space="preserve">Primary only</w:t>
            </w:r>
          </w:p>
        </w:tc>
        <w:tc>
          <w:tcPr>
            <w:tcW w:type="dxa" w:w="2635"/>
          </w:tcPr>
          <w:p>
            <w:pPr>
              <w:pStyle w:val="Compact"/>
            </w:pPr>
            <w:r>
              <w:t xml:space="preserve">Primary</w:t>
            </w:r>
          </w:p>
        </w:tc>
        <w:tc>
          <w:tcPr>
            <w:tcW w:type="dxa" w:w="2648"/>
          </w:tcPr>
          <w:p>
            <w:pPr>
              <w:pStyle w:val="Compact"/>
            </w:pPr>
            <w:r>
              <w:t xml:space="preserve">Hours (redeploy from code + backups) / backup age</w:t>
            </w:r>
          </w:p>
        </w:tc>
        <w:tc>
          <w:tcPr>
            <w:tcW w:type="dxa" w:w="2468"/>
          </w:tcPr>
          <w:p>
            <w:pPr>
              <w:pStyle w:val="Compact"/>
            </w:pPr>
            <w:r>
              <w:t xml:space="preserve">Sandbox, DEV, non-critical tools</w:t>
            </w:r>
          </w:p>
        </w:tc>
      </w:tr>
      <w:tr>
        <w:tc>
          <w:tcPr>
            <w:tcW w:type="dxa" w:w="1200"/>
          </w:tcPr>
          <w:p>
            <w:pPr>
              <w:pStyle w:val="Compact"/>
            </w:pPr>
            <w:r>
              <w:rPr>
                <w:b/>
                <w:bCs/>
              </w:rPr>
              <w:t xml:space="preserve">DR (active / standby)</w:t>
            </w:r>
          </w:p>
        </w:tc>
        <w:tc>
          <w:tcPr>
            <w:tcW w:type="dxa" w:w="1129"/>
          </w:tcPr>
          <w:p>
            <w:pPr>
              <w:pStyle w:val="Compact"/>
            </w:pPr>
            <w:r>
              <w:rPr>
                <w:b/>
                <w:bCs/>
              </w:rPr>
              <w:t xml:space="preserve">Primary + secondary</w:t>
            </w:r>
          </w:p>
        </w:tc>
        <w:tc>
          <w:tcPr>
            <w:tcW w:type="dxa" w:w="2635"/>
          </w:tcPr>
          <w:p>
            <w:pPr>
              <w:pStyle w:val="Compact"/>
            </w:pPr>
            <w:r>
              <w:rPr>
                <w:b/>
                <w:bCs/>
              </w:rPr>
              <w:t xml:space="preserve">Primary only.</w:t>
            </w:r>
            <w:r>
              <w:t xml:space="preserve"> </w:t>
            </w:r>
            <w:r>
              <w:t xml:space="preserve">Secondary is deployed, data replicates continuously, compute and event sources are inactive</w:t>
            </w:r>
          </w:p>
        </w:tc>
        <w:tc>
          <w:tcPr>
            <w:tcW w:type="dxa" w:w="2648"/>
          </w:tcPr>
          <w:p>
            <w:pPr>
              <w:pStyle w:val="Compact"/>
            </w:pPr>
            <w:r>
              <w:t xml:space="preserve">Minutes to &lt; 1 h / seconds to minutes (replication lag)</w:t>
            </w:r>
          </w:p>
        </w:tc>
        <w:tc>
          <w:tcPr>
            <w:tcW w:type="dxa" w:w="2468"/>
          </w:tcPr>
          <w:p>
            <w:pPr>
              <w:pStyle w:val="Compact"/>
            </w:pPr>
            <w:r>
              <w:t xml:space="preserve">Business-critical workloads that can tolerate a short failover</w:t>
            </w:r>
          </w:p>
        </w:tc>
      </w:tr>
      <w:tr>
        <w:tc>
          <w:tcPr>
            <w:tcW w:type="dxa" w:w="1200"/>
          </w:tcPr>
          <w:p>
            <w:pPr>
              <w:pStyle w:val="Compact"/>
            </w:pPr>
            <w:r>
              <w:rPr>
                <w:b/>
                <w:bCs/>
              </w:rPr>
              <w:t xml:space="preserve">HA pair (active / active)</w:t>
            </w:r>
          </w:p>
        </w:tc>
        <w:tc>
          <w:tcPr>
            <w:tcW w:type="dxa" w:w="1129"/>
          </w:tcPr>
          <w:p>
            <w:pPr>
              <w:pStyle w:val="Compact"/>
            </w:pPr>
            <w:r>
              <w:rPr>
                <w:b/>
                <w:bCs/>
              </w:rPr>
              <w:t xml:space="preserve">Primary + secondary</w:t>
            </w:r>
          </w:p>
        </w:tc>
        <w:tc>
          <w:tcPr>
            <w:tcW w:type="dxa" w:w="2635"/>
          </w:tcPr>
          <w:p>
            <w:pPr>
              <w:pStyle w:val="Compact"/>
            </w:pPr>
            <w:r>
              <w:rPr>
                <w:b/>
                <w:bCs/>
              </w:rPr>
              <w:t xml:space="preserve">Both</w:t>
            </w:r>
          </w:p>
        </w:tc>
        <w:tc>
          <w:tcPr>
            <w:tcW w:type="dxa" w:w="2648"/>
          </w:tcPr>
          <w:p>
            <w:pPr>
              <w:pStyle w:val="Compact"/>
            </w:pPr>
            <w:r>
              <w:t xml:space="preserve">Near zero / near zero (depends on data store)</w:t>
            </w:r>
          </w:p>
        </w:tc>
        <w:tc>
          <w:tcPr>
            <w:tcW w:type="dxa" w:w="2468"/>
          </w:tcPr>
          <w:p>
            <w:pPr>
              <w:pStyle w:val="Compact"/>
            </w:pPr>
            <w:r>
              <w:t xml:space="preserve">Customer-facing, always-on workloads</w:t>
            </w:r>
          </w:p>
        </w:tc>
      </w:tr>
    </w:tbl>
    <w:p>
      <w:pPr>
        <w:pStyle w:val="BodyText"/>
      </w:pPr>
      <w:r>
        <w:rPr>
          <w:b/>
          <w:bCs/>
        </w:rPr>
        <w:t xml:space="preserve">Default regions:</w:t>
      </w:r>
      <w:r>
        <w:t xml:space="preserve"> </w:t>
      </w:r>
      <w:r>
        <w:t xml:space="preserve">primary</w:t>
      </w:r>
      <w:r>
        <w:t xml:space="preserve"> </w:t>
      </w:r>
      <w:r>
        <w:rPr>
          <w:b/>
          <w:bCs/>
        </w:rPr>
        <w:t xml:space="preserve">us-east-1</w:t>
      </w:r>
      <w:r>
        <w:t xml:space="preserve">, secondary</w:t>
      </w:r>
      <w:r>
        <w:t xml:space="preserve"> </w:t>
      </w:r>
      <w:r>
        <w:rPr>
          <w:b/>
          <w:bCs/>
        </w:rPr>
        <w:t xml:space="preserve">us-east-2</w:t>
      </w:r>
      <w:r>
        <w:t xml:space="preserve">. Platform admins can change the defaults and the allowed region pairs in the environment configuration (§5.5); the region allow-list SCP (§4.7) must include both regions.</w:t>
      </w:r>
    </w:p>
    <w:p>
      <w:pPr>
        <w:pStyle w:val="BodyText"/>
      </w:pPr>
      <w:r>
        <w:rPr>
          <w:b/>
          <w:bCs/>
        </w:rPr>
        <w:t xml:space="preserve">DR strategy (DR mode only):</w:t>
      </w:r>
    </w:p>
    <w:tbl>
      <w:tblPr>
        <w:tblStyle w:val="Table"/>
        <w:tblW w:type="dxa" w:w="10080"/>
        <w:tblLayout w:type="fixed"/>
        <w:tblLook w:firstRow="1" w:lastRow="0" w:firstColumn="0" w:lastColumn="0" w:noHBand="0" w:noVBand="0" w:val="0020"/>
      </w:tblPr>
      <w:tblGrid>
        <w:gridCol w:w="2396"/>
        <w:gridCol w:w="4384"/>
        <w:gridCol w:w="2163"/>
        <w:gridCol w:w="1137"/>
      </w:tblGrid>
      <w:tr>
        <w:trPr>
          <w:tblHeader w:val="on"/>
        </w:trPr>
        <w:tc>
          <w:tcPr>
            <w:tcW w:type="dxa" w:w="2396"/>
          </w:tcPr>
          <w:p>
            <w:pPr>
              <w:pStyle w:val="Compact"/>
            </w:pPr>
            <w:r>
              <w:t xml:space="preserve">Strategy</w:t>
            </w:r>
          </w:p>
        </w:tc>
        <w:tc>
          <w:tcPr>
            <w:tcW w:type="dxa" w:w="4384"/>
          </w:tcPr>
          <w:p>
            <w:pPr>
              <w:pStyle w:val="Compact"/>
            </w:pPr>
            <w:r>
              <w:t xml:space="preserve">Secondary compute while standby</w:t>
            </w:r>
          </w:p>
        </w:tc>
        <w:tc>
          <w:tcPr>
            <w:tcW w:type="dxa" w:w="2163"/>
          </w:tcPr>
          <w:p>
            <w:pPr>
              <w:pStyle w:val="Compact"/>
            </w:pPr>
            <w:r>
              <w:t xml:space="preserve">RTO</w:t>
            </w:r>
          </w:p>
        </w:tc>
        <w:tc>
          <w:tcPr>
            <w:tcW w:type="dxa" w:w="1137"/>
          </w:tcPr>
          <w:p>
            <w:pPr>
              <w:pStyle w:val="Compact"/>
            </w:pPr>
            <w:r>
              <w:t xml:space="preserve">Cost</w:t>
            </w:r>
          </w:p>
        </w:tc>
      </w:tr>
      <w:tr>
        <w:tc>
          <w:tcPr>
            <w:tcW w:type="dxa" w:w="2396"/>
          </w:tcPr>
          <w:p>
            <w:pPr>
              <w:pStyle w:val="Compact"/>
            </w:pPr>
            <w:r>
              <w:rPr>
                <w:b/>
                <w:bCs/>
              </w:rPr>
              <w:t xml:space="preserve">Pilot light</w:t>
            </w:r>
            <w:r>
              <w:t xml:space="preserve"> </w:t>
            </w:r>
            <w:r>
              <w:t xml:space="preserve">(default)</w:t>
            </w:r>
          </w:p>
        </w:tc>
        <w:tc>
          <w:tcPr>
            <w:tcW w:type="dxa" w:w="4384"/>
          </w:tcPr>
          <w:p>
            <w:pPr>
              <w:pStyle w:val="Compact"/>
            </w:pPr>
            <w:r>
              <w:t xml:space="preserve">Scaled to zero / disabled</w:t>
            </w:r>
          </w:p>
        </w:tc>
        <w:tc>
          <w:tcPr>
            <w:tcW w:type="dxa" w:w="2163"/>
          </w:tcPr>
          <w:p>
            <w:pPr>
              <w:pStyle w:val="Compact"/>
            </w:pPr>
            <w:r>
              <w:t xml:space="preserve">Longer (scale-up time)</w:t>
            </w:r>
          </w:p>
        </w:tc>
        <w:tc>
          <w:tcPr>
            <w:tcW w:type="dxa" w:w="1137"/>
          </w:tcPr>
          <w:p>
            <w:pPr>
              <w:pStyle w:val="Compact"/>
            </w:pPr>
            <w:r>
              <w:t xml:space="preserve">Lowest</w:t>
            </w:r>
          </w:p>
        </w:tc>
      </w:tr>
      <w:tr>
        <w:tc>
          <w:tcPr>
            <w:tcW w:type="dxa" w:w="2396"/>
          </w:tcPr>
          <w:p>
            <w:pPr>
              <w:pStyle w:val="Compact"/>
            </w:pPr>
            <w:r>
              <w:rPr>
                <w:b/>
                <w:bCs/>
              </w:rPr>
              <w:t xml:space="preserve">Warm standby</w:t>
            </w:r>
          </w:p>
        </w:tc>
        <w:tc>
          <w:tcPr>
            <w:tcW w:type="dxa" w:w="4384"/>
          </w:tcPr>
          <w:p>
            <w:pPr>
              <w:pStyle w:val="Compact"/>
            </w:pPr>
            <w:r>
              <w:t xml:space="preserve">Minimal capacity running, no traffic</w:t>
            </w:r>
          </w:p>
        </w:tc>
        <w:tc>
          <w:tcPr>
            <w:tcW w:type="dxa" w:w="2163"/>
          </w:tcPr>
          <w:p>
            <w:pPr>
              <w:pStyle w:val="Compact"/>
            </w:pPr>
            <w:r>
              <w:t xml:space="preserve">Shorter</w:t>
            </w:r>
          </w:p>
        </w:tc>
        <w:tc>
          <w:tcPr>
            <w:tcW w:type="dxa" w:w="1137"/>
          </w:tcPr>
          <w:p>
            <w:pPr>
              <w:pStyle w:val="Compact"/>
            </w:pPr>
            <w:r>
              <w:t xml:space="preserve">Moderate</w:t>
            </w:r>
          </w:p>
        </w:tc>
      </w:tr>
    </w:tbl>
    <w:p>
      <w:pPr>
        <w:pStyle w:val="Heading2"/>
      </w:pPr>
      <w:r>
        <w:t xml:space="preserve">10.2 What</w:t>
      </w:r>
      <w:r>
        <w:t xml:space="preserve"> </w:t>
      </w:r>
      <w:r>
        <w:t xml:space="preserve">“deployed but inactive”</w:t>
      </w:r>
      <w:r>
        <w:t xml:space="preserve"> </w:t>
      </w:r>
      <w:r>
        <w:t xml:space="preserve">means</w:t>
      </w:r>
    </w:p>
    <w:p>
      <w:pPr>
        <w:pStyle w:val="FirstParagraph"/>
      </w:pPr>
      <w:r>
        <w:t xml:space="preserve">The same template is deployed to both regions. Three parameters, set by the pipeline per region, decide the behavior:</w:t>
      </w:r>
    </w:p>
    <w:tbl>
      <w:tblPr>
        <w:tblStyle w:val="Table"/>
        <w:tblW w:type="dxa" w:w="10080"/>
        <w:tblLayout w:type="fixed"/>
        <w:tblLook w:firstRow="1" w:lastRow="0" w:firstColumn="0" w:lastColumn="0" w:noHBand="0" w:noVBand="0" w:val="0020"/>
      </w:tblPr>
      <w:tblGrid>
        <w:gridCol w:w="1908"/>
        <w:gridCol w:w="2252"/>
        <w:gridCol w:w="5920"/>
      </w:tblGrid>
      <w:tr>
        <w:trPr>
          <w:tblHeader w:val="on"/>
        </w:trPr>
        <w:tc>
          <w:tcPr>
            <w:tcW w:type="dxa" w:w="1908"/>
          </w:tcPr>
          <w:p>
            <w:pPr>
              <w:pStyle w:val="Compact"/>
            </w:pPr>
            <w:r>
              <w:t xml:space="preserve">Parameter</w:t>
            </w:r>
          </w:p>
        </w:tc>
        <w:tc>
          <w:tcPr>
            <w:tcW w:type="dxa" w:w="2252"/>
          </w:tcPr>
          <w:p>
            <w:pPr>
              <w:pStyle w:val="Compact"/>
            </w:pPr>
            <w:r>
              <w:t xml:space="preserve">Values</w:t>
            </w:r>
          </w:p>
        </w:tc>
        <w:tc>
          <w:tcPr>
            <w:tcW w:type="dxa" w:w="5920"/>
          </w:tcPr>
          <w:p>
            <w:pPr>
              <w:pStyle w:val="Compact"/>
            </w:pPr>
            <w:r>
              <w:t xml:space="preserve">Set from</w:t>
            </w:r>
          </w:p>
        </w:tc>
      </w:tr>
      <w:tr>
        <w:tc>
          <w:tcPr>
            <w:tcW w:type="dxa" w:w="1908"/>
          </w:tcPr>
          <w:p>
            <w:pPr>
              <w:pStyle w:val="Compact"/>
            </w:pPr>
            <w:r>
              <w:rPr>
                <w:rStyle w:val="VerbatimChar"/>
              </w:rPr>
              <w:t xml:space="preserve">ResilienceMode</w:t>
            </w:r>
          </w:p>
        </w:tc>
        <w:tc>
          <w:tcPr>
            <w:tcW w:type="dxa" w:w="2252"/>
          </w:tcPr>
          <w:p>
            <w:pPr>
              <w:pStyle w:val="Compact"/>
            </w:pPr>
            <w:r>
              <w:rPr>
                <w:rStyle w:val="VerbatimChar"/>
              </w:rPr>
              <w:t xml:space="preserve">single</w:t>
            </w:r>
            <w:r>
              <w:t xml:space="preserve"> </w:t>
            </w:r>
            <w:r>
              <w:t xml:space="preserve">|</w:t>
            </w:r>
            <w:r>
              <w:t xml:space="preserve"> </w:t>
            </w:r>
            <w:r>
              <w:rPr>
                <w:rStyle w:val="VerbatimChar"/>
              </w:rPr>
              <w:t xml:space="preserve">dr</w:t>
            </w:r>
            <w:r>
              <w:t xml:space="preserve"> </w:t>
            </w:r>
            <w:r>
              <w:t xml:space="preserve">|</w:t>
            </w:r>
            <w:r>
              <w:t xml:space="preserve"> </w:t>
            </w:r>
            <w:r>
              <w:rPr>
                <w:rStyle w:val="VerbatimChar"/>
              </w:rPr>
              <w:t xml:space="preserve">ha</w:t>
            </w:r>
          </w:p>
        </w:tc>
        <w:tc>
          <w:tcPr>
            <w:tcW w:type="dxa" w:w="5920"/>
          </w:tcPr>
          <w:p>
            <w:pPr>
              <w:pStyle w:val="Compact"/>
            </w:pPr>
            <w:r>
              <w:t xml:space="preserve">Project setting</w:t>
            </w:r>
          </w:p>
        </w:tc>
      </w:tr>
      <w:tr>
        <w:tc>
          <w:tcPr>
            <w:tcW w:type="dxa" w:w="1908"/>
          </w:tcPr>
          <w:p>
            <w:pPr>
              <w:pStyle w:val="Compact"/>
            </w:pPr>
            <w:r>
              <w:rPr>
                <w:rStyle w:val="VerbatimChar"/>
              </w:rPr>
              <w:t xml:space="preserve">RegionRole</w:t>
            </w:r>
          </w:p>
        </w:tc>
        <w:tc>
          <w:tcPr>
            <w:tcW w:type="dxa" w:w="2252"/>
          </w:tcPr>
          <w:p>
            <w:pPr>
              <w:pStyle w:val="Compact"/>
            </w:pPr>
            <w:r>
              <w:rPr>
                <w:rStyle w:val="VerbatimChar"/>
              </w:rPr>
              <w:t xml:space="preserve">primary</w:t>
            </w:r>
            <w:r>
              <w:t xml:space="preserve"> </w:t>
            </w:r>
            <w:r>
              <w:t xml:space="preserve">|</w:t>
            </w:r>
            <w:r>
              <w:t xml:space="preserve"> </w:t>
            </w:r>
            <w:r>
              <w:rPr>
                <w:rStyle w:val="VerbatimChar"/>
              </w:rPr>
              <w:t xml:space="preserve">secondary</w:t>
            </w:r>
          </w:p>
        </w:tc>
        <w:tc>
          <w:tcPr>
            <w:tcW w:type="dxa" w:w="5920"/>
          </w:tcPr>
          <w:p>
            <w:pPr>
              <w:pStyle w:val="Compact"/>
            </w:pPr>
            <w:r>
              <w:t xml:space="preserve">Which region the stack is in</w:t>
            </w:r>
          </w:p>
        </w:tc>
      </w:tr>
      <w:tr>
        <w:tc>
          <w:tcPr>
            <w:tcW w:type="dxa" w:w="1908"/>
          </w:tcPr>
          <w:p>
            <w:pPr>
              <w:pStyle w:val="Compact"/>
            </w:pPr>
            <w:r>
              <w:rPr>
                <w:rStyle w:val="VerbatimChar"/>
              </w:rPr>
              <w:t xml:space="preserve">ActivationState</w:t>
            </w:r>
          </w:p>
        </w:tc>
        <w:tc>
          <w:tcPr>
            <w:tcW w:type="dxa" w:w="2252"/>
          </w:tcPr>
          <w:p>
            <w:pPr>
              <w:pStyle w:val="Compact"/>
            </w:pPr>
            <w:r>
              <w:rPr>
                <w:rStyle w:val="VerbatimChar"/>
              </w:rPr>
              <w:t xml:space="preserve">active</w:t>
            </w:r>
            <w:r>
              <w:t xml:space="preserve"> </w:t>
            </w:r>
            <w:r>
              <w:t xml:space="preserve">|</w:t>
            </w:r>
            <w:r>
              <w:t xml:space="preserve"> </w:t>
            </w:r>
            <w:r>
              <w:rPr>
                <w:rStyle w:val="VerbatimChar"/>
              </w:rPr>
              <w:t xml:space="preserve">standby</w:t>
            </w:r>
          </w:p>
        </w:tc>
        <w:tc>
          <w:tcPr>
            <w:tcW w:type="dxa" w:w="5920"/>
          </w:tcPr>
          <w:p>
            <w:pPr>
              <w:pStyle w:val="Compact"/>
            </w:pPr>
            <w:r>
              <w:rPr>
                <w:b/>
                <w:bCs/>
              </w:rPr>
              <w:t xml:space="preserve">DR:</w:t>
            </w:r>
            <w:r>
              <w:t xml:space="preserve"> </w:t>
            </w:r>
            <w:r>
              <w:t xml:space="preserve">primary</w:t>
            </w:r>
            <w:r>
              <w:t xml:space="preserve"> </w:t>
            </w:r>
            <w:r>
              <w:rPr>
                <w:rStyle w:val="VerbatimChar"/>
              </w:rPr>
              <w:t xml:space="preserve">active</w:t>
            </w:r>
            <w:r>
              <w:t xml:space="preserve">, secondary</w:t>
            </w:r>
            <w:r>
              <w:t xml:space="preserve"> </w:t>
            </w:r>
            <w:r>
              <w:rPr>
                <w:rStyle w:val="VerbatimChar"/>
              </w:rPr>
              <w:t xml:space="preserve">standby</w:t>
            </w:r>
            <w:r>
              <w:t xml:space="preserve">.</w:t>
            </w:r>
            <w:r>
              <w:t xml:space="preserve"> </w:t>
            </w:r>
            <w:r>
              <w:rPr>
                <w:b/>
                <w:bCs/>
              </w:rPr>
              <w:t xml:space="preserve">HA:</w:t>
            </w:r>
            <w:r>
              <w:t xml:space="preserve"> </w:t>
            </w:r>
            <w:r>
              <w:t xml:space="preserve">both</w:t>
            </w:r>
            <w:r>
              <w:t xml:space="preserve"> </w:t>
            </w:r>
            <w:r>
              <w:rPr>
                <w:rStyle w:val="VerbatimChar"/>
              </w:rPr>
              <w:t xml:space="preserve">active</w:t>
            </w:r>
            <w:r>
              <w:t xml:space="preserve">. Flipped only by a failover (§10.6).</w:t>
            </w:r>
          </w:p>
        </w:tc>
      </w:tr>
    </w:tbl>
    <w:p>
      <w:pPr>
        <w:pStyle w:val="BodyText"/>
      </w:pPr>
      <w:r>
        <w:t xml:space="preserve">The engine wraps every activation-sensitive setting in CloudFormation</w:t>
      </w:r>
      <w:r>
        <w:t xml:space="preserve"> </w:t>
      </w:r>
      <w:r>
        <w:rPr>
          <w:b/>
          <w:bCs/>
        </w:rPr>
        <w:t xml:space="preserve">conditions</w:t>
      </w:r>
      <w:r>
        <w:t xml:space="preserve"> </w:t>
      </w:r>
      <w:r>
        <w:t xml:space="preserve">(</w:t>
      </w:r>
      <w:r>
        <w:rPr>
          <w:rStyle w:val="VerbatimChar"/>
        </w:rPr>
        <w:t xml:space="preserve">IsActive</w:t>
      </w:r>
      <w:r>
        <w:t xml:space="preserve">,</w:t>
      </w:r>
      <w:r>
        <w:t xml:space="preserve"> </w:t>
      </w:r>
      <w:r>
        <w:rPr>
          <w:rStyle w:val="VerbatimChar"/>
        </w:rPr>
        <w:t xml:space="preserve">IsPrimary</w:t>
      </w:r>
      <w:r>
        <w:t xml:space="preserve">,</w:t>
      </w:r>
      <w:r>
        <w:t xml:space="preserve"> </w:t>
      </w:r>
      <w:r>
        <w:rPr>
          <w:rStyle w:val="VerbatimChar"/>
        </w:rPr>
        <w:t xml:space="preserve">IsHA</w:t>
      </w:r>
      <w:r>
        <w:t xml:space="preserve">), so</w:t>
      </w:r>
      <w:r>
        <w:t xml:space="preserve"> </w:t>
      </w:r>
      <w:r>
        <w:rPr>
          <w:b/>
          <w:bCs/>
        </w:rPr>
        <w:t xml:space="preserve">standby is a configuration of the same resources, not different resources</w:t>
      </w:r>
      <w:r>
        <w:t xml:space="preserve">. Activating a region changes parameters, not the template.</w:t>
      </w:r>
    </w:p>
    <w:p>
      <w:pPr>
        <w:pStyle w:val="CaptionedFigure"/>
      </w:pPr>
      <w:r>
        <w:drawing>
          <wp:inline>
            <wp:extent cx="3858767" cy="7866523"/>
            <wp:effectExtent b="0" l="0" r="0" t="0"/>
            <wp:docPr descr="Figure 18. 10.2 What “deployed but inactive” means" title="" id="61" name="Picture"/>
            <a:graphic>
              <a:graphicData uri="http://schemas.openxmlformats.org/drawingml/2006/picture">
                <pic:pic>
                  <pic:nvPicPr>
                    <pic:cNvPr descr="m17.png" id="62" name="Picture"/>
                    <pic:cNvPicPr>
                      <a:picLocks noChangeArrowheads="1" noChangeAspect="1"/>
                    </pic:cNvPicPr>
                  </pic:nvPicPr>
                  <pic:blipFill>
                    <a:blip r:embed="rId60"/>
                    <a:stretch>
                      <a:fillRect/>
                    </a:stretch>
                  </pic:blipFill>
                  <pic:spPr bwMode="auto">
                    <a:xfrm>
                      <a:off x="0" y="0"/>
                      <a:ext cx="3858767" cy="7866523"/>
                    </a:xfrm>
                    <a:prstGeom prst="rect">
                      <a:avLst/>
                    </a:prstGeom>
                    <a:noFill/>
                    <a:ln w="9525">
                      <a:noFill/>
                      <a:headEnd/>
                      <a:tailEnd/>
                    </a:ln>
                  </pic:spPr>
                </pic:pic>
              </a:graphicData>
            </a:graphic>
          </wp:inline>
        </w:drawing>
      </w:r>
    </w:p>
    <w:p>
      <w:pPr>
        <w:pStyle w:val="ImageCaption"/>
      </w:pPr>
      <w:r>
        <w:t xml:space="preserve">Figure 18. 10.2 What</w:t>
      </w:r>
      <w:r>
        <w:t xml:space="preserve"> </w:t>
      </w:r>
      <w:r>
        <w:t xml:space="preserve">“deployed but inactive”</w:t>
      </w:r>
      <w:r>
        <w:t xml:space="preserve"> </w:t>
      </w:r>
      <w:r>
        <w:t xml:space="preserve">means</w:t>
      </w:r>
    </w:p>
    <w:p>
      <w:pPr>
        <w:pStyle w:val="Heading2"/>
      </w:pPr>
      <w:r>
        <w:t xml:space="preserve">10.3 Per-service behavior</w:t>
      </w:r>
    </w:p>
    <w:p>
      <w:pPr>
        <w:pStyle w:val="FirstParagraph"/>
      </w:pPr>
      <w:r>
        <w:t xml:space="preserve">Every catalog entry (§6.8) declares a</w:t>
      </w:r>
      <w:r>
        <w:t xml:space="preserve"> </w:t>
      </w:r>
      <w:r>
        <w:rPr>
          <w:b/>
          <w:bCs/>
        </w:rPr>
        <w:t xml:space="preserve">multi-region capability</w:t>
      </w:r>
      <w:r>
        <w:t xml:space="preserve">:</w:t>
      </w:r>
      <w:r>
        <w:t xml:space="preserve"> </w:t>
      </w:r>
      <w:r>
        <w:rPr>
          <w:rStyle w:val="VerbatimChar"/>
        </w:rPr>
        <w:t xml:space="preserve">native-global</w:t>
      </w:r>
      <w:r>
        <w:t xml:space="preserve">,</w:t>
      </w:r>
      <w:r>
        <w:t xml:space="preserve"> </w:t>
      </w:r>
      <w:r>
        <w:rPr>
          <w:rStyle w:val="VerbatimChar"/>
        </w:rPr>
        <w:t xml:space="preserve">replicated</w:t>
      </w:r>
      <w:r>
        <w:t xml:space="preserve">,</w:t>
      </w:r>
      <w:r>
        <w:t xml:space="preserve"> </w:t>
      </w:r>
      <w:r>
        <w:rPr>
          <w:rStyle w:val="VerbatimChar"/>
        </w:rPr>
        <w:t xml:space="preserve">regional</w:t>
      </w:r>
      <w:r>
        <w:t xml:space="preserve"> </w:t>
      </w:r>
      <w:r>
        <w:t xml:space="preserve">or</w:t>
      </w:r>
      <w:r>
        <w:t xml:space="preserve"> </w:t>
      </w:r>
      <w:r>
        <w:rPr>
          <w:rStyle w:val="VerbatimChar"/>
        </w:rPr>
        <w:t xml:space="preserve">not-supported</w:t>
      </w:r>
      <w:r>
        <w:t xml:space="preserve">. The engine uses it to wire replication and standby behavior automatically, and the validation gate uses it to reject combinations that cannot meet the chosen mode.</w:t>
      </w:r>
    </w:p>
    <w:tbl>
      <w:tblPr>
        <w:tblStyle w:val="Table"/>
        <w:tblW w:type="dxa" w:w="10080"/>
        <w:tblLayout w:type="fixed"/>
        <w:tblLook w:firstRow="1" w:lastRow="0" w:firstColumn="0" w:lastColumn="0" w:noHBand="0" w:noVBand="0" w:val="0020"/>
      </w:tblPr>
      <w:tblGrid>
        <w:gridCol w:w="1315"/>
        <w:gridCol w:w="3482"/>
        <w:gridCol w:w="2963"/>
        <w:gridCol w:w="2320"/>
      </w:tblGrid>
      <w:tr>
        <w:trPr>
          <w:tblHeader w:val="on"/>
        </w:trPr>
        <w:tc>
          <w:tcPr>
            <w:tcW w:type="dxa" w:w="1315"/>
          </w:tcPr>
          <w:p>
            <w:pPr>
              <w:pStyle w:val="Compact"/>
            </w:pPr>
            <w:r>
              <w:t xml:space="preserve">Service</w:t>
            </w:r>
          </w:p>
        </w:tc>
        <w:tc>
          <w:tcPr>
            <w:tcW w:type="dxa" w:w="3482"/>
          </w:tcPr>
          <w:p>
            <w:pPr>
              <w:pStyle w:val="Compact"/>
            </w:pPr>
            <w:r>
              <w:t xml:space="preserve">DR: secondary in standby</w:t>
            </w:r>
          </w:p>
        </w:tc>
        <w:tc>
          <w:tcPr>
            <w:tcW w:type="dxa" w:w="2963"/>
          </w:tcPr>
          <w:p>
            <w:pPr>
              <w:pStyle w:val="Compact"/>
            </w:pPr>
            <w:r>
              <w:t xml:space="preserve">HA: both active</w:t>
            </w:r>
          </w:p>
        </w:tc>
        <w:tc>
          <w:tcPr>
            <w:tcW w:type="dxa" w:w="2320"/>
          </w:tcPr>
          <w:p>
            <w:pPr>
              <w:pStyle w:val="Compact"/>
            </w:pPr>
            <w:r>
              <w:t xml:space="preserve">Replication / global mechanism</w:t>
            </w:r>
          </w:p>
        </w:tc>
      </w:tr>
      <w:tr>
        <w:tc>
          <w:tcPr>
            <w:tcW w:type="dxa" w:w="1315"/>
          </w:tcPr>
          <w:p>
            <w:pPr>
              <w:pStyle w:val="Compact"/>
            </w:pPr>
            <w:r>
              <w:rPr>
                <w:b/>
                <w:bCs/>
              </w:rPr>
              <w:t xml:space="preserve">Lambda</w:t>
            </w:r>
          </w:p>
        </w:tc>
        <w:tc>
          <w:tcPr>
            <w:tcW w:type="dxa" w:w="3482"/>
          </w:tcPr>
          <w:p>
            <w:pPr>
              <w:pStyle w:val="Compact"/>
            </w:pPr>
            <w:r>
              <w:t xml:space="preserve">Deployed; reserved concurrency 0 (pilot light) or minimal (warm); event source mappings</w:t>
            </w:r>
            <w:r>
              <w:t xml:space="preserve"> </w:t>
            </w:r>
            <w:r>
              <w:rPr>
                <w:rStyle w:val="VerbatimChar"/>
              </w:rPr>
              <w:t xml:space="preserve">Enabled: false</w:t>
            </w:r>
            <w:r>
              <w:t xml:space="preserve">; S3/EventBridge triggers not attached</w:t>
            </w:r>
          </w:p>
        </w:tc>
        <w:tc>
          <w:tcPr>
            <w:tcW w:type="dxa" w:w="2963"/>
          </w:tcPr>
          <w:p>
            <w:pPr>
              <w:pStyle w:val="Compact"/>
            </w:pPr>
            <w:r>
              <w:t xml:space="preserve">Deployed and triggered in both regions</w:t>
            </w:r>
          </w:p>
        </w:tc>
        <w:tc>
          <w:tcPr>
            <w:tcW w:type="dxa" w:w="2320"/>
          </w:tcPr>
          <w:p>
            <w:pPr>
              <w:pStyle w:val="Compact"/>
            </w:pPr>
            <w:r>
              <w:t xml:space="preserve">Code uploaded to both regional artifact buckets</w:t>
            </w:r>
          </w:p>
        </w:tc>
      </w:tr>
      <w:tr>
        <w:tc>
          <w:tcPr>
            <w:tcW w:type="dxa" w:w="1315"/>
          </w:tcPr>
          <w:p>
            <w:pPr>
              <w:pStyle w:val="Compact"/>
            </w:pPr>
            <w:r>
              <w:rPr>
                <w:b/>
                <w:bCs/>
              </w:rPr>
              <w:t xml:space="preserve">ECS / Fargate</w:t>
            </w:r>
          </w:p>
        </w:tc>
        <w:tc>
          <w:tcPr>
            <w:tcW w:type="dxa" w:w="3482"/>
          </w:tcPr>
          <w:p>
            <w:pPr>
              <w:pStyle w:val="Compact"/>
            </w:pPr>
            <w:r>
              <w:t xml:space="preserve">Service deployed with desired count 0 (pilot light) or minimum (warm)</w:t>
            </w:r>
          </w:p>
        </w:tc>
        <w:tc>
          <w:tcPr>
            <w:tcW w:type="dxa" w:w="2963"/>
          </w:tcPr>
          <w:p>
            <w:pPr>
              <w:pStyle w:val="Compact"/>
            </w:pPr>
            <w:r>
              <w:t xml:space="preserve">Desired count per region</w:t>
            </w:r>
          </w:p>
        </w:tc>
        <w:tc>
          <w:tcPr>
            <w:tcW w:type="dxa" w:w="2320"/>
          </w:tcPr>
          <w:p>
            <w:pPr>
              <w:pStyle w:val="Compact"/>
            </w:pPr>
            <w:r>
              <w:t xml:space="preserve">ECR</w:t>
            </w:r>
            <w:r>
              <w:t xml:space="preserve"> </w:t>
            </w:r>
            <w:r>
              <w:rPr>
                <w:b/>
                <w:bCs/>
              </w:rPr>
              <w:t xml:space="preserve">replication</w:t>
            </w:r>
            <w:r>
              <w:t xml:space="preserve"> </w:t>
            </w:r>
            <w:r>
              <w:t xml:space="preserve">(push once, available in both regions)</w:t>
            </w:r>
          </w:p>
        </w:tc>
      </w:tr>
      <w:tr>
        <w:tc>
          <w:tcPr>
            <w:tcW w:type="dxa" w:w="1315"/>
          </w:tcPr>
          <w:p>
            <w:pPr>
              <w:pStyle w:val="Compact"/>
            </w:pPr>
            <w:r>
              <w:rPr>
                <w:b/>
                <w:bCs/>
              </w:rPr>
              <w:t xml:space="preserve">EKS workloads</w:t>
            </w:r>
          </w:p>
        </w:tc>
        <w:tc>
          <w:tcPr>
            <w:tcW w:type="dxa" w:w="3482"/>
          </w:tcPr>
          <w:p>
            <w:pPr>
              <w:pStyle w:val="Compact"/>
            </w:pPr>
            <w:r>
              <w:t xml:space="preserve">Argo CD app synced with replicas 0 (or minimum)</w:t>
            </w:r>
          </w:p>
        </w:tc>
        <w:tc>
          <w:tcPr>
            <w:tcW w:type="dxa" w:w="2963"/>
          </w:tcPr>
          <w:p>
            <w:pPr>
              <w:pStyle w:val="Compact"/>
            </w:pPr>
            <w:r>
              <w:t xml:space="preserve">Replicas per region</w:t>
            </w:r>
          </w:p>
        </w:tc>
        <w:tc>
          <w:tcPr>
            <w:tcW w:type="dxa" w:w="2320"/>
          </w:tcPr>
          <w:p>
            <w:pPr>
              <w:pStyle w:val="Compact"/>
            </w:pPr>
            <w:r>
              <w:t xml:space="preserve">Shared cluster must exist in both regions; ECR replication</w:t>
            </w:r>
          </w:p>
        </w:tc>
      </w:tr>
      <w:tr>
        <w:tc>
          <w:tcPr>
            <w:tcW w:type="dxa" w:w="1315"/>
          </w:tcPr>
          <w:p>
            <w:pPr>
              <w:pStyle w:val="Compact"/>
            </w:pPr>
            <w:r>
              <w:rPr>
                <w:b/>
                <w:bCs/>
              </w:rPr>
              <w:t xml:space="preserve">API Gateway / ALB</w:t>
            </w:r>
          </w:p>
        </w:tc>
        <w:tc>
          <w:tcPr>
            <w:tcW w:type="dxa" w:w="3482"/>
          </w:tcPr>
          <w:p>
            <w:pPr>
              <w:pStyle w:val="Compact"/>
            </w:pPr>
            <w:r>
              <w:t xml:space="preserve">Deployed; receives no traffic (Route 53 failover secondary)</w:t>
            </w:r>
          </w:p>
        </w:tc>
        <w:tc>
          <w:tcPr>
            <w:tcW w:type="dxa" w:w="2963"/>
          </w:tcPr>
          <w:p>
            <w:pPr>
              <w:pStyle w:val="Compact"/>
            </w:pPr>
            <w:r>
              <w:t xml:space="preserve">Both in Route 53 latency/weighted set with health checks</w:t>
            </w:r>
          </w:p>
        </w:tc>
        <w:tc>
          <w:tcPr>
            <w:tcW w:type="dxa" w:w="2320"/>
          </w:tcPr>
          <w:p>
            <w:pPr>
              <w:pStyle w:val="Compact"/>
            </w:pPr>
            <w:r>
              <w:t xml:space="preserve">Route 53 records + health checks in the global stack</w:t>
            </w:r>
          </w:p>
        </w:tc>
      </w:tr>
      <w:tr>
        <w:tc>
          <w:tcPr>
            <w:tcW w:type="dxa" w:w="1315"/>
          </w:tcPr>
          <w:p>
            <w:pPr>
              <w:pStyle w:val="Compact"/>
            </w:pPr>
            <w:r>
              <w:rPr>
                <w:b/>
                <w:bCs/>
              </w:rPr>
              <w:t xml:space="preserve">SQS / SNS</w:t>
            </w:r>
          </w:p>
        </w:tc>
        <w:tc>
          <w:tcPr>
            <w:tcW w:type="dxa" w:w="3482"/>
          </w:tcPr>
          <w:p>
            <w:pPr>
              <w:pStyle w:val="Compact"/>
            </w:pPr>
            <w:r>
              <w:t xml:space="preserve">Deployed, idle</w:t>
            </w:r>
          </w:p>
        </w:tc>
        <w:tc>
          <w:tcPr>
            <w:tcW w:type="dxa" w:w="2963"/>
          </w:tcPr>
          <w:p>
            <w:pPr>
              <w:pStyle w:val="Compact"/>
            </w:pPr>
            <w:r>
              <w:t xml:space="preserve">Each region processes its own messages</w:t>
            </w:r>
          </w:p>
        </w:tc>
        <w:tc>
          <w:tcPr>
            <w:tcW w:type="dxa" w:w="2320"/>
          </w:tcPr>
          <w:p>
            <w:pPr>
              <w:pStyle w:val="Compact"/>
            </w:pPr>
            <w:r>
              <w:t xml:space="preserve">Producers send to the active region(s)</w:t>
            </w:r>
          </w:p>
        </w:tc>
      </w:tr>
      <w:tr>
        <w:tc>
          <w:tcPr>
            <w:tcW w:type="dxa" w:w="1315"/>
          </w:tcPr>
          <w:p>
            <w:pPr>
              <w:pStyle w:val="Compact"/>
            </w:pPr>
            <w:r>
              <w:rPr>
                <w:b/>
                <w:bCs/>
              </w:rPr>
              <w:t xml:space="preserve">EventBridge</w:t>
            </w:r>
          </w:p>
        </w:tc>
        <w:tc>
          <w:tcPr>
            <w:tcW w:type="dxa" w:w="3482"/>
          </w:tcPr>
          <w:p>
            <w:pPr>
              <w:pStyle w:val="Compact"/>
            </w:pPr>
            <w:r>
              <w:t xml:space="preserve">Rules and schedules</w:t>
            </w:r>
            <w:r>
              <w:t xml:space="preserve"> </w:t>
            </w:r>
            <w:r>
              <w:rPr>
                <w:rStyle w:val="VerbatimChar"/>
              </w:rPr>
              <w:t xml:space="preserve">DISABLED</w:t>
            </w:r>
          </w:p>
        </w:tc>
        <w:tc>
          <w:tcPr>
            <w:tcW w:type="dxa" w:w="2963"/>
          </w:tcPr>
          <w:p>
            <w:pPr>
              <w:pStyle w:val="Compact"/>
            </w:pPr>
            <w:r>
              <w:t xml:space="preserve">Enabled in both; optional</w:t>
            </w:r>
            <w:r>
              <w:t xml:space="preserve"> </w:t>
            </w:r>
            <w:r>
              <w:rPr>
                <w:b/>
                <w:bCs/>
              </w:rPr>
              <w:t xml:space="preserve">global endpoints</w:t>
            </w:r>
            <w:r>
              <w:t xml:space="preserve"> </w:t>
            </w:r>
            <w:r>
              <w:t xml:space="preserve">for event ingestion</w:t>
            </w:r>
          </w:p>
        </w:tc>
        <w:tc>
          <w:tcPr>
            <w:tcW w:type="dxa" w:w="2320"/>
          </w:tcPr>
          <w:p>
            <w:pPr>
              <w:pStyle w:val="Compact"/>
            </w:pPr>
            <w:r>
              <w:t xml:space="preserve">Rules in both regions</w:t>
            </w:r>
          </w:p>
        </w:tc>
      </w:tr>
      <w:tr>
        <w:tc>
          <w:tcPr>
            <w:tcW w:type="dxa" w:w="1315"/>
          </w:tcPr>
          <w:p>
            <w:pPr>
              <w:pStyle w:val="Compact"/>
            </w:pPr>
            <w:r>
              <w:rPr>
                <w:b/>
                <w:bCs/>
              </w:rPr>
              <w:t xml:space="preserve">Step Functions</w:t>
            </w:r>
          </w:p>
        </w:tc>
        <w:tc>
          <w:tcPr>
            <w:tcW w:type="dxa" w:w="3482"/>
          </w:tcPr>
          <w:p>
            <w:pPr>
              <w:pStyle w:val="Compact"/>
            </w:pPr>
            <w:r>
              <w:t xml:space="preserve">Deployed; schedules/triggers disabled</w:t>
            </w:r>
          </w:p>
        </w:tc>
        <w:tc>
          <w:tcPr>
            <w:tcW w:type="dxa" w:w="2963"/>
          </w:tcPr>
          <w:p>
            <w:pPr>
              <w:pStyle w:val="Compact"/>
            </w:pPr>
            <w:r>
              <w:t xml:space="preserve">Enabled in both</w:t>
            </w:r>
          </w:p>
        </w:tc>
        <w:tc>
          <w:tcPr>
            <w:tcW w:type="dxa" w:w="2320"/>
          </w:tcPr>
          <w:p>
            <w:pPr>
              <w:pStyle w:val="Compact"/>
            </w:pPr>
            <w:r>
              <w:t xml:space="preserve">—</w:t>
            </w:r>
          </w:p>
        </w:tc>
      </w:tr>
      <w:tr>
        <w:tc>
          <w:tcPr>
            <w:tcW w:type="dxa" w:w="1315"/>
          </w:tcPr>
          <w:p>
            <w:pPr>
              <w:pStyle w:val="Compact"/>
            </w:pPr>
            <w:r>
              <w:rPr>
                <w:b/>
                <w:bCs/>
              </w:rPr>
              <w:t xml:space="preserve">S3</w:t>
            </w:r>
          </w:p>
        </w:tc>
        <w:tc>
          <w:tcPr>
            <w:tcW w:type="dxa" w:w="3482"/>
          </w:tcPr>
          <w:p>
            <w:pPr>
              <w:pStyle w:val="Compact"/>
            </w:pPr>
            <w:r>
              <w:t xml:space="preserve">Replica bucket receives</w:t>
            </w:r>
            <w:r>
              <w:t xml:space="preserve"> </w:t>
            </w:r>
            <w:r>
              <w:rPr>
                <w:b/>
                <w:bCs/>
              </w:rPr>
              <w:t xml:space="preserve">cross-region replication</w:t>
            </w:r>
          </w:p>
        </w:tc>
        <w:tc>
          <w:tcPr>
            <w:tcW w:type="dxa" w:w="2963"/>
          </w:tcPr>
          <w:p>
            <w:pPr>
              <w:pStyle w:val="Compact"/>
            </w:pPr>
            <w:r>
              <w:rPr>
                <w:b/>
                <w:bCs/>
              </w:rPr>
              <w:t xml:space="preserve">Two-way replication</w:t>
            </w:r>
            <w:r>
              <w:t xml:space="preserve"> </w:t>
            </w:r>
            <w:r>
              <w:t xml:space="preserve">with replica-modification sync</w:t>
            </w:r>
          </w:p>
        </w:tc>
        <w:tc>
          <w:tcPr>
            <w:tcW w:type="dxa" w:w="2320"/>
          </w:tcPr>
          <w:p>
            <w:pPr>
              <w:pStyle w:val="Compact"/>
            </w:pPr>
            <w:r>
              <w:t xml:space="preserve">Bucket names already include the region (§6.2)</w:t>
            </w:r>
          </w:p>
        </w:tc>
      </w:tr>
      <w:tr>
        <w:tc>
          <w:tcPr>
            <w:tcW w:type="dxa" w:w="1315"/>
          </w:tcPr>
          <w:p>
            <w:pPr>
              <w:pStyle w:val="Compact"/>
            </w:pPr>
            <w:r>
              <w:rPr>
                <w:b/>
                <w:bCs/>
              </w:rPr>
              <w:t xml:space="preserve">DynamoDB</w:t>
            </w:r>
          </w:p>
        </w:tc>
        <w:tc>
          <w:tcPr>
            <w:tcW w:type="dxa" w:w="3482"/>
          </w:tcPr>
          <w:p>
            <w:pPr>
              <w:pStyle w:val="Compact"/>
            </w:pPr>
            <w:r>
              <w:rPr>
                <w:b/>
                <w:bCs/>
              </w:rPr>
              <w:t xml:space="preserve">Global table</w:t>
            </w:r>
            <w:r>
              <w:t xml:space="preserve"> </w:t>
            </w:r>
            <w:r>
              <w:t xml:space="preserve">replica in the secondary (data current, unused)</w:t>
            </w:r>
          </w:p>
        </w:tc>
        <w:tc>
          <w:tcPr>
            <w:tcW w:type="dxa" w:w="2963"/>
          </w:tcPr>
          <w:p>
            <w:pPr>
              <w:pStyle w:val="Compact"/>
            </w:pPr>
            <w:r>
              <w:t xml:space="preserve">Global table, writes in both regions (last-writer-wins: app must be idempotent)</w:t>
            </w:r>
          </w:p>
        </w:tc>
        <w:tc>
          <w:tcPr>
            <w:tcW w:type="dxa" w:w="2320"/>
          </w:tcPr>
          <w:p>
            <w:pPr>
              <w:pStyle w:val="Compact"/>
            </w:pPr>
            <w:r>
              <w:rPr>
                <w:rStyle w:val="VerbatimChar"/>
              </w:rPr>
              <w:t xml:space="preserve">AWS::DynamoDB::GlobalTable</w:t>
            </w:r>
          </w:p>
        </w:tc>
      </w:tr>
      <w:tr>
        <w:tc>
          <w:tcPr>
            <w:tcW w:type="dxa" w:w="1315"/>
          </w:tcPr>
          <w:p>
            <w:pPr>
              <w:pStyle w:val="Compact"/>
            </w:pPr>
            <w:r>
              <w:rPr>
                <w:b/>
                <w:bCs/>
              </w:rPr>
              <w:t xml:space="preserve">Aurora (PostgreSQL / MySQL)</w:t>
            </w:r>
          </w:p>
        </w:tc>
        <w:tc>
          <w:tcPr>
            <w:tcW w:type="dxa" w:w="3482"/>
          </w:tcPr>
          <w:p>
            <w:pPr>
              <w:pStyle w:val="Compact"/>
            </w:pPr>
            <w:r>
              <w:rPr>
                <w:b/>
                <w:bCs/>
              </w:rPr>
              <w:t xml:space="preserve">Aurora Global Database</w:t>
            </w:r>
            <w:r>
              <w:t xml:space="preserve">; secondary cluster (headless in pilot light, one reader in warm standby)</w:t>
            </w:r>
          </w:p>
        </w:tc>
        <w:tc>
          <w:tcPr>
            <w:tcW w:type="dxa" w:w="2963"/>
          </w:tcPr>
          <w:p>
            <w:pPr>
              <w:pStyle w:val="Compact"/>
            </w:pPr>
            <w:r>
              <w:t xml:space="preserve">Global Database; single writer in primary,</w:t>
            </w:r>
            <w:r>
              <w:t xml:space="preserve"> </w:t>
            </w:r>
            <w:r>
              <w:rPr>
                <w:b/>
                <w:bCs/>
              </w:rPr>
              <w:t xml:space="preserve">write forwarding</w:t>
            </w:r>
            <w:r>
              <w:t xml:space="preserve"> </w:t>
            </w:r>
            <w:r>
              <w:t xml:space="preserve">from the secondary; reads local</w:t>
            </w:r>
          </w:p>
        </w:tc>
        <w:tc>
          <w:tcPr>
            <w:tcW w:type="dxa" w:w="2320"/>
          </w:tcPr>
          <w:p>
            <w:pPr>
              <w:pStyle w:val="Compact"/>
            </w:pPr>
            <w:r>
              <w:rPr>
                <w:rStyle w:val="VerbatimChar"/>
              </w:rPr>
              <w:t xml:space="preserve">AWS::RDS::GlobalCluster</w:t>
            </w:r>
            <w:r>
              <w:t xml:space="preserve"> </w:t>
            </w:r>
            <w:r>
              <w:t xml:space="preserve">+ regional clusters</w:t>
            </w:r>
          </w:p>
        </w:tc>
      </w:tr>
      <w:tr>
        <w:tc>
          <w:tcPr>
            <w:tcW w:type="dxa" w:w="1315"/>
          </w:tcPr>
          <w:p>
            <w:pPr>
              <w:pStyle w:val="Compact"/>
            </w:pPr>
            <w:r>
              <w:rPr>
                <w:b/>
                <w:bCs/>
              </w:rPr>
              <w:t xml:space="preserve">RDS (non-Aurora)</w:t>
            </w:r>
          </w:p>
        </w:tc>
        <w:tc>
          <w:tcPr>
            <w:tcW w:type="dxa" w:w="3482"/>
          </w:tcPr>
          <w:p>
            <w:pPr>
              <w:pStyle w:val="Compact"/>
            </w:pPr>
            <w:r>
              <w:t xml:space="preserve">Cross-region read replica, promoted on failover</w:t>
            </w:r>
          </w:p>
        </w:tc>
        <w:tc>
          <w:tcPr>
            <w:tcW w:type="dxa" w:w="2963"/>
          </w:tcPr>
          <w:p>
            <w:pPr>
              <w:pStyle w:val="Compact"/>
            </w:pPr>
            <w:r>
              <w:rPr>
                <w:b/>
                <w:bCs/>
              </w:rPr>
              <w:t xml:space="preserve">Not supported</w:t>
            </w:r>
            <w:r>
              <w:t xml:space="preserve"> </w:t>
            </w:r>
            <w:r>
              <w:t xml:space="preserve">(single writer, no forwarding): validation offers Aurora or DynamoDB instead</w:t>
            </w:r>
          </w:p>
        </w:tc>
        <w:tc>
          <w:tcPr>
            <w:tcW w:type="dxa" w:w="2320"/>
          </w:tcPr>
          <w:p>
            <w:pPr>
              <w:pStyle w:val="Compact"/>
            </w:pPr>
            <w:r>
              <w:t xml:space="preserve">Cross-region replica</w:t>
            </w:r>
          </w:p>
        </w:tc>
      </w:tr>
      <w:tr>
        <w:tc>
          <w:tcPr>
            <w:tcW w:type="dxa" w:w="1315"/>
          </w:tcPr>
          <w:p>
            <w:pPr>
              <w:pStyle w:val="Compact"/>
            </w:pPr>
            <w:r>
              <w:rPr>
                <w:b/>
                <w:bCs/>
              </w:rPr>
              <w:t xml:space="preserve">ElastiCache (Valkey / Redis OSS)</w:t>
            </w:r>
          </w:p>
        </w:tc>
        <w:tc>
          <w:tcPr>
            <w:tcW w:type="dxa" w:w="3482"/>
          </w:tcPr>
          <w:p>
            <w:pPr>
              <w:pStyle w:val="Compact"/>
            </w:pPr>
            <w:r>
              <w:t xml:space="preserve">Global Datastore secondary</w:t>
            </w:r>
          </w:p>
        </w:tc>
        <w:tc>
          <w:tcPr>
            <w:tcW w:type="dxa" w:w="2963"/>
          </w:tcPr>
          <w:p>
            <w:pPr>
              <w:pStyle w:val="Compact"/>
            </w:pPr>
            <w:r>
              <w:t xml:space="preserve">Global Datastore (writes to primary) or independent regional caches</w:t>
            </w:r>
          </w:p>
        </w:tc>
        <w:tc>
          <w:tcPr>
            <w:tcW w:type="dxa" w:w="2320"/>
          </w:tcPr>
          <w:p>
            <w:pPr>
              <w:pStyle w:val="Compact"/>
            </w:pPr>
            <w:r>
              <w:t xml:space="preserve">Global Datastore</w:t>
            </w:r>
          </w:p>
        </w:tc>
      </w:tr>
      <w:tr>
        <w:tc>
          <w:tcPr>
            <w:tcW w:type="dxa" w:w="1315"/>
          </w:tcPr>
          <w:p>
            <w:pPr>
              <w:pStyle w:val="Compact"/>
            </w:pPr>
            <w:r>
              <w:rPr>
                <w:b/>
                <w:bCs/>
              </w:rPr>
              <w:t xml:space="preserve">DocumentDB / Neptune</w:t>
            </w:r>
          </w:p>
        </w:tc>
        <w:tc>
          <w:tcPr>
            <w:tcW w:type="dxa" w:w="3482"/>
          </w:tcPr>
          <w:p>
            <w:pPr>
              <w:pStyle w:val="Compact"/>
            </w:pPr>
            <w:r>
              <w:t xml:space="preserve">Global cluster secondary</w:t>
            </w:r>
          </w:p>
        </w:tc>
        <w:tc>
          <w:tcPr>
            <w:tcW w:type="dxa" w:w="2963"/>
          </w:tcPr>
          <w:p>
            <w:pPr>
              <w:pStyle w:val="Compact"/>
            </w:pPr>
            <w:r>
              <w:t xml:space="preserve">Single writer: reads local, writes to primary</w:t>
            </w:r>
          </w:p>
        </w:tc>
        <w:tc>
          <w:tcPr>
            <w:tcW w:type="dxa" w:w="2320"/>
          </w:tcPr>
          <w:p>
            <w:pPr>
              <w:pStyle w:val="Compact"/>
            </w:pPr>
            <w:r>
              <w:t xml:space="preserve">Global clusters</w:t>
            </w:r>
          </w:p>
        </w:tc>
      </w:tr>
      <w:tr>
        <w:tc>
          <w:tcPr>
            <w:tcW w:type="dxa" w:w="1315"/>
          </w:tcPr>
          <w:p>
            <w:pPr>
              <w:pStyle w:val="Compact"/>
            </w:pPr>
            <w:r>
              <w:rPr>
                <w:b/>
                <w:bCs/>
              </w:rPr>
              <w:t xml:space="preserve">OpenSearch</w:t>
            </w:r>
          </w:p>
        </w:tc>
        <w:tc>
          <w:tcPr>
            <w:tcW w:type="dxa" w:w="3482"/>
          </w:tcPr>
          <w:p>
            <w:pPr>
              <w:pStyle w:val="Compact"/>
            </w:pPr>
            <w:r>
              <w:t xml:space="preserve">Cross-cluster replication follower</w:t>
            </w:r>
          </w:p>
        </w:tc>
        <w:tc>
          <w:tcPr>
            <w:tcW w:type="dxa" w:w="2963"/>
          </w:tcPr>
          <w:p>
            <w:pPr>
              <w:pStyle w:val="Compact"/>
            </w:pPr>
            <w:r>
              <w:t xml:space="preserve">Two domains, app writes to both or replicates</w:t>
            </w:r>
          </w:p>
        </w:tc>
        <w:tc>
          <w:tcPr>
            <w:tcW w:type="dxa" w:w="2320"/>
          </w:tcPr>
          <w:p>
            <w:pPr>
              <w:pStyle w:val="Compact"/>
            </w:pPr>
            <w:r>
              <w:t xml:space="preserve">Cross-cluster replication</w:t>
            </w:r>
          </w:p>
        </w:tc>
      </w:tr>
      <w:tr>
        <w:tc>
          <w:tcPr>
            <w:tcW w:type="dxa" w:w="1315"/>
          </w:tcPr>
          <w:p>
            <w:pPr>
              <w:pStyle w:val="Compact"/>
            </w:pPr>
            <w:r>
              <w:rPr>
                <w:b/>
                <w:bCs/>
              </w:rPr>
              <w:t xml:space="preserve">Secrets Manager</w:t>
            </w:r>
          </w:p>
        </w:tc>
        <w:tc>
          <w:tcPr>
            <w:tcW w:type="dxa" w:w="3482"/>
          </w:tcPr>
          <w:p>
            <w:pPr>
              <w:pStyle w:val="Compact"/>
            </w:pPr>
            <w:r>
              <w:t xml:space="preserve">Secret</w:t>
            </w:r>
            <w:r>
              <w:t xml:space="preserve"> </w:t>
            </w:r>
            <w:r>
              <w:rPr>
                <w:b/>
                <w:bCs/>
              </w:rPr>
              <w:t xml:space="preserve">replicated</w:t>
            </w:r>
            <w:r>
              <w:t xml:space="preserve"> </w:t>
            </w:r>
            <w:r>
              <w:t xml:space="preserve">to secondary</w:t>
            </w:r>
          </w:p>
        </w:tc>
        <w:tc>
          <w:tcPr>
            <w:tcW w:type="dxa" w:w="2963"/>
          </w:tcPr>
          <w:p>
            <w:pPr>
              <w:pStyle w:val="Compact"/>
            </w:pPr>
            <w:r>
              <w:t xml:space="preserve">Replicated</w:t>
            </w:r>
          </w:p>
        </w:tc>
        <w:tc>
          <w:tcPr>
            <w:tcW w:type="dxa" w:w="2320"/>
          </w:tcPr>
          <w:p>
            <w:pPr>
              <w:pStyle w:val="Compact"/>
            </w:pPr>
            <w:r>
              <w:t xml:space="preserve">Multi-region secrets</w:t>
            </w:r>
          </w:p>
        </w:tc>
      </w:tr>
      <w:tr>
        <w:tc>
          <w:tcPr>
            <w:tcW w:type="dxa" w:w="1315"/>
          </w:tcPr>
          <w:p>
            <w:pPr>
              <w:pStyle w:val="Compact"/>
            </w:pPr>
            <w:r>
              <w:rPr>
                <w:b/>
                <w:bCs/>
              </w:rPr>
              <w:t xml:space="preserve">KMS</w:t>
            </w:r>
          </w:p>
        </w:tc>
        <w:tc>
          <w:tcPr>
            <w:tcW w:type="dxa" w:w="3482"/>
          </w:tcPr>
          <w:p>
            <w:pPr>
              <w:pStyle w:val="Compact"/>
            </w:pPr>
            <w:r>
              <w:rPr>
                <w:b/>
                <w:bCs/>
              </w:rPr>
              <w:t xml:space="preserve">Multi-Region keys</w:t>
            </w:r>
            <w:r>
              <w:t xml:space="preserve"> </w:t>
            </w:r>
            <w:r>
              <w:t xml:space="preserve">for anything replicated, so replicas decrypt locally</w:t>
            </w:r>
          </w:p>
        </w:tc>
        <w:tc>
          <w:tcPr>
            <w:tcW w:type="dxa" w:w="2963"/>
          </w:tcPr>
          <w:p>
            <w:pPr>
              <w:pStyle w:val="Compact"/>
            </w:pPr>
            <w:r>
              <w:t xml:space="preserve">Multi-Region keys</w:t>
            </w:r>
          </w:p>
        </w:tc>
        <w:tc>
          <w:tcPr>
            <w:tcW w:type="dxa" w:w="2320"/>
          </w:tcPr>
          <w:p>
            <w:pPr>
              <w:pStyle w:val="Compact"/>
            </w:pPr>
            <w:r>
              <w:rPr>
                <w:rStyle w:val="VerbatimChar"/>
              </w:rPr>
              <w:t xml:space="preserve">MultiRegion: true</w:t>
            </w:r>
          </w:p>
        </w:tc>
      </w:tr>
      <w:tr>
        <w:tc>
          <w:tcPr>
            <w:tcW w:type="dxa" w:w="1315"/>
          </w:tcPr>
          <w:p>
            <w:pPr>
              <w:pStyle w:val="Compact"/>
            </w:pPr>
            <w:r>
              <w:rPr>
                <w:b/>
                <w:bCs/>
              </w:rPr>
              <w:t xml:space="preserve">SSM contract</w:t>
            </w:r>
            <w:r>
              <w:t xml:space="preserve"> </w:t>
            </w:r>
            <w:r>
              <w:t xml:space="preserve">(§9.4)</w:t>
            </w:r>
          </w:p>
        </w:tc>
        <w:tc>
          <w:tcPr>
            <w:tcW w:type="dxa" w:w="3482"/>
          </w:tcPr>
          <w:p>
            <w:pPr>
              <w:pStyle w:val="Compact"/>
            </w:pPr>
            <w:r>
              <w:t xml:space="preserve">Written in both regions, with</w:t>
            </w:r>
            <w:r>
              <w:t xml:space="preserve"> </w:t>
            </w:r>
            <w:r>
              <w:rPr>
                <w:rStyle w:val="VerbatimChar"/>
              </w:rPr>
              <w:t xml:space="preserve">regionRole</w:t>
            </w:r>
            <w:r>
              <w:t xml:space="preserve"> </w:t>
            </w:r>
            <w:r>
              <w:t xml:space="preserve">and</w:t>
            </w:r>
            <w:r>
              <w:t xml:space="preserve"> </w:t>
            </w:r>
            <w:r>
              <w:rPr>
                <w:rStyle w:val="VerbatimChar"/>
              </w:rPr>
              <w:t xml:space="preserve">activationState</w:t>
            </w:r>
          </w:p>
        </w:tc>
        <w:tc>
          <w:tcPr>
            <w:tcW w:type="dxa" w:w="2963"/>
          </w:tcPr>
          <w:p>
            <w:pPr>
              <w:pStyle w:val="Compact"/>
            </w:pPr>
            <w:r>
              <w:t xml:space="preserve">Both</w:t>
            </w:r>
          </w:p>
        </w:tc>
        <w:tc>
          <w:tcPr>
            <w:tcW w:type="dxa" w:w="2320"/>
          </w:tcPr>
          <w:p>
            <w:pPr>
              <w:pStyle w:val="Compact"/>
            </w:pPr>
            <w:r>
              <w:t xml:space="preserve">Each regional stack writes its own</w:t>
            </w:r>
          </w:p>
        </w:tc>
      </w:tr>
      <w:tr>
        <w:tc>
          <w:tcPr>
            <w:tcW w:type="dxa" w:w="1315"/>
          </w:tcPr>
          <w:p>
            <w:pPr>
              <w:pStyle w:val="Compact"/>
            </w:pPr>
            <w:r>
              <w:rPr>
                <w:b/>
                <w:bCs/>
              </w:rPr>
              <w:t xml:space="preserve">CloudFront / WAF / Route 53</w:t>
            </w:r>
          </w:p>
        </w:tc>
        <w:tc>
          <w:tcPr>
            <w:tcW w:type="dxa" w:w="3482"/>
          </w:tcPr>
          <w:p>
            <w:pPr>
              <w:pStyle w:val="Compact"/>
            </w:pPr>
            <w:r>
              <w:t xml:space="preserve">Global services: deployed once, in the global stack</w:t>
            </w:r>
          </w:p>
        </w:tc>
        <w:tc>
          <w:tcPr>
            <w:tcW w:type="dxa" w:w="2963"/>
          </w:tcPr>
          <w:p>
            <w:pPr>
              <w:pStyle w:val="Compact"/>
            </w:pPr>
            <w:r>
              <w:t xml:space="preserve">Same</w:t>
            </w:r>
          </w:p>
        </w:tc>
        <w:tc>
          <w:tcPr>
            <w:tcW w:type="dxa" w:w="2320"/>
          </w:tcPr>
          <w:p>
            <w:pPr>
              <w:pStyle w:val="Compact"/>
            </w:pPr>
            <w:r>
              <w:t xml:space="preserve">Origin groups for origin failover</w:t>
            </w:r>
          </w:p>
        </w:tc>
      </w:tr>
      <w:tr>
        <w:tc>
          <w:tcPr>
            <w:tcW w:type="dxa" w:w="1315"/>
          </w:tcPr>
          <w:p>
            <w:pPr>
              <w:pStyle w:val="Compact"/>
            </w:pPr>
            <w:r>
              <w:rPr>
                <w:b/>
                <w:bCs/>
              </w:rPr>
              <w:t xml:space="preserve">Cognito user pools</w:t>
            </w:r>
          </w:p>
        </w:tc>
        <w:tc>
          <w:tcPr>
            <w:tcW w:type="dxa" w:w="3482"/>
          </w:tcPr>
          <w:p>
            <w:pPr>
              <w:pStyle w:val="Compact"/>
            </w:pPr>
            <w:r>
              <w:rPr>
                <w:b/>
                <w:bCs/>
              </w:rPr>
              <w:t xml:space="preserve">Limited</w:t>
            </w:r>
            <w:r>
              <w:t xml:space="preserve">: no native replication; flagged in the preview with a documented pattern (or excluded from DR/HA projects)</w:t>
            </w:r>
          </w:p>
        </w:tc>
        <w:tc>
          <w:tcPr>
            <w:tcW w:type="dxa" w:w="2963"/>
          </w:tcPr>
          <w:p>
            <w:pPr>
              <w:pStyle w:val="Compact"/>
            </w:pPr>
            <w:r>
              <w:t xml:space="preserve">Same</w:t>
            </w:r>
          </w:p>
        </w:tc>
        <w:tc>
          <w:tcPr>
            <w:tcW w:type="dxa" w:w="2320"/>
          </w:tcPr>
          <w:p>
            <w:pPr>
              <w:pStyle w:val="Compact"/>
            </w:pPr>
            <w:r>
              <w:t xml:space="preserve">—</w:t>
            </w:r>
          </w:p>
        </w:tc>
      </w:tr>
    </w:tbl>
    <w:p>
      <w:pPr>
        <w:pStyle w:val="BodyText"/>
      </w:pPr>
      <w:r>
        <w:rPr>
          <w:b/>
          <w:bCs/>
        </w:rPr>
        <w:t xml:space="preserve">Validation examples:</w:t>
      </w:r>
      <w:r>
        <w:t xml:space="preserve"> </w:t>
      </w:r>
      <w:r>
        <w:t xml:space="preserve">-</w:t>
      </w:r>
      <w:r>
        <w:t xml:space="preserve"> </w:t>
      </w:r>
      <w:r>
        <w:rPr>
          <w:i/>
          <w:iCs/>
        </w:rPr>
        <w:t xml:space="preserve">HA with RDS PostgreSQL</w:t>
      </w:r>
      <w:r>
        <w:t xml:space="preserve"> </w:t>
      </w:r>
      <w:r>
        <w:t xml:space="preserve">→ rejected:</w:t>
      </w:r>
      <w:r>
        <w:t xml:space="preserve"> </w:t>
      </w:r>
      <w:r>
        <w:t xml:space="preserve">“RDS PostgreSQL can be active in only one region. Use Aurora PostgreSQL Global Database (write forwarding) or DynamoDB global tables.”</w:t>
      </w:r>
      <w:r>
        <w:t xml:space="preserve"> </w:t>
      </w:r>
      <w:r>
        <w:t xml:space="preserve">-</w:t>
      </w:r>
      <w:r>
        <w:t xml:space="preserve"> </w:t>
      </w:r>
      <w:r>
        <w:rPr>
          <w:i/>
          <w:iCs/>
        </w:rPr>
        <w:t xml:space="preserve">DR with a service marked</w:t>
      </w:r>
      <w:r>
        <w:rPr>
          <w:i/>
          <w:iCs/>
        </w:rPr>
        <w:t xml:space="preserve"> </w:t>
      </w:r>
      <w:r>
        <w:rPr>
          <w:rStyle w:val="VerbatimChar"/>
          <w:i/>
          <w:iCs/>
        </w:rPr>
        <w:t xml:space="preserve">not-supported</w:t>
      </w:r>
      <w:r>
        <w:t xml:space="preserve"> </w:t>
      </w:r>
      <w:r>
        <w:t xml:space="preserve">→ warning with the expected RTO, and the service is redeployed from code during recovery.</w:t>
      </w:r>
    </w:p>
    <w:p>
      <w:pPr>
        <w:pStyle w:val="Heading2"/>
      </w:pPr>
      <w:r>
        <w:t xml:space="preserve">10.4 Stack layout across regions</w:t>
      </w:r>
    </w:p>
    <w:tbl>
      <w:tblPr>
        <w:tblStyle w:val="Table"/>
        <w:tblW w:type="dxa" w:w="10080"/>
        <w:tblLayout w:type="fixed"/>
        <w:tblLook w:firstRow="1" w:lastRow="0" w:firstColumn="0" w:lastColumn="0" w:noHBand="0" w:noVBand="0" w:val="0020"/>
      </w:tblPr>
      <w:tblGrid>
        <w:gridCol w:w="2957"/>
        <w:gridCol w:w="2688"/>
        <w:gridCol w:w="4435"/>
      </w:tblGrid>
      <w:tr>
        <w:trPr>
          <w:tblHeader w:val="on"/>
        </w:trPr>
        <w:tc>
          <w:tcPr>
            <w:tcW w:type="dxa" w:w="2957"/>
          </w:tcPr>
          <w:p>
            <w:pPr>
              <w:pStyle w:val="Compact"/>
            </w:pPr>
            <w:r>
              <w:t xml:space="preserve">Stack</w:t>
            </w:r>
          </w:p>
        </w:tc>
        <w:tc>
          <w:tcPr>
            <w:tcW w:type="dxa" w:w="2688"/>
          </w:tcPr>
          <w:p>
            <w:pPr>
              <w:pStyle w:val="Compact"/>
            </w:pPr>
            <w:r>
              <w:t xml:space="preserve">Deployed in</w:t>
            </w:r>
          </w:p>
        </w:tc>
        <w:tc>
          <w:tcPr>
            <w:tcW w:type="dxa" w:w="4435"/>
          </w:tcPr>
          <w:p>
            <w:pPr>
              <w:pStyle w:val="Compact"/>
            </w:pPr>
            <w:r>
              <w:t xml:space="preserve">Contains</w:t>
            </w:r>
          </w:p>
        </w:tc>
      </w:tr>
      <w:tr>
        <w:tc>
          <w:tcPr>
            <w:tcW w:type="dxa" w:w="2957"/>
          </w:tcPr>
          <w:p>
            <w:pPr>
              <w:pStyle w:val="Compact"/>
            </w:pPr>
            <w:r>
              <w:rPr>
                <w:rStyle w:val="VerbatimChar"/>
              </w:rPr>
              <w:t xml:space="preserve">{project}-global</w:t>
            </w:r>
          </w:p>
        </w:tc>
        <w:tc>
          <w:tcPr>
            <w:tcW w:type="dxa" w:w="2688"/>
          </w:tcPr>
          <w:p>
            <w:pPr>
              <w:pStyle w:val="Compact"/>
            </w:pPr>
            <w:r>
              <w:rPr>
                <w:b/>
                <w:bCs/>
              </w:rPr>
              <w:t xml:space="preserve">Primary region only</w:t>
            </w:r>
          </w:p>
        </w:tc>
        <w:tc>
          <w:tcPr>
            <w:tcW w:type="dxa" w:w="4435"/>
          </w:tcPr>
          <w:p>
            <w:pPr>
              <w:pStyle w:val="Compact"/>
            </w:pPr>
            <w:r>
              <w:t xml:space="preserve">Global or once-only resources: Route 53 records and health checks, ARC routing controls, CloudFront, WAF,</w:t>
            </w:r>
            <w:r>
              <w:t xml:space="preserve"> </w:t>
            </w:r>
            <w:r>
              <w:rPr>
                <w:rStyle w:val="VerbatimChar"/>
              </w:rPr>
              <w:t xml:space="preserve">AWS::DynamoDB::GlobalTable</w:t>
            </w:r>
            <w:r>
              <w:t xml:space="preserve">,</w:t>
            </w:r>
            <w:r>
              <w:t xml:space="preserve"> </w:t>
            </w:r>
            <w:r>
              <w:rPr>
                <w:rStyle w:val="VerbatimChar"/>
              </w:rPr>
              <w:t xml:space="preserve">AWS::RDS::GlobalCluster</w:t>
            </w:r>
            <w:r>
              <w:t xml:space="preserve">, Multi-Region KMS primary keys</w:t>
            </w:r>
          </w:p>
        </w:tc>
      </w:tr>
      <w:tr>
        <w:tc>
          <w:tcPr>
            <w:tcW w:type="dxa" w:w="2957"/>
          </w:tcPr>
          <w:p>
            <w:pPr>
              <w:pStyle w:val="Compact"/>
            </w:pPr>
            <w:r>
              <w:rPr>
                <w:rStyle w:val="VerbatimChar"/>
              </w:rPr>
              <w:t xml:space="preserve">{project}-data</w:t>
            </w:r>
            <w:r>
              <w:t xml:space="preserve">,</w:t>
            </w:r>
            <w:r>
              <w:t xml:space="preserve"> </w:t>
            </w:r>
            <w:r>
              <w:rPr>
                <w:rStyle w:val="VerbatimChar"/>
              </w:rPr>
              <w:t xml:space="preserve">{project}-integration</w:t>
            </w:r>
            <w:r>
              <w:t xml:space="preserve">,</w:t>
            </w:r>
            <w:r>
              <w:t xml:space="preserve"> </w:t>
            </w:r>
            <w:r>
              <w:rPr>
                <w:rStyle w:val="VerbatimChar"/>
              </w:rPr>
              <w:t xml:space="preserve">{project}-compute</w:t>
            </w:r>
            <w:r>
              <w:t xml:space="preserve">,</w:t>
            </w:r>
            <w:r>
              <w:t xml:space="preserve"> </w:t>
            </w:r>
            <w:r>
              <w:rPr>
                <w:rStyle w:val="VerbatimChar"/>
              </w:rPr>
              <w:t xml:space="preserve">{project}-edge</w:t>
            </w:r>
            <w:r>
              <w:t xml:space="preserve"> </w:t>
            </w:r>
            <w:r>
              <w:t xml:space="preserve">(§6.8.5)</w:t>
            </w:r>
          </w:p>
        </w:tc>
        <w:tc>
          <w:tcPr>
            <w:tcW w:type="dxa" w:w="2688"/>
          </w:tcPr>
          <w:p>
            <w:pPr>
              <w:pStyle w:val="Compact"/>
            </w:pPr>
            <w:r>
              <w:rPr>
                <w:b/>
                <w:bCs/>
              </w:rPr>
              <w:t xml:space="preserve">Both regions</w:t>
            </w:r>
            <w:r>
              <w:t xml:space="preserve"> </w:t>
            </w:r>
            <w:r>
              <w:t xml:space="preserve">(same template,</w:t>
            </w:r>
            <w:r>
              <w:t xml:space="preserve"> </w:t>
            </w:r>
            <w:r>
              <w:rPr>
                <w:rStyle w:val="VerbatimChar"/>
              </w:rPr>
              <w:t xml:space="preserve">RegionRole</w:t>
            </w:r>
            <w:r>
              <w:t xml:space="preserve">/</w:t>
            </w:r>
            <w:r>
              <w:rPr>
                <w:rStyle w:val="VerbatimChar"/>
              </w:rPr>
              <w:t xml:space="preserve">ActivationState</w:t>
            </w:r>
            <w:r>
              <w:t xml:space="preserve"> </w:t>
            </w:r>
            <w:r>
              <w:t xml:space="preserve">parameters)</w:t>
            </w:r>
          </w:p>
        </w:tc>
        <w:tc>
          <w:tcPr>
            <w:tcW w:type="dxa" w:w="4435"/>
          </w:tcPr>
          <w:p>
            <w:pPr>
              <w:pStyle w:val="Compact"/>
            </w:pPr>
            <w:r>
              <w:t xml:space="preserve">Regional resources and replicas</w:t>
            </w:r>
          </w:p>
        </w:tc>
      </w:tr>
    </w:tbl>
    <w:p>
      <w:pPr>
        <w:pStyle w:val="Compact"/>
        <w:numPr>
          <w:ilvl w:val="0"/>
          <w:numId w:val="1036"/>
        </w:numPr>
      </w:pPr>
      <w:r>
        <w:rPr>
          <w:b/>
          <w:bCs/>
        </w:rPr>
        <w:t xml:space="preserve">IAM is global.</w:t>
      </w:r>
      <w:r>
        <w:t xml:space="preserve"> </w:t>
      </w:r>
      <w:r>
        <w:t xml:space="preserve">The project’s deploy, plan and CFN execution roles (§4.5) are created once per account and used for both regions; the app execution roles created by regional stacks get CloudFormation-generated names, so the two regions never collide.</w:t>
      </w:r>
    </w:p>
    <w:p>
      <w:pPr>
        <w:pStyle w:val="Compact"/>
        <w:numPr>
          <w:ilvl w:val="0"/>
          <w:numId w:val="1036"/>
        </w:numPr>
      </w:pPr>
      <w:r>
        <w:t xml:space="preserve">Both regions of one environment use the</w:t>
      </w:r>
      <w:r>
        <w:t xml:space="preserve"> </w:t>
      </w:r>
      <w:r>
        <w:rPr>
          <w:b/>
          <w:bCs/>
        </w:rPr>
        <w:t xml:space="preserve">same AWS account</w:t>
      </w:r>
      <w:r>
        <w:t xml:space="preserve"> </w:t>
      </w:r>
      <w:r>
        <w:t xml:space="preserve">by default. A separate DR account per environment is an option (D31); the account bindings (§5.5.2) already carry a region per binding.</w:t>
      </w:r>
    </w:p>
    <w:p>
      <w:pPr>
        <w:pStyle w:val="Compact"/>
        <w:numPr>
          <w:ilvl w:val="0"/>
          <w:numId w:val="1036"/>
        </w:numPr>
      </w:pPr>
      <w:r>
        <w:rPr>
          <w:b/>
          <w:bCs/>
        </w:rPr>
        <w:t xml:space="preserve">During a primary-region outage, the global stack cannot be changed</w:t>
      </w:r>
      <w:r>
        <w:t xml:space="preserve"> </w:t>
      </w:r>
      <w:r>
        <w:t xml:space="preserve">(its CloudFormation control plane is in the primary region). That is why failover never depends on it: data-plane controls (ARC, Global Database failover) are used instead, and the global stack is reconciled after recovery.</w:t>
      </w:r>
    </w:p>
    <w:p>
      <w:pPr>
        <w:pStyle w:val="Heading2"/>
      </w:pPr>
      <w:r>
        <w:t xml:space="preserve">10.5 Pipeline: deploying to both regions</w:t>
      </w:r>
    </w:p>
    <w:p>
      <w:pPr>
        <w:pStyle w:val="CaptionedFigure"/>
      </w:pPr>
      <w:r>
        <w:drawing>
          <wp:inline>
            <wp:extent cx="2633472" cy="6717261"/>
            <wp:effectExtent b="0" l="0" r="0" t="0"/>
            <wp:docPr descr="Figure 19. 10.5 Pipeline: deploying to both regions" title="" id="64" name="Picture"/>
            <a:graphic>
              <a:graphicData uri="http://schemas.openxmlformats.org/drawingml/2006/picture">
                <pic:pic>
                  <pic:nvPicPr>
                    <pic:cNvPr descr="m18.png" id="65" name="Picture"/>
                    <pic:cNvPicPr>
                      <a:picLocks noChangeArrowheads="1" noChangeAspect="1"/>
                    </pic:cNvPicPr>
                  </pic:nvPicPr>
                  <pic:blipFill>
                    <a:blip r:embed="rId63"/>
                    <a:stretch>
                      <a:fillRect/>
                    </a:stretch>
                  </pic:blipFill>
                  <pic:spPr bwMode="auto">
                    <a:xfrm>
                      <a:off x="0" y="0"/>
                      <a:ext cx="2633472" cy="6717261"/>
                    </a:xfrm>
                    <a:prstGeom prst="rect">
                      <a:avLst/>
                    </a:prstGeom>
                    <a:noFill/>
                    <a:ln w="9525">
                      <a:noFill/>
                      <a:headEnd/>
                      <a:tailEnd/>
                    </a:ln>
                  </pic:spPr>
                </pic:pic>
              </a:graphicData>
            </a:graphic>
          </wp:inline>
        </w:drawing>
      </w:r>
    </w:p>
    <w:p>
      <w:pPr>
        <w:pStyle w:val="ImageCaption"/>
      </w:pPr>
      <w:r>
        <w:t xml:space="preserve">Figure 19. 10.5 Pipeline: deploying to both regions</w:t>
      </w:r>
    </w:p>
    <w:p>
      <w:pPr>
        <w:pStyle w:val="Compact"/>
        <w:numPr>
          <w:ilvl w:val="0"/>
          <w:numId w:val="1037"/>
        </w:numPr>
      </w:pPr>
      <w:r>
        <w:rPr>
          <w:b/>
          <w:bCs/>
        </w:rPr>
        <w:t xml:space="preserve">Order per environment:</w:t>
      </w:r>
      <w:r>
        <w:t xml:space="preserve"> </w:t>
      </w:r>
      <w:r>
        <w:t xml:space="preserve">global stack → primary region → secondary region → readiness checks (replication lag, Route 53 ARC readiness, health checks).</w:t>
      </w:r>
    </w:p>
    <w:p>
      <w:pPr>
        <w:pStyle w:val="Compact"/>
        <w:numPr>
          <w:ilvl w:val="0"/>
          <w:numId w:val="1037"/>
        </w:numPr>
      </w:pPr>
      <w:r>
        <w:rPr>
          <w:b/>
          <w:bCs/>
        </w:rPr>
        <w:t xml:space="preserve">STAGE / PROD:</w:t>
      </w:r>
      <w:r>
        <w:t xml:space="preserve"> </w:t>
      </w:r>
      <w:r>
        <w:t xml:space="preserve">the plan job creates change sets for</w:t>
      </w:r>
      <w:r>
        <w:t xml:space="preserve"> </w:t>
      </w:r>
      <w:r>
        <w:rPr>
          <w:b/>
          <w:bCs/>
        </w:rPr>
        <w:t xml:space="preserve">every stack in both regions</w:t>
      </w:r>
      <w:r>
        <w:t xml:space="preserve">. Reviewers approve</w:t>
      </w:r>
      <w:r>
        <w:t xml:space="preserve"> </w:t>
      </w:r>
      <w:r>
        <w:rPr>
          <w:b/>
          <w:bCs/>
        </w:rPr>
        <w:t xml:space="preserve">one release</w:t>
      </w:r>
      <w:r>
        <w:t xml:space="preserve"> </w:t>
      </w:r>
      <w:r>
        <w:t xml:space="preserve">covering all of them (§8.3), and the release executor applies them in the order above.</w:t>
      </w:r>
    </w:p>
    <w:p>
      <w:pPr>
        <w:pStyle w:val="Compact"/>
        <w:numPr>
          <w:ilvl w:val="0"/>
          <w:numId w:val="1037"/>
        </w:numPr>
      </w:pPr>
      <w:r>
        <w:rPr>
          <w:b/>
          <w:bCs/>
        </w:rPr>
        <w:t xml:space="preserve">Failure handling:</w:t>
      </w:r>
      <w:r>
        <w:t xml:space="preserve"> </w:t>
      </w:r>
      <w:r>
        <w:t xml:space="preserve">if the secondary region fails to deploy, the primary keeps running the new version. The release is marked</w:t>
      </w:r>
      <w:r>
        <w:t xml:space="preserve"> </w:t>
      </w:r>
      <w:r>
        <w:t xml:space="preserve">“secondary out of sync”</w:t>
      </w:r>
      <w:r>
        <w:t xml:space="preserve"> </w:t>
      </w:r>
      <w:r>
        <w:t xml:space="preserve">and</w:t>
      </w:r>
      <w:r>
        <w:t xml:space="preserve"> </w:t>
      </w:r>
      <w:r>
        <w:rPr>
          <w:b/>
          <w:bCs/>
        </w:rPr>
        <w:t xml:space="preserve">blocks the next promotion</w:t>
      </w:r>
      <w:r>
        <w:t xml:space="preserve"> </w:t>
      </w:r>
      <w:r>
        <w:t xml:space="preserve">until fixed, because a DR region on an old version is not a valid DR target.</w:t>
      </w:r>
    </w:p>
    <w:p>
      <w:pPr>
        <w:pStyle w:val="Compact"/>
        <w:numPr>
          <w:ilvl w:val="0"/>
          <w:numId w:val="1037"/>
        </w:numPr>
      </w:pPr>
      <w:r>
        <w:rPr>
          <w:b/>
          <w:bCs/>
        </w:rPr>
        <w:t xml:space="preserve">Application repos (§9)</w:t>
      </w:r>
      <w:r>
        <w:t xml:space="preserve"> </w:t>
      </w:r>
      <w:r>
        <w:t xml:space="preserve">follow the same pattern: artifacts are published to both regions, and code is deployed to both. In DR standby, the code is updated but stays inactive, so the standby always runs the same version as the primary.</w:t>
      </w:r>
    </w:p>
    <w:p>
      <w:pPr>
        <w:pStyle w:val="Compact"/>
        <w:numPr>
          <w:ilvl w:val="0"/>
          <w:numId w:val="1037"/>
        </w:numPr>
      </w:pPr>
      <w:r>
        <w:rPr>
          <w:b/>
          <w:bCs/>
        </w:rPr>
        <w:t xml:space="preserve">Per-environment policy</w:t>
      </w:r>
      <w:r>
        <w:t xml:space="preserve"> </w:t>
      </w:r>
      <w:r>
        <w:t xml:space="preserve">(environment configuration §5.5.1), defaults:</w:t>
      </w:r>
    </w:p>
    <w:tbl>
      <w:tblPr>
        <w:tblStyle w:val="Table"/>
        <w:tblW w:type="dxa" w:w="10080"/>
        <w:tblLayout w:type="fixed"/>
        <w:tblLook w:firstRow="1" w:lastRow="0" w:firstColumn="0" w:lastColumn="0" w:noHBand="0" w:noVBand="0" w:val="0020"/>
      </w:tblPr>
      <w:tblGrid>
        <w:gridCol w:w="2236"/>
        <w:gridCol w:w="7844"/>
      </w:tblGrid>
      <w:tr>
        <w:trPr>
          <w:tblHeader w:val="on"/>
        </w:trPr>
        <w:tc>
          <w:tcPr>
            <w:tcW w:type="dxa" w:w="2236"/>
          </w:tcPr>
          <w:p>
            <w:pPr>
              <w:pStyle w:val="Compact"/>
            </w:pPr>
            <w:r>
              <w:t xml:space="preserve">Environment</w:t>
            </w:r>
          </w:p>
        </w:tc>
        <w:tc>
          <w:tcPr>
            <w:tcW w:type="dxa" w:w="7844"/>
          </w:tcPr>
          <w:p>
            <w:pPr>
              <w:pStyle w:val="Compact"/>
            </w:pPr>
            <w:r>
              <w:t xml:space="preserve">Default resilience</w:t>
            </w:r>
          </w:p>
        </w:tc>
      </w:tr>
      <w:tr>
        <w:tc>
          <w:tcPr>
            <w:tcW w:type="dxa" w:w="2236"/>
          </w:tcPr>
          <w:p>
            <w:pPr>
              <w:pStyle w:val="Compact"/>
            </w:pPr>
            <w:r>
              <w:t xml:space="preserve">Sandbox, DEV</w:t>
            </w:r>
          </w:p>
        </w:tc>
        <w:tc>
          <w:tcPr>
            <w:tcW w:type="dxa" w:w="7844"/>
          </w:tcPr>
          <w:p>
            <w:pPr>
              <w:pStyle w:val="Compact"/>
            </w:pPr>
            <w:r>
              <w:t xml:space="preserve">Single region always (cost)</w:t>
            </w:r>
          </w:p>
        </w:tc>
      </w:tr>
      <w:tr>
        <w:tc>
          <w:tcPr>
            <w:tcW w:type="dxa" w:w="2236"/>
          </w:tcPr>
          <w:p>
            <w:pPr>
              <w:pStyle w:val="Compact"/>
            </w:pPr>
            <w:r>
              <w:t xml:space="preserve">TEST</w:t>
            </w:r>
          </w:p>
        </w:tc>
        <w:tc>
          <w:tcPr>
            <w:tcW w:type="dxa" w:w="7844"/>
          </w:tcPr>
          <w:p>
            <w:pPr>
              <w:pStyle w:val="Compact"/>
            </w:pPr>
            <w:r>
              <w:t xml:space="preserve">Single region (DR/HA optional)</w:t>
            </w:r>
          </w:p>
        </w:tc>
      </w:tr>
      <w:tr>
        <w:tc>
          <w:tcPr>
            <w:tcW w:type="dxa" w:w="2236"/>
          </w:tcPr>
          <w:p>
            <w:pPr>
              <w:pStyle w:val="Compact"/>
            </w:pPr>
            <w:r>
              <w:t xml:space="preserve">QA/STAGE</w:t>
            </w:r>
          </w:p>
        </w:tc>
        <w:tc>
          <w:tcPr>
            <w:tcW w:type="dxa" w:w="7844"/>
          </w:tcPr>
          <w:p>
            <w:pPr>
              <w:pStyle w:val="Compact"/>
            </w:pPr>
            <w:r>
              <w:rPr>
                <w:b/>
                <w:bCs/>
              </w:rPr>
              <w:t xml:space="preserve">Mirrors PROD’s mode</w:t>
            </w:r>
            <w:r>
              <w:t xml:space="preserve">, so failover can be tested before PROD</w:t>
            </w:r>
          </w:p>
        </w:tc>
      </w:tr>
      <w:tr>
        <w:tc>
          <w:tcPr>
            <w:tcW w:type="dxa" w:w="2236"/>
          </w:tcPr>
          <w:p>
            <w:pPr>
              <w:pStyle w:val="Compact"/>
            </w:pPr>
            <w:r>
              <w:t xml:space="preserve">PROD</w:t>
            </w:r>
          </w:p>
        </w:tc>
        <w:tc>
          <w:tcPr>
            <w:tcW w:type="dxa" w:w="7844"/>
          </w:tcPr>
          <w:p>
            <w:pPr>
              <w:pStyle w:val="Compact"/>
            </w:pPr>
            <w:r>
              <w:t xml:space="preserve">As selected by the project</w:t>
            </w:r>
          </w:p>
        </w:tc>
      </w:tr>
    </w:tbl>
    <w:p>
      <w:pPr>
        <w:pStyle w:val="BodyText"/>
      </w:pPr>
      <w:r>
        <w:rPr>
          <w:b/>
          <w:bCs/>
        </w:rPr>
        <w:t xml:space="preserve">New GitHub variables (§5.5.5 rules apply):</w:t>
      </w:r>
    </w:p>
    <w:tbl>
      <w:tblPr>
        <w:tblStyle w:val="Table"/>
        <w:tblW w:type="dxa" w:w="10080"/>
        <w:tblLayout w:type="fixed"/>
        <w:tblLook w:firstRow="1" w:lastRow="0" w:firstColumn="0" w:lastColumn="0" w:noHBand="0" w:noVBand="0" w:val="0020"/>
      </w:tblPr>
      <w:tblGrid>
        <w:gridCol w:w="4094"/>
        <w:gridCol w:w="1587"/>
        <w:gridCol w:w="4399"/>
      </w:tblGrid>
      <w:tr>
        <w:trPr>
          <w:tblHeader w:val="on"/>
        </w:trPr>
        <w:tc>
          <w:tcPr>
            <w:tcW w:type="dxa" w:w="4094"/>
          </w:tcPr>
          <w:p>
            <w:pPr>
              <w:pStyle w:val="Compact"/>
            </w:pPr>
            <w:r>
              <w:t xml:space="preserve">Variable</w:t>
            </w:r>
          </w:p>
        </w:tc>
        <w:tc>
          <w:tcPr>
            <w:tcW w:type="dxa" w:w="1587"/>
          </w:tcPr>
          <w:p>
            <w:pPr>
              <w:pStyle w:val="Compact"/>
            </w:pPr>
            <w:r>
              <w:t xml:space="preserve">Level</w:t>
            </w:r>
          </w:p>
        </w:tc>
        <w:tc>
          <w:tcPr>
            <w:tcW w:type="dxa" w:w="4399"/>
          </w:tcPr>
          <w:p>
            <w:pPr>
              <w:pStyle w:val="Compact"/>
            </w:pPr>
            <w:r>
              <w:t xml:space="preserve">Example</w:t>
            </w:r>
          </w:p>
        </w:tc>
      </w:tr>
      <w:tr>
        <w:tc>
          <w:tcPr>
            <w:tcW w:type="dxa" w:w="4094"/>
          </w:tcPr>
          <w:p>
            <w:pPr>
              <w:pStyle w:val="Compact"/>
            </w:pPr>
            <w:r>
              <w:rPr>
                <w:rStyle w:val="VerbatimChar"/>
              </w:rPr>
              <w:t xml:space="preserve">RESILIENCE_MODE</w:t>
            </w:r>
          </w:p>
        </w:tc>
        <w:tc>
          <w:tcPr>
            <w:tcW w:type="dxa" w:w="1587"/>
          </w:tcPr>
          <w:p>
            <w:pPr>
              <w:pStyle w:val="Compact"/>
            </w:pPr>
            <w:r>
              <w:t xml:space="preserve">Environment</w:t>
            </w:r>
          </w:p>
        </w:tc>
        <w:tc>
          <w:tcPr>
            <w:tcW w:type="dxa" w:w="4399"/>
          </w:tcPr>
          <w:p>
            <w:pPr>
              <w:pStyle w:val="Compact"/>
            </w:pPr>
            <w:r>
              <w:rPr>
                <w:rStyle w:val="VerbatimChar"/>
              </w:rPr>
              <w:t xml:space="preserve">dr</w:t>
            </w:r>
          </w:p>
        </w:tc>
      </w:tr>
      <w:tr>
        <w:tc>
          <w:tcPr>
            <w:tcW w:type="dxa" w:w="4094"/>
          </w:tcPr>
          <w:p>
            <w:pPr>
              <w:pStyle w:val="Compact"/>
            </w:pPr>
            <w:r>
              <w:rPr>
                <w:rStyle w:val="VerbatimChar"/>
              </w:rPr>
              <w:t xml:space="preserve">AWS_PRIMARY_REGION</w:t>
            </w:r>
          </w:p>
        </w:tc>
        <w:tc>
          <w:tcPr>
            <w:tcW w:type="dxa" w:w="1587"/>
          </w:tcPr>
          <w:p>
            <w:pPr>
              <w:pStyle w:val="Compact"/>
            </w:pPr>
            <w:r>
              <w:t xml:space="preserve">Environment</w:t>
            </w:r>
          </w:p>
        </w:tc>
        <w:tc>
          <w:tcPr>
            <w:tcW w:type="dxa" w:w="4399"/>
          </w:tcPr>
          <w:p>
            <w:pPr>
              <w:pStyle w:val="Compact"/>
            </w:pPr>
            <w:r>
              <w:rPr>
                <w:rStyle w:val="VerbatimChar"/>
              </w:rPr>
              <w:t xml:space="preserve">us-east-1</w:t>
            </w:r>
            <w:r>
              <w:t xml:space="preserve"> </w:t>
            </w:r>
            <w:r>
              <w:t xml:space="preserve">(replaces</w:t>
            </w:r>
            <w:r>
              <w:t xml:space="preserve"> </w:t>
            </w:r>
            <w:r>
              <w:rPr>
                <w:rStyle w:val="VerbatimChar"/>
              </w:rPr>
              <w:t xml:space="preserve">AWS_REGION</w:t>
            </w:r>
            <w:r>
              <w:t xml:space="preserve">)</w:t>
            </w:r>
          </w:p>
        </w:tc>
      </w:tr>
      <w:tr>
        <w:tc>
          <w:tcPr>
            <w:tcW w:type="dxa" w:w="4094"/>
          </w:tcPr>
          <w:p>
            <w:pPr>
              <w:pStyle w:val="Compact"/>
            </w:pPr>
            <w:r>
              <w:rPr>
                <w:rStyle w:val="VerbatimChar"/>
              </w:rPr>
              <w:t xml:space="preserve">AWS_SECONDARY_REGION</w:t>
            </w:r>
          </w:p>
        </w:tc>
        <w:tc>
          <w:tcPr>
            <w:tcW w:type="dxa" w:w="1587"/>
          </w:tcPr>
          <w:p>
            <w:pPr>
              <w:pStyle w:val="Compact"/>
            </w:pPr>
            <w:r>
              <w:t xml:space="preserve">Environment</w:t>
            </w:r>
          </w:p>
        </w:tc>
        <w:tc>
          <w:tcPr>
            <w:tcW w:type="dxa" w:w="4399"/>
          </w:tcPr>
          <w:p>
            <w:pPr>
              <w:pStyle w:val="Compact"/>
            </w:pPr>
            <w:r>
              <w:rPr>
                <w:rStyle w:val="VerbatimChar"/>
              </w:rPr>
              <w:t xml:space="preserve">us-east-2</w:t>
            </w:r>
            <w:r>
              <w:t xml:space="preserve"> </w:t>
            </w:r>
            <w:r>
              <w:t xml:space="preserve">(empty for single-region)</w:t>
            </w:r>
          </w:p>
        </w:tc>
      </w:tr>
      <w:tr>
        <w:tc>
          <w:tcPr>
            <w:tcW w:type="dxa" w:w="4094"/>
          </w:tcPr>
          <w:p>
            <w:pPr>
              <w:pStyle w:val="Compact"/>
            </w:pPr>
            <w:r>
              <w:rPr>
                <w:rStyle w:val="VerbatimChar"/>
              </w:rPr>
              <w:t xml:space="preserve">ARTIFACT_BUCKET_PRIMARY</w:t>
            </w:r>
            <w:r>
              <w:t xml:space="preserve"> </w:t>
            </w:r>
            <w:r>
              <w:t xml:space="preserve">/</w:t>
            </w:r>
            <w:r>
              <w:t xml:space="preserve"> </w:t>
            </w:r>
            <w:r>
              <w:rPr>
                <w:rStyle w:val="VerbatimChar"/>
              </w:rPr>
              <w:t xml:space="preserve">ARTIFACT_BUCKET_SECONDARY</w:t>
            </w:r>
          </w:p>
        </w:tc>
        <w:tc>
          <w:tcPr>
            <w:tcW w:type="dxa" w:w="1587"/>
          </w:tcPr>
          <w:p>
            <w:pPr>
              <w:pStyle w:val="Compact"/>
            </w:pPr>
            <w:r>
              <w:t xml:space="preserve">Environment</w:t>
            </w:r>
          </w:p>
        </w:tc>
        <w:tc>
          <w:tcPr>
            <w:tcW w:type="dxa" w:w="4399"/>
          </w:tcPr>
          <w:p>
            <w:pPr>
              <w:pStyle w:val="Compact"/>
            </w:pPr>
            <w:r>
              <w:t xml:space="preserve">regional Shared Services buckets</w:t>
            </w:r>
          </w:p>
        </w:tc>
      </w:tr>
      <w:tr>
        <w:tc>
          <w:tcPr>
            <w:tcW w:type="dxa" w:w="4094"/>
          </w:tcPr>
          <w:p>
            <w:pPr>
              <w:pStyle w:val="Compact"/>
            </w:pPr>
            <w:r>
              <w:rPr>
                <w:rStyle w:val="VerbatimChar"/>
              </w:rPr>
              <w:t xml:space="preserve">ACTIVATION_STATE_SECONDARY</w:t>
            </w:r>
          </w:p>
        </w:tc>
        <w:tc>
          <w:tcPr>
            <w:tcW w:type="dxa" w:w="1587"/>
          </w:tcPr>
          <w:p>
            <w:pPr>
              <w:pStyle w:val="Compact"/>
            </w:pPr>
            <w:r>
              <w:t xml:space="preserve">Environment</w:t>
            </w:r>
          </w:p>
        </w:tc>
        <w:tc>
          <w:tcPr>
            <w:tcW w:type="dxa" w:w="4399"/>
          </w:tcPr>
          <w:p>
            <w:pPr>
              <w:pStyle w:val="Compact"/>
            </w:pPr>
            <w:r>
              <w:rPr>
                <w:rStyle w:val="VerbatimChar"/>
              </w:rPr>
              <w:t xml:space="preserve">standby</w:t>
            </w:r>
            <w:r>
              <w:t xml:space="preserve"> </w:t>
            </w:r>
            <w:r>
              <w:t xml:space="preserve">(DR) /</w:t>
            </w:r>
            <w:r>
              <w:t xml:space="preserve"> </w:t>
            </w:r>
            <w:r>
              <w:rPr>
                <w:rStyle w:val="VerbatimChar"/>
              </w:rPr>
              <w:t xml:space="preserve">active</w:t>
            </w:r>
            <w:r>
              <w:t xml:space="preserve"> </w:t>
            </w:r>
            <w:r>
              <w:t xml:space="preserve">(HA); changed only by failover</w:t>
            </w:r>
          </w:p>
        </w:tc>
      </w:tr>
    </w:tbl>
    <w:p>
      <w:pPr>
        <w:pStyle w:val="Heading2"/>
      </w:pPr>
      <w:r>
        <w:t xml:space="preserve">10.6 Failover and failback (DR mode)</w:t>
      </w:r>
    </w:p>
    <w:p>
      <w:pPr>
        <w:pStyle w:val="FirstParagraph"/>
      </w:pPr>
      <w:r>
        <w:t xml:space="preserve">Failover is a</w:t>
      </w:r>
      <w:r>
        <w:t xml:space="preserve"> </w:t>
      </w:r>
      <w:r>
        <w:rPr>
          <w:b/>
          <w:bCs/>
        </w:rPr>
        <w:t xml:space="preserve">platform operation</w:t>
      </w:r>
      <w:r>
        <w:t xml:space="preserve"> </w:t>
      </w:r>
      <w:r>
        <w:t xml:space="preserve">started from the release console, not a code change.</w:t>
      </w:r>
    </w:p>
    <w:tbl>
      <w:tblPr>
        <w:tblStyle w:val="Table"/>
        <w:tblW w:type="dxa" w:w="10080"/>
        <w:tblLayout w:type="fixed"/>
        <w:tblLook w:firstRow="1" w:lastRow="0" w:firstColumn="0" w:lastColumn="0" w:noHBand="0" w:noVBand="0" w:val="0020"/>
      </w:tblPr>
      <w:tblGrid>
        <w:gridCol w:w="1072"/>
        <w:gridCol w:w="7665"/>
        <w:gridCol w:w="1343"/>
      </w:tblGrid>
      <w:tr>
        <w:trPr>
          <w:tblHeader w:val="on"/>
        </w:trPr>
        <w:tc>
          <w:tcPr>
            <w:tcW w:type="dxa" w:w="1072"/>
          </w:tcPr>
          <w:p>
            <w:pPr>
              <w:pStyle w:val="Compact"/>
            </w:pPr>
            <w:r>
              <w:t xml:space="preserve">Step</w:t>
            </w:r>
          </w:p>
        </w:tc>
        <w:tc>
          <w:tcPr>
            <w:tcW w:type="dxa" w:w="7665"/>
          </w:tcPr>
          <w:p>
            <w:pPr>
              <w:pStyle w:val="Compact"/>
            </w:pPr>
            <w:r>
              <w:t xml:space="preserve">Action</w:t>
            </w:r>
          </w:p>
        </w:tc>
        <w:tc>
          <w:tcPr>
            <w:tcW w:type="dxa" w:w="1343"/>
          </w:tcPr>
          <w:p>
            <w:pPr>
              <w:pStyle w:val="Compact"/>
            </w:pPr>
            <w:r>
              <w:t xml:space="preserve">Depends on primary region?</w:t>
            </w:r>
          </w:p>
        </w:tc>
      </w:tr>
      <w:tr>
        <w:tc>
          <w:tcPr>
            <w:tcW w:type="dxa" w:w="1072"/>
          </w:tcPr>
          <w:p>
            <w:pPr>
              <w:pStyle w:val="Compact"/>
            </w:pPr>
            <w:r>
              <w:t xml:space="preserve">1. Declare</w:t>
            </w:r>
          </w:p>
        </w:tc>
        <w:tc>
          <w:tcPr>
            <w:tcW w:type="dxa" w:w="7665"/>
          </w:tcPr>
          <w:p>
            <w:pPr>
              <w:pStyle w:val="Compact"/>
            </w:pPr>
            <w:r>
              <w:t xml:space="preserve">Incident lead clicks</w:t>
            </w:r>
            <w:r>
              <w:t xml:space="preserve"> </w:t>
            </w:r>
            <w:r>
              <w:rPr>
                <w:b/>
                <w:bCs/>
              </w:rPr>
              <w:t xml:space="preserve">Fail over to us-east-2</w:t>
            </w:r>
            <w:r>
              <w:t xml:space="preserve"> </w:t>
            </w:r>
            <w:r>
              <w:t xml:space="preserve">in the release console;</w:t>
            </w:r>
            <w:r>
              <w:t xml:space="preserve"> </w:t>
            </w:r>
            <w:r>
              <w:rPr>
                <w:b/>
                <w:bCs/>
              </w:rPr>
              <w:t xml:space="preserve">two approvers</w:t>
            </w:r>
            <w:r>
              <w:t xml:space="preserve"> </w:t>
            </w:r>
            <w:r>
              <w:t xml:space="preserve">(break-glass fast path, separate from release approvals)</w:t>
            </w:r>
          </w:p>
        </w:tc>
        <w:tc>
          <w:tcPr>
            <w:tcW w:type="dxa" w:w="1343"/>
          </w:tcPr>
          <w:p>
            <w:pPr>
              <w:pStyle w:val="Compact"/>
            </w:pPr>
            <w:r>
              <w:t xml:space="preserve">No</w:t>
            </w:r>
          </w:p>
        </w:tc>
      </w:tr>
      <w:tr>
        <w:tc>
          <w:tcPr>
            <w:tcW w:type="dxa" w:w="1072"/>
          </w:tcPr>
          <w:p>
            <w:pPr>
              <w:pStyle w:val="Compact"/>
            </w:pPr>
            <w:r>
              <w:t xml:space="preserve">2. Data</w:t>
            </w:r>
          </w:p>
        </w:tc>
        <w:tc>
          <w:tcPr>
            <w:tcW w:type="dxa" w:w="7665"/>
          </w:tcPr>
          <w:p>
            <w:pPr>
              <w:pStyle w:val="Compact"/>
            </w:pPr>
            <w:r>
              <w:rPr>
                <w:b/>
                <w:bCs/>
              </w:rPr>
              <w:t xml:space="preserve">Aurora Global Database</w:t>
            </w:r>
            <w:r>
              <w:t xml:space="preserve">: managed failover (planned) or detach-and-promote (unplanned).</w:t>
            </w:r>
            <w:r>
              <w:t xml:space="preserve"> </w:t>
            </w:r>
            <w:r>
              <w:rPr>
                <w:b/>
                <w:bCs/>
              </w:rPr>
              <w:t xml:space="preserve">RDS</w:t>
            </w:r>
            <w:r>
              <w:t xml:space="preserve"> </w:t>
            </w:r>
            <w:r>
              <w:t xml:space="preserve">replica promoted. DynamoDB global tables, S3, secrets: already current</w:t>
            </w:r>
          </w:p>
        </w:tc>
        <w:tc>
          <w:tcPr>
            <w:tcW w:type="dxa" w:w="1343"/>
          </w:tcPr>
          <w:p>
            <w:pPr>
              <w:pStyle w:val="Compact"/>
            </w:pPr>
            <w:r>
              <w:t xml:space="preserve">No</w:t>
            </w:r>
          </w:p>
        </w:tc>
      </w:tr>
      <w:tr>
        <w:tc>
          <w:tcPr>
            <w:tcW w:type="dxa" w:w="1072"/>
          </w:tcPr>
          <w:p>
            <w:pPr>
              <w:pStyle w:val="Compact"/>
            </w:pPr>
            <w:r>
              <w:t xml:space="preserve">3. Compute</w:t>
            </w:r>
          </w:p>
        </w:tc>
        <w:tc>
          <w:tcPr>
            <w:tcW w:type="dxa" w:w="7665"/>
          </w:tcPr>
          <w:p>
            <w:pPr>
              <w:pStyle w:val="Compact"/>
            </w:pPr>
            <w:r>
              <w:t xml:space="preserve">Release executor sets</w:t>
            </w:r>
            <w:r>
              <w:t xml:space="preserve"> </w:t>
            </w:r>
            <w:r>
              <w:rPr>
                <w:rStyle w:val="VerbatimChar"/>
              </w:rPr>
              <w:t xml:space="preserve">ActivationState=active</w:t>
            </w:r>
            <w:r>
              <w:t xml:space="preserve"> </w:t>
            </w:r>
            <w:r>
              <w:t xml:space="preserve">on the</w:t>
            </w:r>
            <w:r>
              <w:t xml:space="preserve"> </w:t>
            </w:r>
            <w:r>
              <w:rPr>
                <w:b/>
                <w:bCs/>
              </w:rPr>
              <w:t xml:space="preserve">secondary regional stacks only</w:t>
            </w:r>
            <w:r>
              <w:t xml:space="preserve"> </w:t>
            </w:r>
            <w:r>
              <w:t xml:space="preserve">(scale up, enable event sources and rules)</w:t>
            </w:r>
          </w:p>
        </w:tc>
        <w:tc>
          <w:tcPr>
            <w:tcW w:type="dxa" w:w="1343"/>
          </w:tcPr>
          <w:p>
            <w:pPr>
              <w:pStyle w:val="Compact"/>
            </w:pPr>
            <w:r>
              <w:t xml:space="preserve">No</w:t>
            </w:r>
          </w:p>
        </w:tc>
      </w:tr>
      <w:tr>
        <w:tc>
          <w:tcPr>
            <w:tcW w:type="dxa" w:w="1072"/>
          </w:tcPr>
          <w:p>
            <w:pPr>
              <w:pStyle w:val="Compact"/>
            </w:pPr>
            <w:r>
              <w:t xml:space="preserve">4. Traffic</w:t>
            </w:r>
          </w:p>
        </w:tc>
        <w:tc>
          <w:tcPr>
            <w:tcW w:type="dxa" w:w="7665"/>
          </w:tcPr>
          <w:p>
            <w:pPr>
              <w:pStyle w:val="Compact"/>
            </w:pPr>
            <w:r>
              <w:t xml:space="preserve">Flip</w:t>
            </w:r>
            <w:r>
              <w:t xml:space="preserve"> </w:t>
            </w:r>
            <w:r>
              <w:rPr>
                <w:b/>
                <w:bCs/>
              </w:rPr>
              <w:t xml:space="preserve">Route 53 Application Recovery Controller</w:t>
            </w:r>
            <w:r>
              <w:t xml:space="preserve"> </w:t>
            </w:r>
            <w:r>
              <w:t xml:space="preserve">routing control to us-east-2 (data plane, highly available)</w:t>
            </w:r>
          </w:p>
        </w:tc>
        <w:tc>
          <w:tcPr>
            <w:tcW w:type="dxa" w:w="1343"/>
          </w:tcPr>
          <w:p>
            <w:pPr>
              <w:pStyle w:val="Compact"/>
            </w:pPr>
            <w:r>
              <w:t xml:space="preserve">No</w:t>
            </w:r>
          </w:p>
        </w:tc>
      </w:tr>
      <w:tr>
        <w:tc>
          <w:tcPr>
            <w:tcW w:type="dxa" w:w="1072"/>
          </w:tcPr>
          <w:p>
            <w:pPr>
              <w:pStyle w:val="Compact"/>
            </w:pPr>
            <w:r>
              <w:t xml:space="preserve">5. Verify</w:t>
            </w:r>
          </w:p>
        </w:tc>
        <w:tc>
          <w:tcPr>
            <w:tcW w:type="dxa" w:w="7665"/>
          </w:tcPr>
          <w:p>
            <w:pPr>
              <w:pStyle w:val="Compact"/>
            </w:pPr>
            <w:r>
              <w:t xml:space="preserve">Health checks, smoke tests, contract in us-east-2 shows</w:t>
            </w:r>
            <w:r>
              <w:t xml:space="preserve"> </w:t>
            </w:r>
            <w:r>
              <w:rPr>
                <w:rStyle w:val="VerbatimChar"/>
              </w:rPr>
              <w:t xml:space="preserve">activationState=active</w:t>
            </w:r>
          </w:p>
        </w:tc>
        <w:tc>
          <w:tcPr>
            <w:tcW w:type="dxa" w:w="1343"/>
          </w:tcPr>
          <w:p>
            <w:pPr>
              <w:pStyle w:val="Compact"/>
            </w:pPr>
            <w:r>
              <w:t xml:space="preserve">No</w:t>
            </w:r>
          </w:p>
        </w:tc>
      </w:tr>
      <w:tr>
        <w:tc>
          <w:tcPr>
            <w:tcW w:type="dxa" w:w="1072"/>
          </w:tcPr>
          <w:p>
            <w:pPr>
              <w:pStyle w:val="Compact"/>
            </w:pPr>
            <w:r>
              <w:t xml:space="preserve">6. Record</w:t>
            </w:r>
          </w:p>
        </w:tc>
        <w:tc>
          <w:tcPr>
            <w:tcW w:type="dxa" w:w="7665"/>
          </w:tcPr>
          <w:p>
            <w:pPr>
              <w:pStyle w:val="Compact"/>
            </w:pPr>
            <w:r>
              <w:t xml:space="preserve">Release record + GitHub variable</w:t>
            </w:r>
            <w:r>
              <w:t xml:space="preserve"> </w:t>
            </w:r>
            <w:r>
              <w:rPr>
                <w:rStyle w:val="VerbatimChar"/>
              </w:rPr>
              <w:t xml:space="preserve">ACTIVATION_STATE_*</w:t>
            </w:r>
            <w:r>
              <w:t xml:space="preserve"> </w:t>
            </w:r>
            <w:r>
              <w:t xml:space="preserve">updated, so the next pipeline run keeps the new state</w:t>
            </w:r>
          </w:p>
        </w:tc>
        <w:tc>
          <w:tcPr>
            <w:tcW w:type="dxa" w:w="1343"/>
          </w:tcPr>
          <w:p>
            <w:pPr>
              <w:pStyle w:val="Compact"/>
            </w:pPr>
            <w:r>
              <w:t xml:space="preserve">No</w:t>
            </w:r>
          </w:p>
        </w:tc>
      </w:tr>
    </w:tbl>
    <w:p>
      <w:pPr>
        <w:pStyle w:val="BodyText"/>
      </w:pPr>
      <w:r>
        <w:rPr>
          <w:b/>
          <w:bCs/>
        </w:rPr>
        <w:t xml:space="preserve">Failback</w:t>
      </w:r>
      <w:r>
        <w:t xml:space="preserve"> </w:t>
      </w:r>
      <w:r>
        <w:t xml:space="preserve">reverses the steps once the primary is healthy: re-establish replication toward us-east-1, sync, a planned switchover, flip traffic back, and set us-east-2 to standby. It is scheduled, approved like a PROD release, and never automatic.</w:t>
      </w:r>
    </w:p>
    <w:p>
      <w:pPr>
        <w:pStyle w:val="BodyText"/>
      </w:pPr>
      <w:r>
        <w:rPr>
          <w:b/>
          <w:bCs/>
        </w:rPr>
        <w:t xml:space="preserve">HA mode:</w:t>
      </w:r>
      <w:r>
        <w:t xml:space="preserve"> </w:t>
      </w:r>
      <w:r>
        <w:t xml:space="preserve">no failover action is needed. Route 53 health checks remove an unhealthy region automatically. Single-writer data stores (Aurora) follow their managed failover; the platform shows the writer location in the release console.</w:t>
      </w:r>
    </w:p>
    <w:p>
      <w:pPr>
        <w:pStyle w:val="Heading2"/>
      </w:pPr>
      <w:r>
        <w:t xml:space="preserve">10.7 Continuous DR assurance</w:t>
      </w:r>
    </w:p>
    <w:p>
      <w:pPr>
        <w:pStyle w:val="Compact"/>
        <w:numPr>
          <w:ilvl w:val="0"/>
          <w:numId w:val="1038"/>
        </w:numPr>
      </w:pPr>
      <w:r>
        <w:rPr>
          <w:b/>
          <w:bCs/>
        </w:rPr>
        <w:t xml:space="preserve">Readiness checks:</w:t>
      </w:r>
      <w:r>
        <w:t xml:space="preserve"> </w:t>
      </w:r>
      <w:r>
        <w:t xml:space="preserve">Route 53 ARC readiness checks confirm the secondary matches the primary (capacity settings, versions, replication). Drift is shown in the release console and blocks promotion.</w:t>
      </w:r>
    </w:p>
    <w:p>
      <w:pPr>
        <w:pStyle w:val="Compact"/>
        <w:numPr>
          <w:ilvl w:val="0"/>
          <w:numId w:val="1038"/>
        </w:numPr>
      </w:pPr>
      <w:r>
        <w:rPr>
          <w:b/>
          <w:bCs/>
        </w:rPr>
        <w:t xml:space="preserve">DR drills:</w:t>
      </w:r>
      <w:r>
        <w:t xml:space="preserve"> </w:t>
      </w:r>
      <w:r>
        <w:t xml:space="preserve">a scheduled failover and failback in</w:t>
      </w:r>
      <w:r>
        <w:t xml:space="preserve"> </w:t>
      </w:r>
      <w:r>
        <w:rPr>
          <w:b/>
          <w:bCs/>
        </w:rPr>
        <w:t xml:space="preserve">QA/STAGE</w:t>
      </w:r>
      <w:r>
        <w:t xml:space="preserve"> </w:t>
      </w:r>
      <w:r>
        <w:t xml:space="preserve">(default monthly) for every DR/HA project, run by the platform with the steps above.</w:t>
      </w:r>
    </w:p>
    <w:p>
      <w:pPr>
        <w:pStyle w:val="Compact"/>
        <w:numPr>
          <w:ilvl w:val="0"/>
          <w:numId w:val="1038"/>
        </w:numPr>
      </w:pPr>
      <w:r>
        <w:rPr>
          <w:b/>
          <w:bCs/>
        </w:rPr>
        <w:t xml:space="preserve">Gate G5 addition (§8.4):</w:t>
      </w:r>
      <w:r>
        <w:t xml:space="preserve"> </w:t>
      </w:r>
      <w:r>
        <w:t xml:space="preserve">a PROD release of a DR/HA project requires a</w:t>
      </w:r>
      <w:r>
        <w:t xml:space="preserve"> </w:t>
      </w:r>
      <w:r>
        <w:rPr>
          <w:b/>
          <w:bCs/>
        </w:rPr>
        <w:t xml:space="preserve">successful STAGE DR drill within the last N days</w:t>
      </w:r>
      <w:r>
        <w:t xml:space="preserve"> </w:t>
      </w:r>
      <w:r>
        <w:t xml:space="preserve">(default 30) and a healthy secondary in PROD.</w:t>
      </w:r>
    </w:p>
    <w:p>
      <w:pPr>
        <w:pStyle w:val="Compact"/>
        <w:numPr>
          <w:ilvl w:val="0"/>
          <w:numId w:val="1038"/>
        </w:numPr>
      </w:pPr>
      <w:r>
        <w:rPr>
          <w:b/>
          <w:bCs/>
        </w:rPr>
        <w:t xml:space="preserve">Measured, not assumed:</w:t>
      </w:r>
      <w:r>
        <w:t xml:space="preserve"> </w:t>
      </w:r>
      <w:r>
        <w:t xml:space="preserve">each drill records the achieved RTO/RPO against the targets set in the wizard, shown per project.</w:t>
      </w:r>
    </w:p>
    <w:p>
      <w:pPr>
        <w:pStyle w:val="Heading2"/>
      </w:pPr>
      <w:r>
        <w:t xml:space="preserve">10.8 Platform control plane is multi-region too</w:t>
      </w:r>
    </w:p>
    <w:p>
      <w:pPr>
        <w:pStyle w:val="FirstParagraph"/>
      </w:pPr>
      <w:r>
        <w:t xml:space="preserve">Failover must work when us-east-1 is down, so the platform itself runs active/standby across the same region pair:</w:t>
      </w:r>
      <w:r>
        <w:t xml:space="preserve"> </w:t>
      </w:r>
      <w:r>
        <w:t xml:space="preserve">- DynamoDB</w:t>
      </w:r>
      <w:r>
        <w:t xml:space="preserve"> </w:t>
      </w:r>
      <w:r>
        <w:rPr>
          <w:b/>
          <w:bCs/>
        </w:rPr>
        <w:t xml:space="preserve">global tables</w:t>
      </w:r>
      <w:r>
        <w:t xml:space="preserve"> </w:t>
      </w:r>
      <w:r>
        <w:t xml:space="preserve">for registry, jobs and release records;</w:t>
      </w:r>
      <w:r>
        <w:t xml:space="preserve"> </w:t>
      </w:r>
      <w:r>
        <w:t xml:space="preserve">- Step Functions, API and release executor deployed in both regions;</w:t>
      </w:r>
      <w:r>
        <w:t xml:space="preserve"> </w:t>
      </w:r>
      <w:r>
        <w:t xml:space="preserve">- the UI and API behind Route 53 failover;</w:t>
      </w:r>
      <w:r>
        <w:t xml:space="preserve"> </w:t>
      </w:r>
      <w:r>
        <w:t xml:space="preserve">-</w:t>
      </w:r>
      <w:r>
        <w:t xml:space="preserve"> </w:t>
      </w:r>
      <w:r>
        <w:rPr>
          <w:rStyle w:val="VerbatimChar"/>
        </w:rPr>
        <w:t xml:space="preserve">CloudInfraProvisioner</w:t>
      </w:r>
      <w:r>
        <w:t xml:space="preserve"> </w:t>
      </w:r>
      <w:r>
        <w:t xml:space="preserve">/</w:t>
      </w:r>
      <w:r>
        <w:t xml:space="preserve"> </w:t>
      </w:r>
      <w:r>
        <w:rPr>
          <w:rStyle w:val="VerbatimChar"/>
        </w:rPr>
        <w:t xml:space="preserve">PlatformReleaseExecutor</w:t>
      </w:r>
      <w:r>
        <w:t xml:space="preserve"> </w:t>
      </w:r>
      <w:r>
        <w:t xml:space="preserve">roles are global IAM, assumable from either region.</w:t>
      </w:r>
    </w:p>
    <w:p>
      <w:pPr>
        <w:pStyle w:val="Heading1"/>
      </w:pPr>
      <w:r>
        <w:t xml:space="preserve">11. Security model</w:t>
      </w:r>
    </w:p>
    <w:tbl>
      <w:tblPr>
        <w:tblStyle w:val="Table"/>
        <w:tblW w:type="dxa" w:w="10080"/>
        <w:tblLayout w:type="fixed"/>
        <w:tblLook w:firstRow="1" w:lastRow="0" w:firstColumn="0" w:lastColumn="0" w:noHBand="0" w:noVBand="0" w:val="0020"/>
      </w:tblPr>
      <w:tblGrid>
        <w:gridCol w:w="3197"/>
        <w:gridCol w:w="6883"/>
      </w:tblGrid>
      <w:tr>
        <w:trPr>
          <w:tblHeader w:val="on"/>
        </w:trPr>
        <w:tc>
          <w:tcPr>
            <w:tcW w:type="dxa" w:w="3197"/>
          </w:tcPr>
          <w:p>
            <w:pPr>
              <w:pStyle w:val="Compact"/>
            </w:pPr>
            <w:r>
              <w:t xml:space="preserve">Threat</w:t>
            </w:r>
          </w:p>
        </w:tc>
        <w:tc>
          <w:tcPr>
            <w:tcW w:type="dxa" w:w="6883"/>
          </w:tcPr>
          <w:p>
            <w:pPr>
              <w:pStyle w:val="Compact"/>
            </w:pPr>
            <w:r>
              <w:t xml:space="preserve">Mitigation</w:t>
            </w:r>
          </w:p>
        </w:tc>
      </w:tr>
      <w:tr>
        <w:tc>
          <w:tcPr>
            <w:tcW w:type="dxa" w:w="3197"/>
          </w:tcPr>
          <w:p>
            <w:pPr>
              <w:pStyle w:val="Compact"/>
            </w:pPr>
            <w:r>
              <w:t xml:space="preserve">A project changes another project’s resources</w:t>
            </w:r>
          </w:p>
        </w:tc>
        <w:tc>
          <w:tcPr>
            <w:tcW w:type="dxa" w:w="6883"/>
          </w:tcPr>
          <w:p>
            <w:pPr>
              <w:pStyle w:val="Compact"/>
            </w:pPr>
            <w:r>
              <w:t xml:space="preserve">Tag conditions on every create/change action (</w:t>
            </w:r>
            <w:r>
              <w:rPr>
                <w:rStyle w:val="VerbatimChar"/>
              </w:rPr>
              <w:t xml:space="preserve">aws:RequestTag</w:t>
            </w:r>
            <w:r>
              <w:t xml:space="preserve"> </w:t>
            </w:r>
            <w:r>
              <w:t xml:space="preserve">/</w:t>
            </w:r>
            <w:r>
              <w:t xml:space="preserve"> </w:t>
            </w:r>
            <w:r>
              <w:rPr>
                <w:rStyle w:val="VerbatimChar"/>
              </w:rPr>
              <w:t xml:space="preserve">aws:ResourceTag</w:t>
            </w:r>
            <w:r>
              <w:t xml:space="preserve"> </w:t>
            </w:r>
            <w:r>
              <w:t xml:space="preserve">= principal tag) + name patterns built from the principal’s tag + per-project roles + SCP protecting ownership tags</w:t>
            </w:r>
          </w:p>
        </w:tc>
      </w:tr>
      <w:tr>
        <w:tc>
          <w:tcPr>
            <w:tcW w:type="dxa" w:w="3197"/>
          </w:tcPr>
          <w:p>
            <w:pPr>
              <w:pStyle w:val="Compact"/>
            </w:pPr>
            <w:r>
              <w:t xml:space="preserve">A repo forges tags to impersonate another product</w:t>
            </w:r>
          </w:p>
        </w:tc>
        <w:tc>
          <w:tcPr>
            <w:tcW w:type="dxa" w:w="6883"/>
          </w:tcPr>
          <w:p>
            <w:pPr>
              <w:pStyle w:val="Compact"/>
            </w:pPr>
            <w:r>
              <w:t xml:space="preserve">Role tags are platform-owned and SCP-protected; request tags must equal principal tags (§4.4)</w:t>
            </w:r>
          </w:p>
        </w:tc>
      </w:tr>
      <w:tr>
        <w:tc>
          <w:tcPr>
            <w:tcW w:type="dxa" w:w="3197"/>
          </w:tcPr>
          <w:p>
            <w:pPr>
              <w:pStyle w:val="Compact"/>
            </w:pPr>
            <w:r>
              <w:t xml:space="preserve">Generated IAM grants too much</w:t>
            </w:r>
          </w:p>
        </w:tc>
        <w:tc>
          <w:tcPr>
            <w:tcW w:type="dxa" w:w="6883"/>
          </w:tcPr>
          <w:p>
            <w:pPr>
              <w:pStyle w:val="Compact"/>
            </w:pPr>
            <w:r>
              <w:t xml:space="preserve">Exact-ARN policies; least-privilege linter; shared tag-scoped boundary; exec role can only create roles with the boundary attached</w:t>
            </w:r>
          </w:p>
        </w:tc>
      </w:tr>
      <w:tr>
        <w:tc>
          <w:tcPr>
            <w:tcW w:type="dxa" w:w="3197"/>
          </w:tcPr>
          <w:p>
            <w:pPr>
              <w:pStyle w:val="Compact"/>
            </w:pPr>
            <w:r>
              <w:t xml:space="preserve">A DEV/sandbox pipeline reaches PROD</w:t>
            </w:r>
          </w:p>
        </w:tc>
        <w:tc>
          <w:tcPr>
            <w:tcW w:type="dxa" w:w="6883"/>
          </w:tcPr>
          <w:p>
            <w:pPr>
              <w:pStyle w:val="Compact"/>
            </w:pPr>
            <w:r>
              <w:t xml:space="preserve">Separate accounts; OIDC</w:t>
            </w:r>
            <w:r>
              <w:t xml:space="preserve"> </w:t>
            </w:r>
            <w:r>
              <w:rPr>
                <w:rStyle w:val="VerbatimChar"/>
              </w:rPr>
              <w:t xml:space="preserve">sub</w:t>
            </w:r>
            <w:r>
              <w:t xml:space="preserve"> </w:t>
            </w:r>
            <w:r>
              <w:t xml:space="preserve">per environment; environment-scoped variables (a DEV job cannot see PROD’s account or role); caller-account guard in the pipeline; environment-lock SCP</w:t>
            </w:r>
          </w:p>
        </w:tc>
      </w:tr>
      <w:tr>
        <w:tc>
          <w:tcPr>
            <w:tcW w:type="dxa" w:w="3197"/>
          </w:tcPr>
          <w:p>
            <w:pPr>
              <w:pStyle w:val="Compact"/>
            </w:pPr>
            <w:r>
              <w:t xml:space="preserve">Unapproved change reaches STAGE or PROD</w:t>
            </w:r>
          </w:p>
        </w:tc>
        <w:tc>
          <w:tcPr>
            <w:tcW w:type="dxa" w:w="6883"/>
          </w:tcPr>
          <w:p>
            <w:pPr>
              <w:pStyle w:val="Compact"/>
            </w:pPr>
            <w:r>
              <w:t xml:space="preserve">GitHub required reviewers before the deploy job starts (no AWS access until approved); prevent self-review; gated deploy role can only execute the reviewed change set; reconciler restores removed protection rules</w:t>
            </w:r>
          </w:p>
        </w:tc>
      </w:tr>
      <w:tr>
        <w:tc>
          <w:tcPr>
            <w:tcW w:type="dxa" w:w="3197"/>
          </w:tcPr>
          <w:p>
            <w:pPr>
              <w:pStyle w:val="Compact"/>
            </w:pPr>
            <w:r>
              <w:t xml:space="preserve">Sensitive data in sandbox</w:t>
            </w:r>
          </w:p>
        </w:tc>
        <w:tc>
          <w:tcPr>
            <w:tcW w:type="dxa" w:w="6883"/>
          </w:tcPr>
          <w:p>
            <w:pPr>
              <w:pStyle w:val="Compact"/>
            </w:pPr>
            <w:r>
              <w:t xml:space="preserve">Classification gate SCP + sandbox data rules</w:t>
            </w:r>
          </w:p>
        </w:tc>
      </w:tr>
      <w:tr>
        <w:tc>
          <w:tcPr>
            <w:tcW w:type="dxa" w:w="3197"/>
          </w:tcPr>
          <w:p>
            <w:pPr>
              <w:pStyle w:val="Compact"/>
            </w:pPr>
            <w:r>
              <w:t xml:space="preserve">Removing the boundary or tags after creation</w:t>
            </w:r>
          </w:p>
        </w:tc>
        <w:tc>
          <w:tcPr>
            <w:tcW w:type="dxa" w:w="6883"/>
          </w:tcPr>
          <w:p>
            <w:pPr>
              <w:pStyle w:val="Compact"/>
            </w:pPr>
            <w:r>
              <w:t xml:space="preserve">SCP denies</w:t>
            </w:r>
            <w:r>
              <w:t xml:space="preserve"> </w:t>
            </w:r>
            <w:r>
              <w:rPr>
                <w:rStyle w:val="VerbatimChar"/>
              </w:rPr>
              <w:t xml:space="preserve">DeleteRolePermissionsBoundary</w:t>
            </w:r>
            <w:r>
              <w:t xml:space="preserve"> </w:t>
            </w:r>
            <w:r>
              <w:t xml:space="preserve">and</w:t>
            </w:r>
            <w:r>
              <w:t xml:space="preserve"> </w:t>
            </w:r>
            <w:r>
              <w:rPr>
                <w:rStyle w:val="VerbatimChar"/>
              </w:rPr>
              <w:t xml:space="preserve">org:*</w:t>
            </w:r>
            <w:r>
              <w:t xml:space="preserve"> </w:t>
            </w:r>
            <w:r>
              <w:t xml:space="preserve">tag changes except by platform roles</w:t>
            </w:r>
          </w:p>
        </w:tc>
      </w:tr>
      <w:tr>
        <w:tc>
          <w:tcPr>
            <w:tcW w:type="dxa" w:w="3197"/>
          </w:tcPr>
          <w:p>
            <w:pPr>
              <w:pStyle w:val="Compact"/>
            </w:pPr>
            <w:r>
              <w:t xml:space="preserve">Confused deputy</w:t>
            </w:r>
          </w:p>
        </w:tc>
        <w:tc>
          <w:tcPr>
            <w:tcW w:type="dxa" w:w="6883"/>
          </w:tcPr>
          <w:p>
            <w:pPr>
              <w:pStyle w:val="Compact"/>
            </w:pPr>
            <w:r>
              <w:rPr>
                <w:rStyle w:val="VerbatimChar"/>
              </w:rPr>
              <w:t xml:space="preserve">SourceAccount</w:t>
            </w:r>
            <w:r>
              <w:t xml:space="preserve"> </w:t>
            </w:r>
            <w:r>
              <w:t xml:space="preserve">on the Lambda permission,</w:t>
            </w:r>
            <w:r>
              <w:t xml:space="preserve"> </w:t>
            </w:r>
            <w:r>
              <w:rPr>
                <w:rStyle w:val="VerbatimChar"/>
              </w:rPr>
              <w:t xml:space="preserve">aws:SourceAccount</w:t>
            </w:r>
            <w:r>
              <w:t xml:space="preserve"> </w:t>
            </w:r>
            <w:r>
              <w:t xml:space="preserve">on the CFN trust,</w:t>
            </w:r>
            <w:r>
              <w:t xml:space="preserve"> </w:t>
            </w:r>
            <w:r>
              <w:rPr>
                <w:rStyle w:val="VerbatimChar"/>
              </w:rPr>
              <w:t xml:space="preserve">aws:PrincipalOrgID</w:t>
            </w:r>
            <w:r>
              <w:t xml:space="preserve"> </w:t>
            </w:r>
            <w:r>
              <w:t xml:space="preserve">+ ExternalId on the provisioner role</w:t>
            </w:r>
          </w:p>
        </w:tc>
      </w:tr>
      <w:tr>
        <w:tc>
          <w:tcPr>
            <w:tcW w:type="dxa" w:w="3197"/>
          </w:tcPr>
          <w:p>
            <w:pPr>
              <w:pStyle w:val="Compact"/>
            </w:pPr>
            <w:r>
              <w:t xml:space="preserve">Platform GitHub credential leak</w:t>
            </w:r>
          </w:p>
        </w:tc>
        <w:tc>
          <w:tcPr>
            <w:tcW w:type="dxa" w:w="6883"/>
          </w:tcPr>
          <w:p>
            <w:pPr>
              <w:pStyle w:val="Compact"/>
            </w:pPr>
            <w:r>
              <w:t xml:space="preserve">App private key in Secrets Manager (KMS); installation tokens per job, never stored</w:t>
            </w:r>
          </w:p>
        </w:tc>
      </w:tr>
      <w:tr>
        <w:tc>
          <w:tcPr>
            <w:tcW w:type="dxa" w:w="3197"/>
          </w:tcPr>
          <w:p>
            <w:pPr>
              <w:pStyle w:val="Compact"/>
            </w:pPr>
            <w:r>
              <w:t xml:space="preserve">S3 ↔ Lambda infinite loop</w:t>
            </w:r>
          </w:p>
        </w:tc>
        <w:tc>
          <w:tcPr>
            <w:tcW w:type="dxa" w:w="6883"/>
          </w:tcPr>
          <w:p>
            <w:pPr>
              <w:pStyle w:val="Compact"/>
            </w:pPr>
            <w:r>
              <w:t xml:space="preserve">Validation rule + Lambda’s built-in recursive-loop detection</w:t>
            </w:r>
          </w:p>
        </w:tc>
      </w:tr>
    </w:tbl>
    <w:p>
      <w:pPr>
        <w:pStyle w:val="BodyText"/>
      </w:pPr>
      <w:r>
        <w:rPr>
          <w:b/>
          <w:bCs/>
        </w:rPr>
        <w:t xml:space="preserve">Platform authN/authZ:</w:t>
      </w:r>
      <w:r>
        <w:t xml:space="preserve"> </w:t>
      </w:r>
      <w:r>
        <w:t xml:space="preserve">- SSO via the org IdP.</w:t>
      </w:r>
      <w:r>
        <w:t xml:space="preserve"> </w:t>
      </w:r>
      <w:r>
        <w:t xml:space="preserve">- Entitlements come from IdP group → product mapping in the registry.</w:t>
      </w:r>
      <w:r>
        <w:t xml:space="preserve"> </w:t>
      </w:r>
      <w:r>
        <w:t xml:space="preserve">- Roles:</w:t>
      </w:r>
      <w:r>
        <w:t xml:space="preserve"> </w:t>
      </w:r>
      <w:r>
        <w:rPr>
          <w:rStyle w:val="VerbatimChar"/>
        </w:rPr>
        <w:t xml:space="preserve">viewer</w:t>
      </w:r>
      <w:r>
        <w:t xml:space="preserve"> </w:t>
      </w:r>
      <w:r>
        <w:t xml:space="preserve">(preview),</w:t>
      </w:r>
      <w:r>
        <w:t xml:space="preserve"> </w:t>
      </w:r>
      <w:r>
        <w:rPr>
          <w:rStyle w:val="VerbatimChar"/>
        </w:rPr>
        <w:t xml:space="preserve">creator</w:t>
      </w:r>
      <w:r>
        <w:t xml:space="preserve"> </w:t>
      </w:r>
      <w:r>
        <w:t xml:space="preserve">(provision for entitled products),</w:t>
      </w:r>
      <w:r>
        <w:t xml:space="preserve"> </w:t>
      </w:r>
      <w:r>
        <w:rPr>
          <w:rStyle w:val="VerbatimChar"/>
        </w:rPr>
        <w:t xml:space="preserve">approver</w:t>
      </w:r>
      <w:r>
        <w:t xml:space="preserve"> </w:t>
      </w:r>
      <w:r>
        <w:t xml:space="preserve">(mirrored into GitHub environment reviewers),</w:t>
      </w:r>
      <w:r>
        <w:t xml:space="preserve"> </w:t>
      </w:r>
      <w:r>
        <w:rPr>
          <w:rStyle w:val="VerbatimChar"/>
        </w:rPr>
        <w:t xml:space="preserve">platform-admin</w:t>
      </w:r>
      <w:r>
        <w:t xml:space="preserve">.</w:t>
      </w:r>
    </w:p>
    <w:p>
      <w:pPr>
        <w:pStyle w:val="Heading1"/>
      </w:pPr>
      <w:r>
        <w:t xml:space="preserve">12. Scalability and multi-tenancy</w:t>
      </w:r>
    </w:p>
    <w:p>
      <w:pPr>
        <w:pStyle w:val="Heading2"/>
      </w:pPr>
      <w:r>
        <w:t xml:space="preserve">10.1 Where the load is</w:t>
      </w:r>
    </w:p>
    <w:p>
      <w:pPr>
        <w:pStyle w:val="FirstParagraph"/>
      </w:pPr>
      <w:r>
        <w:t xml:space="preserve">Synthesis is cheap. The real limits are</w:t>
      </w:r>
      <w:r>
        <w:t xml:space="preserve"> </w:t>
      </w:r>
      <w:r>
        <w:rPr>
          <w:b/>
          <w:bCs/>
        </w:rPr>
        <w:t xml:space="preserve">GitHub API quotas per installation</w:t>
      </w:r>
      <w:r>
        <w:t xml:space="preserve">,</w:t>
      </w:r>
      <w:r>
        <w:t xml:space="preserve"> </w:t>
      </w:r>
      <w:r>
        <w:rPr>
          <w:b/>
          <w:bCs/>
        </w:rPr>
        <w:t xml:space="preserve">CloudFormation / IAM API throttling per account</w:t>
      </w:r>
      <w:r>
        <w:t xml:space="preserve">, and wall-clock time (a five-environment promotion takes tens of minutes plus approval time). So the effort goes into async orchestration, throttling that respects quotas, and keeping policy count flat.</w:t>
      </w:r>
    </w:p>
    <w:p>
      <w:pPr>
        <w:pStyle w:val="Heading2"/>
      </w:pPr>
      <w:r>
        <w:t xml:space="preserve">10.2 Scaling each layer</w:t>
      </w:r>
    </w:p>
    <w:tbl>
      <w:tblPr>
        <w:tblStyle w:val="Table"/>
        <w:tblW w:type="dxa" w:w="10080"/>
        <w:tblLayout w:type="fixed"/>
        <w:tblLook w:firstRow="1" w:lastRow="0" w:firstColumn="0" w:lastColumn="0" w:noHBand="0" w:noVBand="0" w:val="0020"/>
      </w:tblPr>
      <w:tblGrid>
        <w:gridCol w:w="1588"/>
        <w:gridCol w:w="8492"/>
      </w:tblGrid>
      <w:tr>
        <w:trPr>
          <w:tblHeader w:val="on"/>
        </w:trPr>
        <w:tc>
          <w:tcPr>
            <w:tcW w:type="dxa" w:w="1588"/>
          </w:tcPr>
          <w:p>
            <w:pPr>
              <w:pStyle w:val="Compact"/>
            </w:pPr>
            <w:r>
              <w:t xml:space="preserve">Layer</w:t>
            </w:r>
          </w:p>
        </w:tc>
        <w:tc>
          <w:tcPr>
            <w:tcW w:type="dxa" w:w="8492"/>
          </w:tcPr>
          <w:p>
            <w:pPr>
              <w:pStyle w:val="Compact"/>
            </w:pPr>
            <w:r>
              <w:t xml:space="preserve">Strategy</w:t>
            </w:r>
          </w:p>
        </w:tc>
      </w:tr>
      <w:tr>
        <w:tc>
          <w:tcPr>
            <w:tcW w:type="dxa" w:w="1588"/>
          </w:tcPr>
          <w:p>
            <w:pPr>
              <w:pStyle w:val="Compact"/>
            </w:pPr>
            <w:r>
              <w:t xml:space="preserve">UI</w:t>
            </w:r>
          </w:p>
        </w:tc>
        <w:tc>
          <w:tcPr>
            <w:tcW w:type="dxa" w:w="8492"/>
          </w:tcPr>
          <w:p>
            <w:pPr>
              <w:pStyle w:val="Compact"/>
            </w:pPr>
            <w:r>
              <w:t xml:space="preserve">Static on CloudFront (includes the release console); registry responses cached per user with a short TTL</w:t>
            </w:r>
          </w:p>
        </w:tc>
      </w:tr>
      <w:tr>
        <w:tc>
          <w:tcPr>
            <w:tcW w:type="dxa" w:w="1588"/>
          </w:tcPr>
          <w:p>
            <w:pPr>
              <w:pStyle w:val="Compact"/>
            </w:pPr>
            <w:r>
              <w:t xml:space="preserve">API</w:t>
            </w:r>
          </w:p>
        </w:tc>
        <w:tc>
          <w:tcPr>
            <w:tcW w:type="dxa" w:w="8492"/>
          </w:tcPr>
          <w:p>
            <w:pPr>
              <w:pStyle w:val="Compact"/>
            </w:pPr>
            <w:r>
              <w:t xml:space="preserve">Stateless containers, autoscaled</w:t>
            </w:r>
          </w:p>
        </w:tc>
      </w:tr>
      <w:tr>
        <w:tc>
          <w:tcPr>
            <w:tcW w:type="dxa" w:w="1588"/>
          </w:tcPr>
          <w:p>
            <w:pPr>
              <w:pStyle w:val="Compact"/>
            </w:pPr>
            <w:r>
              <w:t xml:space="preserve">Registry</w:t>
            </w:r>
          </w:p>
        </w:tc>
        <w:tc>
          <w:tcPr>
            <w:tcW w:type="dxa" w:w="8492"/>
          </w:tcPr>
          <w:p>
            <w:pPr>
              <w:pStyle w:val="Compact"/>
            </w:pPr>
            <w:r>
              <w:t xml:space="preserve">DynamoDB; read-heavy, cached; admin edits and imports are event-driven</w:t>
            </w:r>
          </w:p>
        </w:tc>
      </w:tr>
      <w:tr>
        <w:tc>
          <w:tcPr>
            <w:tcW w:type="dxa" w:w="1588"/>
          </w:tcPr>
          <w:p>
            <w:pPr>
              <w:pStyle w:val="Compact"/>
            </w:pPr>
            <w:r>
              <w:t xml:space="preserve">Orchestration</w:t>
            </w:r>
          </w:p>
        </w:tc>
        <w:tc>
          <w:tcPr>
            <w:tcW w:type="dxa" w:w="8492"/>
          </w:tcPr>
          <w:p>
            <w:pPr>
              <w:pStyle w:val="Compact"/>
            </w:pPr>
            <w:r>
              <w:t xml:space="preserve">Step Functions Standard (durable, holding many jobs open costs no compute); per-environment bootstrap runs as a</w:t>
            </w:r>
            <w:r>
              <w:t xml:space="preserve"> </w:t>
            </w:r>
            <w:r>
              <w:rPr>
                <w:rStyle w:val="VerbatimChar"/>
              </w:rPr>
              <w:t xml:space="preserve">Map</w:t>
            </w:r>
            <w:r>
              <w:t xml:space="preserve"> </w:t>
            </w:r>
            <w:r>
              <w:t xml:space="preserve">state with a concurrency cap</w:t>
            </w:r>
          </w:p>
        </w:tc>
      </w:tr>
      <w:tr>
        <w:tc>
          <w:tcPr>
            <w:tcW w:type="dxa" w:w="1588"/>
          </w:tcPr>
          <w:p>
            <w:pPr>
              <w:pStyle w:val="Compact"/>
            </w:pPr>
            <w:r>
              <w:t xml:space="preserve">Workers</w:t>
            </w:r>
          </w:p>
        </w:tc>
        <w:tc>
          <w:tcPr>
            <w:tcW w:type="dxa" w:w="8492"/>
          </w:tcPr>
          <w:p>
            <w:pPr>
              <w:pStyle w:val="Compact"/>
            </w:pPr>
            <w:r>
              <w:t xml:space="preserve">Lambda with reserved concurrency per worker type</w:t>
            </w:r>
          </w:p>
        </w:tc>
      </w:tr>
      <w:tr>
        <w:tc>
          <w:tcPr>
            <w:tcW w:type="dxa" w:w="1588"/>
          </w:tcPr>
          <w:p>
            <w:pPr>
              <w:pStyle w:val="Compact"/>
            </w:pPr>
            <w:r>
              <w:t xml:space="preserve">Status</w:t>
            </w:r>
          </w:p>
        </w:tc>
        <w:tc>
          <w:tcPr>
            <w:tcW w:type="dxa" w:w="8492"/>
          </w:tcPr>
          <w:p>
            <w:pPr>
              <w:pStyle w:val="Compact"/>
            </w:pPr>
            <w:r>
              <w:t xml:space="preserve">Webhooks → DynamoDB Streams → SSE/WebSocket; reconciler for missed events</w:t>
            </w:r>
          </w:p>
        </w:tc>
      </w:tr>
      <w:tr>
        <w:tc>
          <w:tcPr>
            <w:tcW w:type="dxa" w:w="1588"/>
          </w:tcPr>
          <w:p>
            <w:pPr>
              <w:pStyle w:val="Compact"/>
            </w:pPr>
            <w:r>
              <w:rPr>
                <w:b/>
                <w:bCs/>
              </w:rPr>
              <w:t xml:space="preserve">IAM footprint</w:t>
            </w:r>
          </w:p>
        </w:tc>
        <w:tc>
          <w:tcPr>
            <w:tcW w:type="dxa" w:w="8492"/>
          </w:tcPr>
          <w:p>
            <w:pPr>
              <w:pStyle w:val="Compact"/>
            </w:pPr>
            <w:r>
              <w:rPr>
                <w:b/>
                <w:bCs/>
              </w:rPr>
              <w:t xml:space="preserve">Shared tag-based policies.</w:t>
            </w:r>
            <w:r>
              <w:t xml:space="preserve"> </w:t>
            </w:r>
            <w:r>
              <w:t xml:space="preserve">Per project, only small tagged roles are added. No per-project policy documents, so the account-level limits on managed policies are never approached.</w:t>
            </w:r>
          </w:p>
        </w:tc>
      </w:tr>
      <w:tr>
        <w:tc>
          <w:tcPr>
            <w:tcW w:type="dxa" w:w="1588"/>
          </w:tcPr>
          <w:p>
            <w:pPr>
              <w:pStyle w:val="Compact"/>
            </w:pPr>
            <w:r>
              <w:t xml:space="preserve">Account onboarding</w:t>
            </w:r>
          </w:p>
        </w:tc>
        <w:tc>
          <w:tcPr>
            <w:tcW w:type="dxa" w:w="8492"/>
          </w:tcPr>
          <w:p>
            <w:pPr>
              <w:pStyle w:val="Compact"/>
            </w:pPr>
            <w:r>
              <w:t xml:space="preserve">Service-managed StackSets auto-bootstrap new accounts in the workload OUs</w:t>
            </w:r>
          </w:p>
        </w:tc>
      </w:tr>
    </w:tbl>
    <w:p>
      <w:pPr>
        <w:pStyle w:val="Heading2"/>
      </w:pPr>
      <w:r>
        <w:t xml:space="preserve">10.3 Throttling that respects quotas</w:t>
      </w:r>
    </w:p>
    <w:p>
      <w:pPr>
        <w:pStyle w:val="Compact"/>
        <w:numPr>
          <w:ilvl w:val="0"/>
          <w:numId w:val="1039"/>
        </w:numPr>
      </w:pPr>
      <w:r>
        <w:rPr>
          <w:b/>
          <w:bCs/>
        </w:rPr>
        <w:t xml:space="preserve">Per GitHub installation:</w:t>
      </w:r>
      <w:r>
        <w:t xml:space="preserve"> </w:t>
      </w:r>
      <w:r>
        <w:t xml:space="preserve">a token bucket (DynamoDB conditional writes) for write calls; a job waits in a Step Functions</w:t>
      </w:r>
      <w:r>
        <w:t xml:space="preserve"> </w:t>
      </w:r>
      <w:r>
        <w:rPr>
          <w:rStyle w:val="VerbatimChar"/>
        </w:rPr>
        <w:t xml:space="preserve">Wait</w:t>
      </w:r>
      <w:r>
        <w:t xml:space="preserve"> </w:t>
      </w:r>
      <w:r>
        <w:t xml:space="preserve">state rather than failing.</w:t>
      </w:r>
    </w:p>
    <w:p>
      <w:pPr>
        <w:pStyle w:val="Compact"/>
        <w:numPr>
          <w:ilvl w:val="0"/>
          <w:numId w:val="1039"/>
        </w:numPr>
      </w:pPr>
      <w:r>
        <w:rPr>
          <w:b/>
          <w:bCs/>
        </w:rPr>
        <w:t xml:space="preserve">Per AWS account:</w:t>
      </w:r>
      <w:r>
        <w:t xml:space="preserve"> </w:t>
      </w:r>
      <w:r>
        <w:t xml:space="preserve">a cap on concurrent bootstrap stack operations (IAM and CloudFormation are the bottlenecks).</w:t>
      </w:r>
    </w:p>
    <w:p>
      <w:pPr>
        <w:pStyle w:val="Compact"/>
        <w:numPr>
          <w:ilvl w:val="0"/>
          <w:numId w:val="1039"/>
        </w:numPr>
      </w:pPr>
      <w:r>
        <w:rPr>
          <w:b/>
          <w:bCs/>
        </w:rPr>
        <w:t xml:space="preserve">Per product/tenant:</w:t>
      </w:r>
      <w:r>
        <w:t xml:space="preserve"> </w:t>
      </w:r>
      <w:r>
        <w:t xml:space="preserve">fair-share limits; an SQS queue in front of</w:t>
      </w:r>
      <w:r>
        <w:t xml:space="preserve"> </w:t>
      </w:r>
      <w:r>
        <w:rPr>
          <w:rStyle w:val="VerbatimChar"/>
        </w:rPr>
        <w:t xml:space="preserve">StartExecution</w:t>
      </w:r>
      <w:r>
        <w:t xml:space="preserve"> </w:t>
      </w:r>
      <w:r>
        <w:t xml:space="preserve">absorbs bursts.</w:t>
      </w:r>
    </w:p>
    <w:p>
      <w:pPr>
        <w:pStyle w:val="Compact"/>
        <w:numPr>
          <w:ilvl w:val="0"/>
          <w:numId w:val="1039"/>
        </w:numPr>
      </w:pPr>
      <w:r>
        <w:rPr>
          <w:b/>
          <w:bCs/>
        </w:rPr>
        <w:t xml:space="preserve">Account quotas:</w:t>
      </w:r>
      <w:r>
        <w:t xml:space="preserve"> </w:t>
      </w:r>
      <w:r>
        <w:t xml:space="preserve">under option A/B, many projects share Lambda concurrency and other account quotas. Track per-account usage and alert. A product that outgrows its share moves to option C by changing its account binding only.</w:t>
      </w:r>
    </w:p>
    <w:p>
      <w:pPr>
        <w:pStyle w:val="Heading2"/>
      </w:pPr>
      <w:r>
        <w:t xml:space="preserve">10.4 Catalog and registry growth</w:t>
      </w:r>
    </w:p>
    <w:p>
      <w:pPr>
        <w:pStyle w:val="Compact"/>
        <w:numPr>
          <w:ilvl w:val="0"/>
          <w:numId w:val="1040"/>
        </w:numPr>
      </w:pPr>
      <w:r>
        <w:rPr>
          <w:b/>
          <w:bCs/>
        </w:rPr>
        <w:t xml:space="preserve">New service</w:t>
      </w:r>
      <w:r>
        <w:t xml:space="preserve"> </w:t>
      </w:r>
      <w:r>
        <w:t xml:space="preserve">= block + binders + tag-support matrix entry + additions to the shared policies (rolled out via StackSets) + golden tests. No UI-protocol or orchestrator changes.</w:t>
      </w:r>
    </w:p>
    <w:p>
      <w:pPr>
        <w:pStyle w:val="Compact"/>
        <w:numPr>
          <w:ilvl w:val="0"/>
          <w:numId w:val="1040"/>
        </w:numPr>
      </w:pPr>
      <w:r>
        <w:rPr>
          <w:b/>
          <w:bCs/>
        </w:rPr>
        <w:t xml:space="preserve">New portfolio/product</w:t>
      </w:r>
      <w:r>
        <w:t xml:space="preserve"> </w:t>
      </w:r>
      <w:r>
        <w:t xml:space="preserve">= registry entry (admin screen or import). Tag Policy allowed values update automatically. No IAM changes.</w:t>
      </w:r>
    </w:p>
    <w:p>
      <w:pPr>
        <w:pStyle w:val="Compact"/>
        <w:numPr>
          <w:ilvl w:val="0"/>
          <w:numId w:val="1040"/>
        </w:numPr>
      </w:pPr>
      <w:r>
        <w:rPr>
          <w:b/>
          <w:bCs/>
        </w:rPr>
        <w:t xml:space="preserve">New account</w:t>
      </w:r>
      <w:r>
        <w:t xml:space="preserve"> </w:t>
      </w:r>
      <w:r>
        <w:t xml:space="preserve">= joins an OU, is bootstrapped automatically, then an admin binds it to an environment in the application.</w:t>
      </w:r>
    </w:p>
    <w:p>
      <w:pPr>
        <w:pStyle w:val="Compact"/>
        <w:numPr>
          <w:ilvl w:val="0"/>
          <w:numId w:val="1040"/>
        </w:numPr>
      </w:pPr>
      <w:r>
        <w:rPr>
          <w:b/>
          <w:bCs/>
        </w:rPr>
        <w:t xml:space="preserve">New environment</w:t>
      </w:r>
      <w:r>
        <w:t xml:space="preserve"> </w:t>
      </w:r>
      <w:r>
        <w:t xml:space="preserve">(e.g. adding</w:t>
      </w:r>
      <w:r>
        <w:t xml:space="preserve"> </w:t>
      </w:r>
      <w:r>
        <w:rPr>
          <w:rStyle w:val="VerbatimChar"/>
        </w:rPr>
        <w:t xml:space="preserve">perf</w:t>
      </w:r>
      <w:r>
        <w:t xml:space="preserve"> </w:t>
      </w:r>
      <w:r>
        <w:t xml:space="preserve">between TEST and STAGE) = admin creates it in the application, binds accounts, and approves. New projects pick it up at once; existing projects get a sync-pipeline PR.</w:t>
      </w:r>
    </w:p>
    <w:p>
      <w:pPr>
        <w:pStyle w:val="Heading1"/>
      </w:pPr>
      <w:r>
        <w:t xml:space="preserve">13. Error handling, idempotency and rollback</w:t>
      </w:r>
    </w:p>
    <w:p>
      <w:pPr>
        <w:pStyle w:val="Heading2"/>
      </w:pPr>
      <w:r>
        <w:t xml:space="preserve">11.1 Failure matrix</w:t>
      </w:r>
    </w:p>
    <w:tbl>
      <w:tblPr>
        <w:tblStyle w:val="Table"/>
        <w:tblW w:type="dxa" w:w="10080"/>
        <w:tblLayout w:type="fixed"/>
        <w:tblLook w:firstRow="1" w:lastRow="0" w:firstColumn="0" w:lastColumn="0" w:noHBand="0" w:noVBand="0" w:val="0020"/>
      </w:tblPr>
      <w:tblGrid>
        <w:gridCol w:w="2853"/>
        <w:gridCol w:w="4406"/>
        <w:gridCol w:w="2821"/>
      </w:tblGrid>
      <w:tr>
        <w:trPr>
          <w:tblHeader w:val="on"/>
        </w:trPr>
        <w:tc>
          <w:tcPr>
            <w:tcW w:type="dxa" w:w="2853"/>
          </w:tcPr>
          <w:p>
            <w:pPr>
              <w:pStyle w:val="Compact"/>
            </w:pPr>
            <w:r>
              <w:t xml:space="preserve">Failure</w:t>
            </w:r>
          </w:p>
        </w:tc>
        <w:tc>
          <w:tcPr>
            <w:tcW w:type="dxa" w:w="4406"/>
          </w:tcPr>
          <w:p>
            <w:pPr>
              <w:pStyle w:val="Compact"/>
            </w:pPr>
            <w:r>
              <w:t xml:space="preserve">Handling</w:t>
            </w:r>
          </w:p>
        </w:tc>
        <w:tc>
          <w:tcPr>
            <w:tcW w:type="dxa" w:w="2821"/>
          </w:tcPr>
          <w:p>
            <w:pPr>
              <w:pStyle w:val="Compact"/>
            </w:pPr>
            <w:r>
              <w:t xml:space="preserve">User sees</w:t>
            </w:r>
          </w:p>
        </w:tc>
      </w:tr>
      <w:tr>
        <w:tc>
          <w:tcPr>
            <w:tcW w:type="dxa" w:w="2853"/>
          </w:tcPr>
          <w:p>
            <w:pPr>
              <w:pStyle w:val="Compact"/>
            </w:pPr>
            <w:r>
              <w:t xml:space="preserve">Invalid payload / not entitled to product</w:t>
            </w:r>
          </w:p>
        </w:tc>
        <w:tc>
          <w:tcPr>
            <w:tcW w:type="dxa" w:w="4406"/>
          </w:tcPr>
          <w:p>
            <w:pPr>
              <w:pStyle w:val="Compact"/>
            </w:pPr>
            <w:r>
              <w:t xml:space="preserve">422 / 403 before any side effect</w:t>
            </w:r>
          </w:p>
        </w:tc>
        <w:tc>
          <w:tcPr>
            <w:tcW w:type="dxa" w:w="2821"/>
          </w:tcPr>
          <w:p>
            <w:pPr>
              <w:pStyle w:val="Compact"/>
            </w:pPr>
            <w:r>
              <w:t xml:space="preserve">Inline error on the exact field</w:t>
            </w:r>
          </w:p>
        </w:tc>
      </w:tr>
      <w:tr>
        <w:tc>
          <w:tcPr>
            <w:tcW w:type="dxa" w:w="2853"/>
          </w:tcPr>
          <w:p>
            <w:pPr>
              <w:pStyle w:val="Compact"/>
            </w:pPr>
            <w:r>
              <w:t xml:space="preserve">GitHub rate limit</w:t>
            </w:r>
          </w:p>
        </w:tc>
        <w:tc>
          <w:tcPr>
            <w:tcW w:type="dxa" w:w="4406"/>
          </w:tcPr>
          <w:p>
            <w:pPr>
              <w:pStyle w:val="Compact"/>
            </w:pPr>
            <w:r>
              <w:t xml:space="preserve">Backoff honoring headers; job waits</w:t>
            </w:r>
          </w:p>
        </w:tc>
        <w:tc>
          <w:tcPr>
            <w:tcW w:type="dxa" w:w="2821"/>
          </w:tcPr>
          <w:p>
            <w:pPr>
              <w:pStyle w:val="Compact"/>
            </w:pPr>
            <w:r>
              <w:t xml:space="preserve">“Waiting for GitHub capacity…”</w:t>
            </w:r>
          </w:p>
        </w:tc>
      </w:tr>
      <w:tr>
        <w:tc>
          <w:tcPr>
            <w:tcW w:type="dxa" w:w="2853"/>
          </w:tcPr>
          <w:p>
            <w:pPr>
              <w:pStyle w:val="Compact"/>
            </w:pPr>
            <w:r>
              <w:t xml:space="preserve">Repo name taken (not ours)</w:t>
            </w:r>
          </w:p>
        </w:tc>
        <w:tc>
          <w:tcPr>
            <w:tcW w:type="dxa" w:w="4406"/>
          </w:tcPr>
          <w:p>
            <w:pPr>
              <w:pStyle w:val="Compact"/>
            </w:pPr>
            <w:r>
              <w:t xml:space="preserve">Fail fast, nothing to clean up</w:t>
            </w:r>
          </w:p>
        </w:tc>
        <w:tc>
          <w:tcPr>
            <w:tcW w:type="dxa" w:w="2821"/>
          </w:tcPr>
          <w:p>
            <w:pPr>
              <w:pStyle w:val="Compact"/>
            </w:pPr>
            <w:r>
              <w:t xml:space="preserve">Name conflict + suggestion</w:t>
            </w:r>
          </w:p>
        </w:tc>
      </w:tr>
      <w:tr>
        <w:tc>
          <w:tcPr>
            <w:tcW w:type="dxa" w:w="2853"/>
          </w:tcPr>
          <w:p>
            <w:pPr>
              <w:pStyle w:val="Compact"/>
            </w:pPr>
            <w:r>
              <w:t xml:space="preserve">Bootstrap fails in one environment account</w:t>
            </w:r>
          </w:p>
        </w:tc>
        <w:tc>
          <w:tcPr>
            <w:tcW w:type="dxa" w:w="4406"/>
          </w:tcPr>
          <w:p>
            <w:pPr>
              <w:pStyle w:val="Compact"/>
            </w:pPr>
            <w:r>
              <w:t xml:space="preserve">Stack auto-rolls back; job undoes all environments + repo</w:t>
            </w:r>
          </w:p>
        </w:tc>
        <w:tc>
          <w:tcPr>
            <w:tcW w:type="dxa" w:w="2821"/>
          </w:tcPr>
          <w:p>
            <w:pPr>
              <w:pStyle w:val="Compact"/>
            </w:pPr>
            <w:r>
              <w:t xml:space="preserve">Which account/environment failed and why (CFN events)</w:t>
            </w:r>
          </w:p>
        </w:tc>
      </w:tr>
      <w:tr>
        <w:tc>
          <w:tcPr>
            <w:tcW w:type="dxa" w:w="2853"/>
          </w:tcPr>
          <w:p>
            <w:pPr>
              <w:pStyle w:val="Compact"/>
            </w:pPr>
            <w:r>
              <w:t xml:space="preserve">Provisioner role missing in an account (not bootstrapped)</w:t>
            </w:r>
          </w:p>
        </w:tc>
        <w:tc>
          <w:tcPr>
            <w:tcW w:type="dxa" w:w="4406"/>
          </w:tcPr>
          <w:p>
            <w:pPr>
              <w:pStyle w:val="Compact"/>
            </w:pPr>
            <w:r>
              <w:t xml:space="preserve">Fail before any GitHub writes (checked during preview)</w:t>
            </w:r>
          </w:p>
        </w:tc>
        <w:tc>
          <w:tcPr>
            <w:tcW w:type="dxa" w:w="2821"/>
          </w:tcPr>
          <w:p>
            <w:pPr>
              <w:pStyle w:val="Compact"/>
            </w:pPr>
            <w:r>
              <w:t xml:space="preserve">“Account {env} not onboarded”</w:t>
            </w:r>
            <w:r>
              <w:t xml:space="preserve"> </w:t>
            </w:r>
            <w:r>
              <w:t xml:space="preserve">+ admin link</w:t>
            </w:r>
          </w:p>
        </w:tc>
      </w:tr>
      <w:tr>
        <w:tc>
          <w:tcPr>
            <w:tcW w:type="dxa" w:w="2853"/>
          </w:tcPr>
          <w:p>
            <w:pPr>
              <w:pStyle w:val="Compact"/>
            </w:pPr>
            <w:r>
              <w:t xml:space="preserve">Commit ref rejected (non-fast-forward)</w:t>
            </w:r>
          </w:p>
        </w:tc>
        <w:tc>
          <w:tcPr>
            <w:tcW w:type="dxa" w:w="4406"/>
          </w:tcPr>
          <w:p>
            <w:pPr>
              <w:pStyle w:val="Compact"/>
            </w:pPr>
            <w:r>
              <w:t xml:space="preserve">Rebuild on the new parent, retry once</w:t>
            </w:r>
          </w:p>
        </w:tc>
        <w:tc>
          <w:tcPr>
            <w:tcW w:type="dxa" w:w="2821"/>
          </w:tcPr>
          <w:p>
            <w:pPr>
              <w:pStyle w:val="Compact"/>
            </w:pPr>
            <w:r>
              <w:t xml:space="preserve">Nothing</w:t>
            </w:r>
          </w:p>
        </w:tc>
      </w:tr>
      <w:tr>
        <w:tc>
          <w:tcPr>
            <w:tcW w:type="dxa" w:w="2853"/>
          </w:tcPr>
          <w:p>
            <w:pPr>
              <w:pStyle w:val="Compact"/>
            </w:pPr>
            <w:r>
              <w:rPr>
                <w:b/>
                <w:bCs/>
              </w:rPr>
              <w:t xml:space="preserve">Deploy fails in an environment</w:t>
            </w:r>
          </w:p>
        </w:tc>
        <w:tc>
          <w:tcPr>
            <w:tcW w:type="dxa" w:w="4406"/>
          </w:tcPr>
          <w:p>
            <w:pPr>
              <w:pStyle w:val="Compact"/>
            </w:pPr>
            <w:r>
              <w:rPr>
                <w:b/>
                <w:bCs/>
              </w:rPr>
              <w:t xml:space="preserve">Repo kept</w:t>
            </w:r>
            <w:r>
              <w:t xml:space="preserve">; CloudFormation rolls back that environment only; later environments don’t run; first-create failures are cleaned up by the next run’s pre-flight</w:t>
            </w:r>
          </w:p>
        </w:tc>
        <w:tc>
          <w:tcPr>
            <w:tcW w:type="dxa" w:w="2821"/>
          </w:tcPr>
          <w:p>
            <w:pPr>
              <w:pStyle w:val="Compact"/>
            </w:pPr>
            <w:r>
              <w:rPr>
                <w:rStyle w:val="VerbatimChar"/>
              </w:rPr>
              <w:t xml:space="preserve">DEPLOY_FAILED(env)</w:t>
            </w:r>
            <w:r>
              <w:t xml:space="preserve"> </w:t>
            </w:r>
            <w:r>
              <w:t xml:space="preserve">+ run link + failed resources</w:t>
            </w:r>
          </w:p>
        </w:tc>
      </w:tr>
      <w:tr>
        <w:tc>
          <w:tcPr>
            <w:tcW w:type="dxa" w:w="2853"/>
          </w:tcPr>
          <w:p>
            <w:pPr>
              <w:pStyle w:val="Compact"/>
            </w:pPr>
            <w:r>
              <w:t xml:space="preserve">AccessDenied from tag conditions</w:t>
            </w:r>
          </w:p>
        </w:tc>
        <w:tc>
          <w:tcPr>
            <w:tcW w:type="dxa" w:w="4406"/>
          </w:tcPr>
          <w:p>
            <w:pPr>
              <w:pStyle w:val="Compact"/>
            </w:pPr>
            <w:r>
              <w:t xml:space="preserve">Treated as a policy violation, not retried; message names the tag key that didn’t match</w:t>
            </w:r>
          </w:p>
        </w:tc>
        <w:tc>
          <w:tcPr>
            <w:tcW w:type="dxa" w:w="2821"/>
          </w:tcPr>
          <w:p>
            <w:pPr>
              <w:pStyle w:val="Compact"/>
            </w:pPr>
            <w:r>
              <w:t xml:space="preserve">“Tag org:project mismatch on …”</w:t>
            </w:r>
          </w:p>
        </w:tc>
      </w:tr>
      <w:tr>
        <w:tc>
          <w:tcPr>
            <w:tcW w:type="dxa" w:w="2853"/>
          </w:tcPr>
          <w:p>
            <w:pPr>
              <w:pStyle w:val="Compact"/>
            </w:pPr>
            <w:r>
              <w:rPr>
                <w:rStyle w:val="VerbatimChar"/>
              </w:rPr>
              <w:t xml:space="preserve">UPDATE_ROLLBACK_FAILED</w:t>
            </w:r>
          </w:p>
        </w:tc>
        <w:tc>
          <w:tcPr>
            <w:tcW w:type="dxa" w:w="4406"/>
          </w:tcPr>
          <w:p>
            <w:pPr>
              <w:pStyle w:val="Compact"/>
            </w:pPr>
            <w:r>
              <w:t xml:space="preserve">Never automated; runbook</w:t>
            </w:r>
          </w:p>
        </w:tc>
        <w:tc>
          <w:tcPr>
            <w:tcW w:type="dxa" w:w="2821"/>
          </w:tcPr>
          <w:p>
            <w:pPr>
              <w:pStyle w:val="Compact"/>
            </w:pPr>
            <w:r>
              <w:rPr>
                <w:rStyle w:val="VerbatimChar"/>
              </w:rPr>
              <w:t xml:space="preserve">FAILED_NEEDS_ATTENTION</w:t>
            </w:r>
          </w:p>
        </w:tc>
      </w:tr>
      <w:tr>
        <w:tc>
          <w:tcPr>
            <w:tcW w:type="dxa" w:w="2853"/>
          </w:tcPr>
          <w:p>
            <w:pPr>
              <w:pStyle w:val="Compact"/>
            </w:pPr>
            <w:r>
              <w:t xml:space="preserve">Approval not given in time</w:t>
            </w:r>
          </w:p>
        </w:tc>
        <w:tc>
          <w:tcPr>
            <w:tcW w:type="dxa" w:w="4406"/>
          </w:tcPr>
          <w:p>
            <w:pPr>
              <w:pStyle w:val="Compact"/>
            </w:pPr>
            <w:r>
              <w:t xml:space="preserve">Job stays in</w:t>
            </w:r>
            <w:r>
              <w:t xml:space="preserve"> </w:t>
            </w:r>
            <w:r>
              <w:rPr>
                <w:rStyle w:val="VerbatimChar"/>
              </w:rPr>
              <w:t xml:space="preserve">PROMOTING</w:t>
            </w:r>
            <w:r>
              <w:t xml:space="preserve"> </w:t>
            </w:r>
            <w:r>
              <w:t xml:space="preserve">(the GitHub environment times out after 30 days); no AWS change</w:t>
            </w:r>
          </w:p>
        </w:tc>
        <w:tc>
          <w:tcPr>
            <w:tcW w:type="dxa" w:w="2821"/>
          </w:tcPr>
          <w:p>
            <w:pPr>
              <w:pStyle w:val="Compact"/>
            </w:pPr>
            <w:r>
              <w:t xml:space="preserve">“Awaiting approval for stage/prod”</w:t>
            </w:r>
          </w:p>
        </w:tc>
      </w:tr>
      <w:tr>
        <w:tc>
          <w:tcPr>
            <w:tcW w:type="dxa" w:w="2853"/>
          </w:tcPr>
          <w:p>
            <w:pPr>
              <w:pStyle w:val="Compact"/>
            </w:pPr>
            <w:r>
              <w:t xml:space="preserve">Missed webhook</w:t>
            </w:r>
          </w:p>
        </w:tc>
        <w:tc>
          <w:tcPr>
            <w:tcW w:type="dxa" w:w="4406"/>
          </w:tcPr>
          <w:p>
            <w:pPr>
              <w:pStyle w:val="Compact"/>
            </w:pPr>
            <w:r>
              <w:t xml:space="preserve">Reconciler every 5 min queries runs/deployments by</w:t>
            </w:r>
            <w:r>
              <w:t xml:space="preserve"> </w:t>
            </w:r>
            <w:r>
              <w:rPr>
                <w:rStyle w:val="VerbatimChar"/>
              </w:rPr>
              <w:t xml:space="preserve">head_sha</w:t>
            </w:r>
          </w:p>
        </w:tc>
        <w:tc>
          <w:tcPr>
            <w:tcW w:type="dxa" w:w="2821"/>
          </w:tcPr>
          <w:p>
            <w:pPr>
              <w:pStyle w:val="Compact"/>
            </w:pPr>
            <w:r>
              <w:t xml:space="preserve">Status resolves late, not never</w:t>
            </w:r>
          </w:p>
        </w:tc>
      </w:tr>
    </w:tbl>
    <w:p>
      <w:pPr>
        <w:pStyle w:val="Heading2"/>
      </w:pPr>
      <w:r>
        <w:t xml:space="preserve">11.2 Idempotency layers</w:t>
      </w:r>
    </w:p>
    <w:p>
      <w:pPr>
        <w:pStyle w:val="Compact"/>
        <w:numPr>
          <w:ilvl w:val="0"/>
          <w:numId w:val="1041"/>
        </w:numPr>
      </w:pPr>
      <w:r>
        <w:rPr>
          <w:b/>
          <w:bCs/>
        </w:rPr>
        <w:t xml:space="preserve">API:</w:t>
      </w:r>
      <w:r>
        <w:t xml:space="preserve"> </w:t>
      </w:r>
      <w:r>
        <w:rPr>
          <w:rStyle w:val="VerbatimChar"/>
        </w:rPr>
        <w:t xml:space="preserve">Idempotency-Key</w:t>
      </w:r>
      <w:r>
        <w:t xml:space="preserve"> </w:t>
      </w:r>
      <w:r>
        <w:t xml:space="preserve">→ same job; same key with a different payload → 409.</w:t>
      </w:r>
    </w:p>
    <w:p>
      <w:pPr>
        <w:pStyle w:val="Compact"/>
        <w:numPr>
          <w:ilvl w:val="0"/>
          <w:numId w:val="1041"/>
        </w:numPr>
      </w:pPr>
      <w:r>
        <w:rPr>
          <w:b/>
          <w:bCs/>
        </w:rPr>
        <w:t xml:space="preserve">Orchestrator:</w:t>
      </w:r>
      <w:r>
        <w:t xml:space="preserve"> </w:t>
      </w:r>
      <w:r>
        <w:t xml:space="preserve">execution name =</w:t>
      </w:r>
      <w:r>
        <w:t xml:space="preserve"> </w:t>
      </w:r>
      <w:r>
        <w:rPr>
          <w:rStyle w:val="VerbatimChar"/>
        </w:rPr>
        <w:t xml:space="preserve">jobId</w:t>
      </w:r>
      <w:r>
        <w:t xml:space="preserve">.</w:t>
      </w:r>
    </w:p>
    <w:p>
      <w:pPr>
        <w:pStyle w:val="Compact"/>
        <w:numPr>
          <w:ilvl w:val="0"/>
          <w:numId w:val="1041"/>
        </w:numPr>
      </w:pPr>
      <w:r>
        <w:rPr>
          <w:b/>
          <w:bCs/>
        </w:rPr>
        <w:t xml:space="preserve">Each step:</w:t>
      </w:r>
      <w:r>
        <w:t xml:space="preserve"> </w:t>
      </w:r>
      <w:r>
        <w:t xml:space="preserve">ownership marker on the repo, CloudFormation</w:t>
      </w:r>
      <w:r>
        <w:t xml:space="preserve"> </w:t>
      </w:r>
      <w:r>
        <w:rPr>
          <w:rStyle w:val="VerbatimChar"/>
        </w:rPr>
        <w:t xml:space="preserve">ClientRequestToken</w:t>
      </w:r>
      <w:r>
        <w:t xml:space="preserve">,</w:t>
      </w:r>
      <w:r>
        <w:t xml:space="preserve"> </w:t>
      </w:r>
      <w:r>
        <w:rPr>
          <w:rStyle w:val="VerbatimChar"/>
        </w:rPr>
        <w:t xml:space="preserve">PUT</w:t>
      </w:r>
      <w:r>
        <w:t xml:space="preserve"> </w:t>
      </w:r>
      <w:r>
        <w:t xml:space="preserve">semantics, commit trailer check.</w:t>
      </w:r>
    </w:p>
    <w:p>
      <w:pPr>
        <w:pStyle w:val="Compact"/>
        <w:numPr>
          <w:ilvl w:val="0"/>
          <w:numId w:val="1041"/>
        </w:numPr>
      </w:pPr>
      <w:r>
        <w:rPr>
          <w:b/>
          <w:bCs/>
        </w:rPr>
        <w:t xml:space="preserve">Infrastructure:</w:t>
      </w:r>
      <w:r>
        <w:t xml:space="preserve"> </w:t>
      </w:r>
      <w:r>
        <w:t xml:space="preserve">deterministic template + content-keyed artifacts → empty changesets on re-run.</w:t>
      </w:r>
    </w:p>
    <w:p>
      <w:pPr>
        <w:pStyle w:val="Heading2"/>
      </w:pPr>
      <w:r>
        <w:t xml:space="preserve">11.3 Undo policy</w:t>
      </w:r>
    </w:p>
    <w:p>
      <w:pPr>
        <w:pStyle w:val="CaptionedFigure"/>
      </w:pPr>
      <w:r>
        <w:drawing>
          <wp:inline>
            <wp:extent cx="5449824" cy="6631254"/>
            <wp:effectExtent b="0" l="0" r="0" t="0"/>
            <wp:docPr descr="Figure 20. 11.3 Undo policy" title="" id="67" name="Picture"/>
            <a:graphic>
              <a:graphicData uri="http://schemas.openxmlformats.org/drawingml/2006/picture">
                <pic:pic>
                  <pic:nvPicPr>
                    <pic:cNvPr descr="m19.png" id="68" name="Picture"/>
                    <pic:cNvPicPr>
                      <a:picLocks noChangeArrowheads="1" noChangeAspect="1"/>
                    </pic:cNvPicPr>
                  </pic:nvPicPr>
                  <pic:blipFill>
                    <a:blip r:embed="rId66"/>
                    <a:stretch>
                      <a:fillRect/>
                    </a:stretch>
                  </pic:blipFill>
                  <pic:spPr bwMode="auto">
                    <a:xfrm>
                      <a:off x="0" y="0"/>
                      <a:ext cx="5449824" cy="6631254"/>
                    </a:xfrm>
                    <a:prstGeom prst="rect">
                      <a:avLst/>
                    </a:prstGeom>
                    <a:noFill/>
                    <a:ln w="9525">
                      <a:noFill/>
                      <a:headEnd/>
                      <a:tailEnd/>
                    </a:ln>
                  </pic:spPr>
                </pic:pic>
              </a:graphicData>
            </a:graphic>
          </wp:inline>
        </w:drawing>
      </w:r>
    </w:p>
    <w:p>
      <w:pPr>
        <w:pStyle w:val="ImageCaption"/>
      </w:pPr>
      <w:r>
        <w:t xml:space="preserve">Figure 20. 11.3 Undo policy</w:t>
      </w:r>
    </w:p>
    <w:p>
      <w:pPr>
        <w:pStyle w:val="Compact"/>
        <w:numPr>
          <w:ilvl w:val="0"/>
          <w:numId w:val="1042"/>
        </w:numPr>
      </w:pPr>
      <w:r>
        <w:rPr>
          <w:b/>
          <w:bCs/>
        </w:rPr>
        <w:t xml:space="preserve">Before the commit:</w:t>
      </w:r>
      <w:r>
        <w:t xml:space="preserve"> </w:t>
      </w:r>
      <w:r>
        <w:t xml:space="preserve">undo steps run in reverse order across all environment accounts. The repo is deleted only if this job created it.</w:t>
      </w:r>
    </w:p>
    <w:p>
      <w:pPr>
        <w:pStyle w:val="Compact"/>
        <w:numPr>
          <w:ilvl w:val="0"/>
          <w:numId w:val="1042"/>
        </w:numPr>
      </w:pPr>
      <w:r>
        <w:rPr>
          <w:b/>
          <w:bCs/>
        </w:rPr>
        <w:t xml:space="preserve">After the commit:</w:t>
      </w:r>
      <w:r>
        <w:t xml:space="preserve"> </w:t>
      </w:r>
      <w:r>
        <w:t xml:space="preserve">nothing is deleted automatically. The user fixes and pushes, or uses</w:t>
      </w:r>
      <w:r>
        <w:t xml:space="preserve"> </w:t>
      </w:r>
      <w:r>
        <w:t xml:space="preserve">“retry deploy”</w:t>
      </w:r>
      <w:r>
        <w:t xml:space="preserve"> </w:t>
      </w:r>
      <w:r>
        <w:t xml:space="preserve">(</w:t>
      </w:r>
      <w:r>
        <w:rPr>
          <w:rStyle w:val="VerbatimChar"/>
        </w:rPr>
        <w:t xml:space="preserve">workflow_dispatch</w:t>
      </w:r>
      <w:r>
        <w:t xml:space="preserve">).</w:t>
      </w:r>
    </w:p>
    <w:p>
      <w:pPr>
        <w:pStyle w:val="Heading1"/>
      </w:pPr>
      <w:r>
        <w:t xml:space="preserve">14. Observability</w:t>
      </w:r>
    </w:p>
    <w:tbl>
      <w:tblPr>
        <w:tblStyle w:val="Table"/>
        <w:tblW w:type="dxa" w:w="10080"/>
        <w:tblLayout w:type="fixed"/>
        <w:tblLook w:firstRow="1" w:lastRow="0" w:firstColumn="0" w:lastColumn="0" w:noHBand="0" w:noVBand="0" w:val="0020"/>
      </w:tblPr>
      <w:tblGrid>
        <w:gridCol w:w="1065"/>
        <w:gridCol w:w="9015"/>
      </w:tblGrid>
      <w:tr>
        <w:trPr>
          <w:tblHeader w:val="on"/>
        </w:trPr>
        <w:tc>
          <w:tcPr>
            <w:tcW w:type="dxa" w:w="1065"/>
          </w:tcPr>
          <w:p>
            <w:pPr>
              <w:pStyle w:val="Compact"/>
            </w:pPr>
            <w:r>
              <w:t xml:space="preserve">Signal</w:t>
            </w:r>
          </w:p>
        </w:tc>
        <w:tc>
          <w:tcPr>
            <w:tcW w:type="dxa" w:w="9015"/>
          </w:tcPr>
          <w:p>
            <w:pPr>
              <w:pStyle w:val="Compact"/>
            </w:pPr>
            <w:r>
              <w:t xml:space="preserve">What</w:t>
            </w:r>
          </w:p>
        </w:tc>
      </w:tr>
      <w:tr>
        <w:tc>
          <w:tcPr>
            <w:tcW w:type="dxa" w:w="1065"/>
          </w:tcPr>
          <w:p>
            <w:pPr>
              <w:pStyle w:val="Compact"/>
            </w:pPr>
            <w:r>
              <w:t xml:space="preserve">Logs</w:t>
            </w:r>
          </w:p>
        </w:tc>
        <w:tc>
          <w:tcPr>
            <w:tcW w:type="dxa" w:w="9015"/>
          </w:tcPr>
          <w:p>
            <w:pPr>
              <w:pStyle w:val="Compact"/>
            </w:pPr>
            <w:r>
              <w:t xml:space="preserve">Structured, with</w:t>
            </w:r>
            <w:r>
              <w:t xml:space="preserve"> </w:t>
            </w:r>
            <w:r>
              <w:rPr>
                <w:rStyle w:val="VerbatimChar"/>
              </w:rPr>
              <w:t xml:space="preserve">jobId</w:t>
            </w:r>
            <w:r>
              <w:t xml:space="preserve">,</w:t>
            </w:r>
            <w:r>
              <w:t xml:space="preserve"> </w:t>
            </w:r>
            <w:r>
              <w:rPr>
                <w:rStyle w:val="VerbatimChar"/>
              </w:rPr>
              <w:t xml:space="preserve">projectId</w:t>
            </w:r>
            <w:r>
              <w:t xml:space="preserve">,</w:t>
            </w:r>
            <w:r>
              <w:t xml:space="preserve"> </w:t>
            </w:r>
            <w:r>
              <w:rPr>
                <w:rStyle w:val="VerbatimChar"/>
              </w:rPr>
              <w:t xml:space="preserve">portfolio</w:t>
            </w:r>
            <w:r>
              <w:t xml:space="preserve">,</w:t>
            </w:r>
            <w:r>
              <w:t xml:space="preserve"> </w:t>
            </w:r>
            <w:r>
              <w:rPr>
                <w:rStyle w:val="VerbatimChar"/>
              </w:rPr>
              <w:t xml:space="preserve">product</w:t>
            </w:r>
            <w:r>
              <w:t xml:space="preserve">,</w:t>
            </w:r>
            <w:r>
              <w:t xml:space="preserve"> </w:t>
            </w:r>
            <w:r>
              <w:rPr>
                <w:rStyle w:val="VerbatimChar"/>
              </w:rPr>
              <w:t xml:space="preserve">env</w:t>
            </w:r>
            <w:r>
              <w:t xml:space="preserve">,</w:t>
            </w:r>
            <w:r>
              <w:t xml:space="preserve"> </w:t>
            </w:r>
            <w:r>
              <w:rPr>
                <w:rStyle w:val="VerbatimChar"/>
              </w:rPr>
              <w:t xml:space="preserve">step</w:t>
            </w:r>
            <w:r>
              <w:t xml:space="preserve">,</w:t>
            </w:r>
            <w:r>
              <w:t xml:space="preserve"> </w:t>
            </w:r>
            <w:r>
              <w:rPr>
                <w:rStyle w:val="VerbatimChar"/>
              </w:rPr>
              <w:t xml:space="preserve">attempt</w:t>
            </w:r>
            <w:r>
              <w:t xml:space="preserve">,</w:t>
            </w:r>
            <w:r>
              <w:t xml:space="preserve"> </w:t>
            </w:r>
            <w:r>
              <w:rPr>
                <w:rStyle w:val="VerbatimChar"/>
              </w:rPr>
              <w:t xml:space="preserve">x-github-request-id</w:t>
            </w:r>
            <w:r>
              <w:t xml:space="preserve">,</w:t>
            </w:r>
            <w:r>
              <w:t xml:space="preserve"> </w:t>
            </w:r>
            <w:r>
              <w:rPr>
                <w:rStyle w:val="VerbatimChar"/>
              </w:rPr>
              <w:t xml:space="preserve">stackId</w:t>
            </w:r>
          </w:p>
        </w:tc>
      </w:tr>
      <w:tr>
        <w:tc>
          <w:tcPr>
            <w:tcW w:type="dxa" w:w="1065"/>
          </w:tcPr>
          <w:p>
            <w:pPr>
              <w:pStyle w:val="Compact"/>
            </w:pPr>
            <w:r>
              <w:t xml:space="preserve">Traces</w:t>
            </w:r>
          </w:p>
        </w:tc>
        <w:tc>
          <w:tcPr>
            <w:tcW w:type="dxa" w:w="9015"/>
          </w:tcPr>
          <w:p>
            <w:pPr>
              <w:pStyle w:val="Compact"/>
            </w:pPr>
            <w:r>
              <w:t xml:space="preserve">OpenTelemetry/X-Ray: API → Step Functions → workers</w:t>
            </w:r>
          </w:p>
        </w:tc>
      </w:tr>
      <w:tr>
        <w:tc>
          <w:tcPr>
            <w:tcW w:type="dxa" w:w="1065"/>
          </w:tcPr>
          <w:p>
            <w:pPr>
              <w:pStyle w:val="Compact"/>
            </w:pPr>
            <w:r>
              <w:t xml:space="preserve">Metrics</w:t>
            </w:r>
          </w:p>
        </w:tc>
        <w:tc>
          <w:tcPr>
            <w:tcW w:type="dxa" w:w="9015"/>
          </w:tcPr>
          <w:p>
            <w:pPr>
              <w:pStyle w:val="Compact"/>
            </w:pPr>
            <w:r>
              <w:t xml:space="preserve">Jobs by state; time from click to DEV and to PROD; deploy failure rate by environment and catalog combination; GitHub rate-limit headroom per installation; AccessDenied from tag conditions (could indicate misuse)</w:t>
            </w:r>
          </w:p>
        </w:tc>
      </w:tr>
      <w:tr>
        <w:tc>
          <w:tcPr>
            <w:tcW w:type="dxa" w:w="1065"/>
          </w:tcPr>
          <w:p>
            <w:pPr>
              <w:pStyle w:val="Compact"/>
            </w:pPr>
            <w:r>
              <w:t xml:space="preserve">Cost</w:t>
            </w:r>
          </w:p>
        </w:tc>
        <w:tc>
          <w:tcPr>
            <w:tcW w:type="dxa" w:w="9015"/>
          </w:tcPr>
          <w:p>
            <w:pPr>
              <w:pStyle w:val="Compact"/>
            </w:pPr>
            <w:r>
              <w:t xml:space="preserve">CUR / Cost Explorer by</w:t>
            </w:r>
            <w:r>
              <w:t xml:space="preserve"> </w:t>
            </w:r>
            <w:r>
              <w:rPr>
                <w:rStyle w:val="VerbatimChar"/>
              </w:rPr>
              <w:t xml:space="preserve">org:portfolio</w:t>
            </w:r>
            <w:r>
              <w:t xml:space="preserve"> </w:t>
            </w:r>
            <w:r>
              <w:t xml:space="preserve">→</w:t>
            </w:r>
            <w:r>
              <w:t xml:space="preserve"> </w:t>
            </w:r>
            <w:r>
              <w:rPr>
                <w:rStyle w:val="VerbatimChar"/>
              </w:rPr>
              <w:t xml:space="preserve">org:product</w:t>
            </w:r>
            <w:r>
              <w:t xml:space="preserve"> </w:t>
            </w:r>
            <w:r>
              <w:t xml:space="preserve">→</w:t>
            </w:r>
            <w:r>
              <w:t xml:space="preserve"> </w:t>
            </w:r>
            <w:r>
              <w:rPr>
                <w:rStyle w:val="VerbatimChar"/>
              </w:rPr>
              <w:t xml:space="preserve">org:project</w:t>
            </w:r>
            <w:r>
              <w:t xml:space="preserve"> </w:t>
            </w:r>
            <w:r>
              <w:t xml:space="preserve">→</w:t>
            </w:r>
            <w:r>
              <w:t xml:space="preserve"> </w:t>
            </w:r>
            <w:r>
              <w:rPr>
                <w:rStyle w:val="VerbatimChar"/>
              </w:rPr>
              <w:t xml:space="preserve">org:environment</w:t>
            </w:r>
          </w:p>
        </w:tc>
      </w:tr>
      <w:tr>
        <w:tc>
          <w:tcPr>
            <w:tcW w:type="dxa" w:w="1065"/>
          </w:tcPr>
          <w:p>
            <w:pPr>
              <w:pStyle w:val="Compact"/>
            </w:pPr>
            <w:r>
              <w:t xml:space="preserve">Compliance</w:t>
            </w:r>
          </w:p>
        </w:tc>
        <w:tc>
          <w:tcPr>
            <w:tcW w:type="dxa" w:w="9015"/>
          </w:tcPr>
          <w:p>
            <w:pPr>
              <w:pStyle w:val="Compact"/>
            </w:pPr>
            <w:r>
              <w:t xml:space="preserve">AWS Config tag compliance per account → audit account; dashboard of non-compliant resources per product</w:t>
            </w:r>
          </w:p>
        </w:tc>
      </w:tr>
      <w:tr>
        <w:tc>
          <w:tcPr>
            <w:tcW w:type="dxa" w:w="1065"/>
          </w:tcPr>
          <w:p>
            <w:pPr>
              <w:pStyle w:val="Compact"/>
            </w:pPr>
            <w:r>
              <w:t xml:space="preserve">Alerts</w:t>
            </w:r>
          </w:p>
        </w:tc>
        <w:tc>
          <w:tcPr>
            <w:tcW w:type="dxa" w:w="9015"/>
          </w:tcPr>
          <w:p>
            <w:pPr>
              <w:pStyle w:val="Compact"/>
            </w:pPr>
            <w:r>
              <w:t xml:space="preserve">Spike in</w:t>
            </w:r>
            <w:r>
              <w:t xml:space="preserve"> </w:t>
            </w:r>
            <w:r>
              <w:rPr>
                <w:rStyle w:val="VerbatimChar"/>
              </w:rPr>
              <w:t xml:space="preserve">FAILED_NEEDS_ATTENTION</w:t>
            </w:r>
            <w:r>
              <w:t xml:space="preserve">; any attempt to change</w:t>
            </w:r>
            <w:r>
              <w:t xml:space="preserve"> </w:t>
            </w:r>
            <w:r>
              <w:rPr>
                <w:rStyle w:val="VerbatimChar"/>
              </w:rPr>
              <w:t xml:space="preserve">org:*</w:t>
            </w:r>
            <w:r>
              <w:t xml:space="preserve"> </w:t>
            </w:r>
            <w:r>
              <w:t xml:space="preserve">tags (CloudTrail → EventBridge); bootstrap drift; rate-limit headroom below 10%</w:t>
            </w:r>
          </w:p>
        </w:tc>
      </w:tr>
    </w:tbl>
    <w:p>
      <w:pPr>
        <w:pStyle w:val="Heading1"/>
      </w:pPr>
      <w:r>
        <w:t xml:space="preserve">15. Where an LLM fits (and where it must not)</w:t>
      </w:r>
    </w:p>
    <w:tbl>
      <w:tblPr>
        <w:tblStyle w:val="Table"/>
        <w:tblW w:type="dxa" w:w="10080"/>
        <w:tblLayout w:type="fixed"/>
        <w:tblLook w:firstRow="1" w:lastRow="0" w:firstColumn="0" w:lastColumn="0" w:noHBand="0" w:noVBand="0" w:val="0020"/>
      </w:tblPr>
      <w:tblGrid>
        <w:gridCol w:w="4453"/>
        <w:gridCol w:w="950"/>
        <w:gridCol w:w="4677"/>
      </w:tblGrid>
      <w:tr>
        <w:trPr>
          <w:tblHeader w:val="on"/>
        </w:trPr>
        <w:tc>
          <w:tcPr>
            <w:tcW w:type="dxa" w:w="4453"/>
          </w:tcPr>
          <w:p>
            <w:pPr>
              <w:pStyle w:val="Compact"/>
            </w:pPr>
            <w:r>
              <w:t xml:space="preserve">Use</w:t>
            </w:r>
          </w:p>
        </w:tc>
        <w:tc>
          <w:tcPr>
            <w:tcW w:type="dxa" w:w="950"/>
          </w:tcPr>
          <w:p>
            <w:pPr>
              <w:pStyle w:val="Compact"/>
            </w:pPr>
            <w:r>
              <w:t xml:space="preserve">Allowed?</w:t>
            </w:r>
          </w:p>
        </w:tc>
        <w:tc>
          <w:tcPr>
            <w:tcW w:type="dxa" w:w="4677"/>
          </w:tcPr>
          <w:p>
            <w:pPr>
              <w:pStyle w:val="Compact"/>
            </w:pPr>
            <w:r>
              <w:t xml:space="preserve">Guardrails</w:t>
            </w:r>
          </w:p>
        </w:tc>
      </w:tr>
      <w:tr>
        <w:tc>
          <w:tcPr>
            <w:tcW w:type="dxa" w:w="4453"/>
          </w:tcPr>
          <w:p>
            <w:pPr>
              <w:pStyle w:val="Compact"/>
            </w:pPr>
            <w:r>
              <w:t xml:space="preserve">Natural language →</w:t>
            </w:r>
            <w:r>
              <w:t xml:space="preserve"> </w:t>
            </w:r>
            <w:r>
              <w:rPr>
                <w:b/>
                <w:bCs/>
              </w:rPr>
              <w:t xml:space="preserve">draft payload</w:t>
            </w:r>
            <w:r>
              <w:t xml:space="preserve"> </w:t>
            </w:r>
            <w:r>
              <w:t xml:space="preserve">(services + connections)</w:t>
            </w:r>
          </w:p>
        </w:tc>
        <w:tc>
          <w:tcPr>
            <w:tcW w:type="dxa" w:w="950"/>
          </w:tcPr>
          <w:p>
            <w:pPr>
              <w:pStyle w:val="Compact"/>
            </w:pPr>
            <w:r>
              <w:t xml:space="preserve">Yes</w:t>
            </w:r>
          </w:p>
        </w:tc>
        <w:tc>
          <w:tcPr>
            <w:tcW w:type="dxa" w:w="4677"/>
          </w:tcPr>
          <w:p>
            <w:pPr>
              <w:pStyle w:val="Compact"/>
            </w:pPr>
            <w:r>
              <w:t xml:space="preserve">Same validation; ownership still chosen from dropdowns, never inferred</w:t>
            </w:r>
          </w:p>
        </w:tc>
      </w:tr>
      <w:tr>
        <w:tc>
          <w:tcPr>
            <w:tcW w:type="dxa" w:w="4453"/>
          </w:tcPr>
          <w:p>
            <w:pPr>
              <w:pStyle w:val="Compact"/>
            </w:pPr>
            <w:r>
              <w:t xml:space="preserve">Handler business logic in starter code</w:t>
            </w:r>
          </w:p>
        </w:tc>
        <w:tc>
          <w:tcPr>
            <w:tcW w:type="dxa" w:w="950"/>
          </w:tcPr>
          <w:p>
            <w:pPr>
              <w:pStyle w:val="Compact"/>
            </w:pPr>
            <w:r>
              <w:t xml:space="preserve">Optional</w:t>
            </w:r>
          </w:p>
        </w:tc>
        <w:tc>
          <w:tcPr>
            <w:tcW w:type="dxa" w:w="4677"/>
          </w:tcPr>
          <w:p>
            <w:pPr>
              <w:pStyle w:val="Compact"/>
            </w:pPr>
            <w:r>
              <w:t xml:space="preserve">Limited to</w:t>
            </w:r>
            <w:r>
              <w:t xml:space="preserve"> </w:t>
            </w:r>
            <w:r>
              <w:rPr>
                <w:rStyle w:val="VerbatimChar"/>
              </w:rPr>
              <w:t xml:space="preserve">src/</w:t>
            </w:r>
            <w:r>
              <w:t xml:space="preserve">; linted; shown in preview</w:t>
            </w:r>
          </w:p>
        </w:tc>
      </w:tr>
      <w:tr>
        <w:tc>
          <w:tcPr>
            <w:tcW w:type="dxa" w:w="4453"/>
          </w:tcPr>
          <w:p>
            <w:pPr>
              <w:pStyle w:val="Compact"/>
            </w:pPr>
            <w:r>
              <w:t xml:space="preserve">CloudFormation resources, IAM policies, tags</w:t>
            </w:r>
          </w:p>
        </w:tc>
        <w:tc>
          <w:tcPr>
            <w:tcW w:type="dxa" w:w="950"/>
          </w:tcPr>
          <w:p>
            <w:pPr>
              <w:pStyle w:val="Compact"/>
            </w:pPr>
            <w:r>
              <w:rPr>
                <w:b/>
                <w:bCs/>
              </w:rPr>
              <w:t xml:space="preserve">No</w:t>
            </w:r>
          </w:p>
        </w:tc>
        <w:tc>
          <w:tcPr>
            <w:tcW w:type="dxa" w:w="4677"/>
          </w:tcPr>
          <w:p>
            <w:pPr>
              <w:pStyle w:val="Compact"/>
            </w:pPr>
            <w:r>
              <w:t xml:space="preserve">Deterministic blocks only</w:t>
            </w:r>
          </w:p>
        </w:tc>
      </w:tr>
      <w:tr>
        <w:tc>
          <w:tcPr>
            <w:tcW w:type="dxa" w:w="4453"/>
          </w:tcPr>
          <w:p>
            <w:pPr>
              <w:pStyle w:val="Compact"/>
            </w:pPr>
            <w:r>
              <w:t xml:space="preserve">Explaining a failed deploy from stack events</w:t>
            </w:r>
          </w:p>
        </w:tc>
        <w:tc>
          <w:tcPr>
            <w:tcW w:type="dxa" w:w="950"/>
          </w:tcPr>
          <w:p>
            <w:pPr>
              <w:pStyle w:val="Compact"/>
            </w:pPr>
            <w:r>
              <w:t xml:space="preserve">Yes</w:t>
            </w:r>
          </w:p>
        </w:tc>
        <w:tc>
          <w:tcPr>
            <w:tcW w:type="dxa" w:w="4677"/>
          </w:tcPr>
          <w:p>
            <w:pPr>
              <w:pStyle w:val="Compact"/>
            </w:pPr>
            <w:r>
              <w:t xml:space="preserve">Read-only summary next to the raw events</w:t>
            </w:r>
          </w:p>
        </w:tc>
      </w:tr>
    </w:tbl>
    <w:p>
      <w:pPr>
        <w:pStyle w:val="Heading1"/>
      </w:pPr>
      <w:r>
        <w:t xml:space="preserve">16. Proposed repository layout</w:t>
      </w:r>
    </w:p>
    <w:p>
      <w:pPr>
        <w:pStyle w:val="FirstParagraph"/>
      </w:pPr>
      <w:r>
        <w:t xml:space="preserve">For your review. Nothing is created until you approve.</w:t>
      </w:r>
    </w:p>
    <w:p>
      <w:pPr>
        <w:pStyle w:val="SourceCode"/>
      </w:pPr>
      <w:r>
        <w:rPr>
          <w:rStyle w:val="VerbatimChar"/>
        </w:rPr>
        <w:t xml:space="preserve">CloudInfraAutomation/</w:t>
      </w:r>
      <w:r>
        <w:br/>
      </w:r>
      <w:r>
        <w:rPr>
          <w:rStyle w:val="VerbatimChar"/>
        </w:rPr>
        <w:t xml:space="preserve">├── docs/</w:t>
      </w:r>
      <w:r>
        <w:br/>
      </w:r>
      <w:r>
        <w:rPr>
          <w:rStyle w:val="VerbatimChar"/>
        </w:rPr>
        <w:t xml:space="preserve">│   ├── ARCHITECTURE.md</w:t>
      </w:r>
      <w:r>
        <w:br/>
      </w:r>
      <w:r>
        <w:rPr>
          <w:rStyle w:val="VerbatimChar"/>
        </w:rPr>
        <w:t xml:space="preserve">│   ├── TAGGING-STANDARD.md            ← tag keys, values, ownership rules (from §4)</w:t>
      </w:r>
      <w:r>
        <w:br/>
      </w:r>
      <w:r>
        <w:rPr>
          <w:rStyle w:val="VerbatimChar"/>
        </w:rPr>
        <w:t xml:space="preserve">│   └── runbooks/</w:t>
      </w:r>
      <w:r>
        <w:br/>
      </w:r>
      <w:r>
        <w:rPr>
          <w:rStyle w:val="VerbatimChar"/>
        </w:rPr>
        <w:t xml:space="preserve">├── backend/</w:t>
      </w:r>
      <w:r>
        <w:br/>
      </w:r>
      <w:r>
        <w:rPr>
          <w:rStyle w:val="VerbatimChar"/>
        </w:rPr>
        <w:t xml:space="preserve">│   ├── api/                           ← FastAPI, auth, entitlements, idempotency</w:t>
      </w:r>
      <w:r>
        <w:br/>
      </w:r>
      <w:r>
        <w:rPr>
          <w:rStyle w:val="VerbatimChar"/>
        </w:rPr>
        <w:t xml:space="preserve">│   ├── registry/                      ← org registry model, CSV/REST import, tag-policy sync</w:t>
      </w:r>
      <w:r>
        <w:br/>
      </w:r>
      <w:r>
        <w:rPr>
          <w:rStyle w:val="VerbatimChar"/>
        </w:rPr>
        <w:t xml:space="preserve">│   ├── synth/                         ← models, blocks, binders, linters, starters, env profiles</w:t>
      </w:r>
      <w:r>
        <w:br/>
      </w:r>
      <w:r>
        <w:rPr>
          <w:rStyle w:val="VerbatimChar"/>
        </w:rPr>
        <w:t xml:space="preserve">│   ├── provisioning/                  ← github/, aws/ (multi-account), saga/</w:t>
      </w:r>
      <w:r>
        <w:br/>
      </w:r>
      <w:r>
        <w:rPr>
          <w:rStyle w:val="VerbatimChar"/>
        </w:rPr>
        <w:t xml:space="preserve">│   ├── webhooks/                      ← workflow_run / deployment_status + reconciler</w:t>
      </w:r>
      <w:r>
        <w:br/>
      </w:r>
      <w:r>
        <w:rPr>
          <w:rStyle w:val="VerbatimChar"/>
        </w:rPr>
        <w:t xml:space="preserve">│   └── tests/                         ← unit, golden, ABAC policy tests (IAM policy simulator)</w:t>
      </w:r>
      <w:r>
        <w:br/>
      </w:r>
      <w:r>
        <w:rPr>
          <w:rStyle w:val="VerbatimChar"/>
        </w:rPr>
        <w:t xml:space="preserve">├── org/</w:t>
      </w:r>
      <w:r>
        <w:br/>
      </w:r>
      <w:r>
        <w:rPr>
          <w:rStyle w:val="VerbatimChar"/>
        </w:rPr>
        <w:t xml:space="preserve">│   ├── scp/                           ← tag protection, env lock, classification, regions</w:t>
      </w:r>
      <w:r>
        <w:br/>
      </w:r>
      <w:r>
        <w:rPr>
          <w:rStyle w:val="VerbatimChar"/>
        </w:rPr>
        <w:t xml:space="preserve">│   ├── tag-policies/                  ← generated from registry</w:t>
      </w:r>
      <w:r>
        <w:br/>
      </w:r>
      <w:r>
        <w:rPr>
          <w:rStyle w:val="VerbatimChar"/>
        </w:rPr>
        <w:t xml:space="preserve">│   └── stacksets/account-bootstrap.yaml ← OIDC, shared ABAC policies, provisioner role</w:t>
      </w:r>
      <w:r>
        <w:br/>
      </w:r>
      <w:r>
        <w:rPr>
          <w:rStyle w:val="VerbatimChar"/>
        </w:rPr>
        <w:t xml:space="preserve">├── bootstrap/</w:t>
      </w:r>
      <w:r>
        <w:br/>
      </w:r>
      <w:r>
        <w:rPr>
          <w:rStyle w:val="VerbatimChar"/>
        </w:rPr>
        <w:t xml:space="preserve">│   └── project-bootstrap.yaml         ← tagged deploy role + exec role (per env)</w:t>
      </w:r>
      <w:r>
        <w:br/>
      </w:r>
      <w:r>
        <w:rPr>
          <w:rStyle w:val="VerbatimChar"/>
        </w:rPr>
        <w:t xml:space="preserve">├── platform-workflows/               ← reusable build (per language) + deploy (per compute) workflows; published as its own repo</w:t>
      </w:r>
      <w:r>
        <w:br/>
      </w:r>
      <w:r>
        <w:rPr>
          <w:rStyle w:val="VerbatimChar"/>
        </w:rPr>
        <w:t xml:space="preserve">├── app-templates/                   ← language templates for application repos (python, java, go, rust, nodejs)</w:t>
      </w:r>
      <w:r>
        <w:br/>
      </w:r>
      <w:r>
        <w:rPr>
          <w:rStyle w:val="VerbatimChar"/>
        </w:rPr>
        <w:t xml:space="preserve">├── generated-repo-skeleton/</w:t>
      </w:r>
      <w:r>
        <w:br/>
      </w:r>
      <w:r>
        <w:rPr>
          <w:rStyle w:val="VerbatimChar"/>
        </w:rPr>
        <w:t xml:space="preserve">│   └── .github/workflows/{deploy.yml, deploy-env.yml}</w:t>
      </w:r>
      <w:r>
        <w:br/>
      </w:r>
      <w:r>
        <w:rPr>
          <w:rStyle w:val="VerbatimChar"/>
        </w:rPr>
        <w:t xml:space="preserve">├── infra/                             ← platform control plane IaC</w:t>
      </w:r>
      <w:r>
        <w:br/>
      </w:r>
      <w:r>
        <w:rPr>
          <w:rStyle w:val="VerbatimChar"/>
        </w:rPr>
        <w:t xml:space="preserve">└── frontend/                          ← React UI with cascading ownership dropdowns</w:t>
      </w:r>
    </w:p>
    <w:p>
      <w:pPr>
        <w:pStyle w:val="FirstParagraph"/>
      </w:pPr>
      <w:r>
        <w:rPr>
          <w:b/>
          <w:bCs/>
        </w:rPr>
        <w:t xml:space="preserve">Proposed stack:</w:t>
      </w:r>
      <w:r>
        <w:t xml:space="preserve"> </w:t>
      </w:r>
      <w:r>
        <w:t xml:space="preserve">- Python 3.12+ (FastAPI, pydantic v2, PyGithub 2.x, boto3, PyNaCl).</w:t>
      </w:r>
      <w:r>
        <w:t xml:space="preserve"> </w:t>
      </w:r>
      <w:r>
        <w:t xml:space="preserve">- Step Functions + Lambda + DynamoDB.</w:t>
      </w:r>
      <w:r>
        <w:t xml:space="preserve"> </w:t>
      </w:r>
      <w:r>
        <w:t xml:space="preserve">- React + TypeScript.</w:t>
      </w:r>
      <w:r>
        <w:t xml:space="preserve"> </w:t>
      </w:r>
      <w:r>
        <w:t xml:space="preserve">- ABAC policies are tested with the</w:t>
      </w:r>
      <w:r>
        <w:t xml:space="preserve"> </w:t>
      </w:r>
      <w:r>
        <w:rPr>
          <w:b/>
          <w:bCs/>
        </w:rPr>
        <w:t xml:space="preserve">IAM policy simulator</w:t>
      </w:r>
      <w:r>
        <w:t xml:space="preserve"> </w:t>
      </w:r>
      <w:r>
        <w:t xml:space="preserve">and with real allow/deny tests in a sandbox account in CI.</w:t>
      </w:r>
    </w:p>
    <w:p>
      <w:pPr>
        <w:pStyle w:val="Heading1"/>
      </w:pPr>
      <w:r>
        <w:t xml:space="preserve">17. Decisions needed from you</w:t>
      </w:r>
    </w:p>
    <w:tbl>
      <w:tblPr>
        <w:tblStyle w:val="Table"/>
        <w:tblW w:type="dxa" w:w="10080"/>
        <w:tblLayout w:type="fixed"/>
        <w:tblLook w:firstRow="1" w:lastRow="0" w:firstColumn="0" w:lastColumn="0" w:noHBand="0" w:noVBand="0" w:val="0020"/>
      </w:tblPr>
      <w:tblGrid>
        <w:gridCol w:w="950"/>
        <w:gridCol w:w="2373"/>
        <w:gridCol w:w="6757"/>
      </w:tblGrid>
      <w:tr>
        <w:trPr>
          <w:tblHeader w:val="on"/>
        </w:trPr>
        <w:tc>
          <w:tcPr>
            <w:tcW w:type="dxa" w:w="950"/>
          </w:tcPr>
          <w:p>
            <w:pPr>
              <w:pStyle w:val="Compact"/>
            </w:pPr>
            <w:r>
              <w:t xml:space="preserve">#</w:t>
            </w:r>
          </w:p>
        </w:tc>
        <w:tc>
          <w:tcPr>
            <w:tcW w:type="dxa" w:w="2373"/>
          </w:tcPr>
          <w:p>
            <w:pPr>
              <w:pStyle w:val="Compact"/>
            </w:pPr>
            <w:r>
              <w:t xml:space="preserve">Decision</w:t>
            </w:r>
          </w:p>
        </w:tc>
        <w:tc>
          <w:tcPr>
            <w:tcW w:type="dxa" w:w="6757"/>
          </w:tcPr>
          <w:p>
            <w:pPr>
              <w:pStyle w:val="Compact"/>
            </w:pPr>
            <w:r>
              <w:t xml:space="preserve">Recommendation</w:t>
            </w:r>
          </w:p>
        </w:tc>
      </w:tr>
      <w:tr>
        <w:tc>
          <w:tcPr>
            <w:tcW w:type="dxa" w:w="950"/>
          </w:tcPr>
          <w:p>
            <w:pPr>
              <w:pStyle w:val="Compact"/>
            </w:pPr>
            <w:r>
              <w:t xml:space="preserve">D1</w:t>
            </w:r>
          </w:p>
        </w:tc>
        <w:tc>
          <w:tcPr>
            <w:tcW w:type="dxa" w:w="2373"/>
          </w:tcPr>
          <w:p>
            <w:pPr>
              <w:pStyle w:val="Compact"/>
            </w:pPr>
            <w:r>
              <w:t xml:space="preserve">Backend language</w:t>
            </w:r>
          </w:p>
        </w:tc>
        <w:tc>
          <w:tcPr>
            <w:tcW w:type="dxa" w:w="6757"/>
          </w:tcPr>
          <w:p>
            <w:pPr>
              <w:pStyle w:val="Compact"/>
            </w:pPr>
            <w:r>
              <w:rPr>
                <w:b/>
                <w:bCs/>
              </w:rPr>
              <w:t xml:space="preserve">Python</w:t>
            </w:r>
          </w:p>
        </w:tc>
      </w:tr>
      <w:tr>
        <w:tc>
          <w:tcPr>
            <w:tcW w:type="dxa" w:w="950"/>
          </w:tcPr>
          <w:p>
            <w:pPr>
              <w:pStyle w:val="Compact"/>
            </w:pPr>
            <w:r>
              <w:t xml:space="preserve">D2</w:t>
            </w:r>
          </w:p>
        </w:tc>
        <w:tc>
          <w:tcPr>
            <w:tcW w:type="dxa" w:w="2373"/>
          </w:tcPr>
          <w:p>
            <w:pPr>
              <w:pStyle w:val="Compact"/>
            </w:pPr>
            <w:r>
              <w:t xml:space="preserve">GitHub identity</w:t>
            </w:r>
          </w:p>
        </w:tc>
        <w:tc>
          <w:tcPr>
            <w:tcW w:type="dxa" w:w="6757"/>
          </w:tcPr>
          <w:p>
            <w:pPr>
              <w:pStyle w:val="Compact"/>
            </w:pPr>
            <w:r>
              <w:rPr>
                <w:b/>
                <w:bCs/>
              </w:rPr>
              <w:t xml:space="preserve">GitHub App</w:t>
            </w:r>
            <w:r>
              <w:t xml:space="preserve"> </w:t>
            </w:r>
            <w:r>
              <w:t xml:space="preserve">(organizations only in v1)</w:t>
            </w:r>
          </w:p>
        </w:tc>
      </w:tr>
      <w:tr>
        <w:tc>
          <w:tcPr>
            <w:tcW w:type="dxa" w:w="950"/>
          </w:tcPr>
          <w:p>
            <w:pPr>
              <w:pStyle w:val="Compact"/>
            </w:pPr>
            <w:r>
              <w:t xml:space="preserve">D3</w:t>
            </w:r>
          </w:p>
        </w:tc>
        <w:tc>
          <w:tcPr>
            <w:tcW w:type="dxa" w:w="2373"/>
          </w:tcPr>
          <w:p>
            <w:pPr>
              <w:pStyle w:val="Compact"/>
            </w:pPr>
            <w:r>
              <w:t xml:space="preserve">Tag key prefix</w:t>
            </w:r>
          </w:p>
        </w:tc>
        <w:tc>
          <w:tcPr>
            <w:tcW w:type="dxa" w:w="6757"/>
          </w:tcPr>
          <w:p>
            <w:pPr>
              <w:pStyle w:val="Compact"/>
            </w:pPr>
            <w:r>
              <w:t xml:space="preserve">Your company prefix, e.g. </w:t>
            </w:r>
            <w:r>
              <w:rPr>
                <w:rStyle w:val="VerbatimChar"/>
              </w:rPr>
              <w:t xml:space="preserve">acme:</w:t>
            </w:r>
            <w:r>
              <w:t xml:space="preserve">. Placeholder in this document:</w:t>
            </w:r>
            <w:r>
              <w:t xml:space="preserve"> </w:t>
            </w:r>
            <w:r>
              <w:rPr>
                <w:rStyle w:val="VerbatimChar"/>
              </w:rPr>
              <w:t xml:space="preserve">org:</w:t>
            </w:r>
          </w:p>
        </w:tc>
      </w:tr>
      <w:tr>
        <w:tc>
          <w:tcPr>
            <w:tcW w:type="dxa" w:w="950"/>
          </w:tcPr>
          <w:p>
            <w:pPr>
              <w:pStyle w:val="Compact"/>
            </w:pPr>
            <w:r>
              <w:t xml:space="preserve">D4</w:t>
            </w:r>
          </w:p>
        </w:tc>
        <w:tc>
          <w:tcPr>
            <w:tcW w:type="dxa" w:w="2373"/>
          </w:tcPr>
          <w:p>
            <w:pPr>
              <w:pStyle w:val="Compact"/>
            </w:pPr>
            <w:r>
              <w:t xml:space="preserve">Main isolation level</w:t>
            </w:r>
          </w:p>
        </w:tc>
        <w:tc>
          <w:tcPr>
            <w:tcW w:type="dxa" w:w="6757"/>
          </w:tcPr>
          <w:p>
            <w:pPr>
              <w:pStyle w:val="Compact"/>
            </w:pPr>
            <w:r>
              <w:rPr>
                <w:b/>
                <w:bCs/>
              </w:rPr>
              <w:t xml:space="preserve">Project</w:t>
            </w:r>
            <w:r>
              <w:t xml:space="preserve"> </w:t>
            </w:r>
            <w:r>
              <w:t xml:space="preserve">(default) with opt-in read sharing within a product</w:t>
            </w:r>
          </w:p>
        </w:tc>
      </w:tr>
      <w:tr>
        <w:tc>
          <w:tcPr>
            <w:tcW w:type="dxa" w:w="950"/>
          </w:tcPr>
          <w:p>
            <w:pPr>
              <w:pStyle w:val="Compact"/>
            </w:pPr>
            <w:r>
              <w:t xml:space="preserve">D5</w:t>
            </w:r>
          </w:p>
        </w:tc>
        <w:tc>
          <w:tcPr>
            <w:tcW w:type="dxa" w:w="2373"/>
          </w:tcPr>
          <w:p>
            <w:pPr>
              <w:pStyle w:val="Compact"/>
            </w:pPr>
            <w:r>
              <w:t xml:space="preserve">Hierarchy</w:t>
            </w:r>
          </w:p>
        </w:tc>
        <w:tc>
          <w:tcPr>
            <w:tcW w:type="dxa" w:w="6757"/>
          </w:tcPr>
          <w:p>
            <w:pPr>
              <w:pStyle w:val="Compact"/>
            </w:pPr>
            <w:r>
              <w:rPr>
                <w:b/>
                <w:bCs/>
              </w:rPr>
              <w:t xml:space="preserve">Decided:</w:t>
            </w:r>
            <w:r>
              <w:t xml:space="preserve"> </w:t>
            </w:r>
            <w:r>
              <w:t xml:space="preserve">three levels, Portfolio → Product/Platform → Project. No team level or team tag.</w:t>
            </w:r>
          </w:p>
        </w:tc>
      </w:tr>
      <w:tr>
        <w:tc>
          <w:tcPr>
            <w:tcW w:type="dxa" w:w="950"/>
          </w:tcPr>
          <w:p>
            <w:pPr>
              <w:pStyle w:val="Compact"/>
            </w:pPr>
            <w:r>
              <w:t xml:space="preserve">D6</w:t>
            </w:r>
          </w:p>
        </w:tc>
        <w:tc>
          <w:tcPr>
            <w:tcW w:type="dxa" w:w="2373"/>
          </w:tcPr>
          <w:p>
            <w:pPr>
              <w:pStyle w:val="Compact"/>
            </w:pPr>
            <w:r>
              <w:t xml:space="preserve">Account granularity</w:t>
            </w:r>
          </w:p>
        </w:tc>
        <w:tc>
          <w:tcPr>
            <w:tcW w:type="dxa" w:w="6757"/>
          </w:tcPr>
          <w:p>
            <w:pPr>
              <w:pStyle w:val="Compact"/>
            </w:pPr>
            <w:r>
              <w:rPr>
                <w:b/>
                <w:bCs/>
              </w:rPr>
              <w:t xml:space="preserve">B: per portfolio per environment</w:t>
            </w:r>
            <w:r>
              <w:t xml:space="preserve">, with C available per product</w:t>
            </w:r>
          </w:p>
        </w:tc>
      </w:tr>
      <w:tr>
        <w:tc>
          <w:tcPr>
            <w:tcW w:type="dxa" w:w="950"/>
          </w:tcPr>
          <w:p>
            <w:pPr>
              <w:pStyle w:val="Compact"/>
            </w:pPr>
            <w:r>
              <w:t xml:space="preserve">D7</w:t>
            </w:r>
          </w:p>
        </w:tc>
        <w:tc>
          <w:tcPr>
            <w:tcW w:type="dxa" w:w="2373"/>
          </w:tcPr>
          <w:p>
            <w:pPr>
              <w:pStyle w:val="Compact"/>
            </w:pPr>
            <w:r>
              <w:t xml:space="preserve">Registry source of truth</w:t>
            </w:r>
          </w:p>
        </w:tc>
        <w:tc>
          <w:tcPr>
            <w:tcW w:type="dxa" w:w="6757"/>
          </w:tcPr>
          <w:p>
            <w:pPr>
              <w:pStyle w:val="Compact"/>
            </w:pPr>
            <w:r>
              <w:rPr>
                <w:b/>
                <w:bCs/>
              </w:rPr>
              <w:t xml:space="preserve">Decided:</w:t>
            </w:r>
            <w:r>
              <w:t xml:space="preserve"> </w:t>
            </w:r>
            <w:r>
              <w:t xml:space="preserve">the platform registry is the master (CSV/REST import available)</w:t>
            </w:r>
          </w:p>
        </w:tc>
      </w:tr>
      <w:tr>
        <w:tc>
          <w:tcPr>
            <w:tcW w:type="dxa" w:w="950"/>
          </w:tcPr>
          <w:p>
            <w:pPr>
              <w:pStyle w:val="Compact"/>
            </w:pPr>
            <w:r>
              <w:t xml:space="preserve">D8</w:t>
            </w:r>
          </w:p>
        </w:tc>
        <w:tc>
          <w:tcPr>
            <w:tcW w:type="dxa" w:w="2373"/>
          </w:tcPr>
          <w:p>
            <w:pPr>
              <w:pStyle w:val="Compact"/>
            </w:pPr>
            <w:r>
              <w:t xml:space="preserve">Sandbox model</w:t>
            </w:r>
          </w:p>
        </w:tc>
        <w:tc>
          <w:tcPr>
            <w:tcW w:type="dxa" w:w="6757"/>
          </w:tcPr>
          <w:p>
            <w:pPr>
              <w:pStyle w:val="Compact"/>
            </w:pPr>
            <w:r>
              <w:t xml:space="preserve">Shared sandbox account per portfolio with 14-day TTL, or per-product sandbox accounts?</w:t>
            </w:r>
          </w:p>
        </w:tc>
      </w:tr>
      <w:tr>
        <w:tc>
          <w:tcPr>
            <w:tcW w:type="dxa" w:w="950"/>
          </w:tcPr>
          <w:p>
            <w:pPr>
              <w:pStyle w:val="Compact"/>
            </w:pPr>
            <w:r>
              <w:t xml:space="preserve">D9</w:t>
            </w:r>
          </w:p>
        </w:tc>
        <w:tc>
          <w:tcPr>
            <w:tcW w:type="dxa" w:w="2373"/>
          </w:tcPr>
          <w:p>
            <w:pPr>
              <w:pStyle w:val="Compact"/>
            </w:pPr>
            <w:r>
              <w:t xml:space="preserve">Approvers</w:t>
            </w:r>
          </w:p>
        </w:tc>
        <w:tc>
          <w:tcPr>
            <w:tcW w:type="dxa" w:w="6757"/>
          </w:tcPr>
          <w:p>
            <w:pPr>
              <w:pStyle w:val="Compact"/>
            </w:pPr>
            <w:r>
              <w:rPr>
                <w:b/>
                <w:bCs/>
              </w:rPr>
              <w:t xml:space="preserve">Decided:</w:t>
            </w:r>
            <w:r>
              <w:t xml:space="preserve"> </w:t>
            </w:r>
            <w:r>
              <w:t xml:space="preserve">STAGE and PROD require GitHub reviewer approval before deployment. Open: which groups review each (default QA for STAGE; product owner + change management for PROD), and is a built-in change record required for PROD?</w:t>
            </w:r>
          </w:p>
        </w:tc>
      </w:tr>
      <w:tr>
        <w:tc>
          <w:tcPr>
            <w:tcW w:type="dxa" w:w="950"/>
          </w:tcPr>
          <w:p>
            <w:pPr>
              <w:pStyle w:val="Compact"/>
            </w:pPr>
            <w:r>
              <w:t xml:space="preserve">D10</w:t>
            </w:r>
          </w:p>
        </w:tc>
        <w:tc>
          <w:tcPr>
            <w:tcW w:type="dxa" w:w="2373"/>
          </w:tcPr>
          <w:p>
            <w:pPr>
              <w:pStyle w:val="Compact"/>
            </w:pPr>
            <w:r>
              <w:t xml:space="preserve">Regions</w:t>
            </w:r>
          </w:p>
        </w:tc>
        <w:tc>
          <w:tcPr>
            <w:tcW w:type="dxa" w:w="6757"/>
          </w:tcPr>
          <w:p>
            <w:pPr>
              <w:pStyle w:val="Compact"/>
            </w:pPr>
            <w:r>
              <w:t xml:space="preserve">Single region in v1, or multi-region from the start?</w:t>
            </w:r>
          </w:p>
        </w:tc>
      </w:tr>
      <w:tr>
        <w:tc>
          <w:tcPr>
            <w:tcW w:type="dxa" w:w="950"/>
          </w:tcPr>
          <w:p>
            <w:pPr>
              <w:pStyle w:val="Compact"/>
            </w:pPr>
            <w:r>
              <w:t xml:space="preserve">D11</w:t>
            </w:r>
          </w:p>
        </w:tc>
        <w:tc>
          <w:tcPr>
            <w:tcW w:type="dxa" w:w="2373"/>
          </w:tcPr>
          <w:p>
            <w:pPr>
              <w:pStyle w:val="Compact"/>
            </w:pPr>
            <w:r>
              <w:t xml:space="preserve">Onboarded today?</w:t>
            </w:r>
          </w:p>
        </w:tc>
        <w:tc>
          <w:tcPr>
            <w:tcW w:type="dxa" w:w="6757"/>
          </w:tcPr>
          <w:p>
            <w:pPr>
              <w:pStyle w:val="Compact"/>
            </w:pPr>
            <w:r>
              <w:t xml:space="preserve">Do Control Tower / OUs per environment already exist, or does</w:t>
            </w:r>
            <w:r>
              <w:t xml:space="preserve"> </w:t>
            </w:r>
            <w:r>
              <w:rPr>
                <w:rStyle w:val="VerbatimChar"/>
              </w:rPr>
              <w:t xml:space="preserve">org/</w:t>
            </w:r>
            <w:r>
              <w:t xml:space="preserve"> </w:t>
            </w:r>
            <w:r>
              <w:t xml:space="preserve">need to create the OU structure too?</w:t>
            </w:r>
          </w:p>
        </w:tc>
      </w:tr>
      <w:tr>
        <w:tc>
          <w:tcPr>
            <w:tcW w:type="dxa" w:w="950"/>
          </w:tcPr>
          <w:p>
            <w:pPr>
              <w:pStyle w:val="Compact"/>
            </w:pPr>
            <w:r>
              <w:t xml:space="preserve">D12</w:t>
            </w:r>
          </w:p>
        </w:tc>
        <w:tc>
          <w:tcPr>
            <w:tcW w:type="dxa" w:w="2373"/>
          </w:tcPr>
          <w:p>
            <w:pPr>
              <w:pStyle w:val="Compact"/>
            </w:pPr>
            <w:r>
              <w:t xml:space="preserve">LLM</w:t>
            </w:r>
          </w:p>
        </w:tc>
        <w:tc>
          <w:tcPr>
            <w:tcW w:type="dxa" w:w="6757"/>
          </w:tcPr>
          <w:p>
            <w:pPr>
              <w:pStyle w:val="Compact"/>
            </w:pPr>
            <w:r>
              <w:t xml:space="preserve">Exclude from v1, or NL → draft payload only?</w:t>
            </w:r>
          </w:p>
        </w:tc>
      </w:tr>
      <w:tr>
        <w:tc>
          <w:tcPr>
            <w:tcW w:type="dxa" w:w="950"/>
          </w:tcPr>
          <w:p>
            <w:pPr>
              <w:pStyle w:val="Compact"/>
            </w:pPr>
            <w:r>
              <w:t xml:space="preserve">D13</w:t>
            </w:r>
          </w:p>
        </w:tc>
        <w:tc>
          <w:tcPr>
            <w:tcW w:type="dxa" w:w="2373"/>
          </w:tcPr>
          <w:p>
            <w:pPr>
              <w:pStyle w:val="Compact"/>
            </w:pPr>
            <w:r>
              <w:t xml:space="preserve">Who can configure environments and accounts</w:t>
            </w:r>
          </w:p>
        </w:tc>
        <w:tc>
          <w:tcPr>
            <w:tcW w:type="dxa" w:w="6757"/>
          </w:tcPr>
          <w:p>
            <w:pPr>
              <w:pStyle w:val="Compact"/>
            </w:pPr>
            <w:r>
              <w:rPr>
                <w:b/>
                <w:bCs/>
              </w:rPr>
              <w:t xml:space="preserve">Platform admins only, with a second-person approval</w:t>
            </w:r>
            <w:r>
              <w:t xml:space="preserve"> </w:t>
            </w:r>
            <w:r>
              <w:t xml:space="preserve">for changes to production-tier environments. Normal users see environments read-only. (If you meant every user should configure them, note that whoever binds an account decides where code deploys.)</w:t>
            </w:r>
          </w:p>
        </w:tc>
      </w:tr>
      <w:tr>
        <w:tc>
          <w:tcPr>
            <w:tcW w:type="dxa" w:w="950"/>
          </w:tcPr>
          <w:p>
            <w:pPr>
              <w:pStyle w:val="Compact"/>
            </w:pPr>
            <w:r>
              <w:t xml:space="preserve">D14</w:t>
            </w:r>
          </w:p>
        </w:tc>
        <w:tc>
          <w:tcPr>
            <w:tcW w:type="dxa" w:w="2373"/>
          </w:tcPr>
          <w:p>
            <w:pPr>
              <w:pStyle w:val="Compact"/>
            </w:pPr>
            <w:r>
              <w:t xml:space="preserve">Binding scope</w:t>
            </w:r>
          </w:p>
        </w:tc>
        <w:tc>
          <w:tcPr>
            <w:tcW w:type="dxa" w:w="6757"/>
          </w:tcPr>
          <w:p>
            <w:pPr>
              <w:pStyle w:val="Compact"/>
            </w:pPr>
            <w:r>
              <w:t xml:space="preserve">Bind accounts per</w:t>
            </w:r>
            <w:r>
              <w:t xml:space="preserve"> </w:t>
            </w:r>
            <w:r>
              <w:rPr>
                <w:b/>
                <w:bCs/>
              </w:rPr>
              <w:t xml:space="preserve">portfolio</w:t>
            </w:r>
            <w:r>
              <w:t xml:space="preserve"> </w:t>
            </w:r>
            <w:r>
              <w:t xml:space="preserve">by default, with a per-product override (matches D6), or per product only?</w:t>
            </w:r>
          </w:p>
        </w:tc>
      </w:tr>
      <w:tr>
        <w:tc>
          <w:tcPr>
            <w:tcW w:type="dxa" w:w="950"/>
          </w:tcPr>
          <w:p>
            <w:pPr>
              <w:pStyle w:val="Compact"/>
            </w:pPr>
            <w:r>
              <w:t xml:space="preserve">D15</w:t>
            </w:r>
          </w:p>
        </w:tc>
        <w:tc>
          <w:tcPr>
            <w:tcW w:type="dxa" w:w="2373"/>
          </w:tcPr>
          <w:p>
            <w:pPr>
              <w:pStyle w:val="Compact"/>
            </w:pPr>
            <w:r>
              <w:t xml:space="preserve">GitHub plan</w:t>
            </w:r>
          </w:p>
        </w:tc>
        <w:tc>
          <w:tcPr>
            <w:tcW w:type="dxa" w:w="6757"/>
          </w:tcPr>
          <w:p>
            <w:pPr>
              <w:pStyle w:val="Compact"/>
            </w:pPr>
            <w:r>
              <w:t xml:space="preserve">Not a blocker: Mode A works on any plan. If you have GitHub Enterprise, should Mode B (GitHub environment reviewers in addition) be turned on?</w:t>
            </w:r>
          </w:p>
        </w:tc>
      </w:tr>
      <w:tr>
        <w:tc>
          <w:tcPr>
            <w:tcW w:type="dxa" w:w="950"/>
          </w:tcPr>
          <w:p>
            <w:pPr>
              <w:pStyle w:val="Compact"/>
            </w:pPr>
            <w:r>
              <w:t xml:space="preserve">D16</w:t>
            </w:r>
          </w:p>
        </w:tc>
        <w:tc>
          <w:tcPr>
            <w:tcW w:type="dxa" w:w="2373"/>
          </w:tcPr>
          <w:p>
            <w:pPr>
              <w:pStyle w:val="Compact"/>
            </w:pPr>
            <w:r>
              <w:t xml:space="preserve">Quality-gate thresholds</w:t>
            </w:r>
          </w:p>
        </w:tc>
        <w:tc>
          <w:tcPr>
            <w:tcW w:type="dxa" w:w="6757"/>
          </w:tcPr>
          <w:p>
            <w:pPr>
              <w:pStyle w:val="Compact"/>
            </w:pPr>
            <w:r>
              <w:t xml:space="preserve">Coverage minimum (e.g. 80%), vulnerability policy (block critical/high), STAGE bake time before PROD (e.g. 24 h), change windows / freeze calendar, built-in change record required for PROD?</w:t>
            </w:r>
          </w:p>
        </w:tc>
      </w:tr>
      <w:tr>
        <w:tc>
          <w:tcPr>
            <w:tcW w:type="dxa" w:w="950"/>
          </w:tcPr>
          <w:p>
            <w:pPr>
              <w:pStyle w:val="Compact"/>
            </w:pPr>
            <w:r>
              <w:t xml:space="preserve">D17</w:t>
            </w:r>
          </w:p>
        </w:tc>
        <w:tc>
          <w:tcPr>
            <w:tcW w:type="dxa" w:w="2373"/>
          </w:tcPr>
          <w:p>
            <w:pPr>
              <w:pStyle w:val="Compact"/>
            </w:pPr>
            <w:r>
              <w:t xml:space="preserve">PROD approvals</w:t>
            </w:r>
          </w:p>
        </w:tc>
        <w:tc>
          <w:tcPr>
            <w:tcW w:type="dxa" w:w="6757"/>
          </w:tcPr>
          <w:p>
            <w:pPr>
              <w:pStyle w:val="Compact"/>
            </w:pPr>
            <w:r>
              <w:t xml:space="preserve">One GitHub approval (simplest), or two approvals from different groups collected in the release console (§8.5.4)?</w:t>
            </w:r>
          </w:p>
        </w:tc>
      </w:tr>
      <w:tr>
        <w:tc>
          <w:tcPr>
            <w:tcW w:type="dxa" w:w="950"/>
          </w:tcPr>
          <w:p>
            <w:pPr>
              <w:pStyle w:val="Compact"/>
            </w:pPr>
            <w:r>
              <w:t xml:space="preserve">D18</w:t>
            </w:r>
          </w:p>
        </w:tc>
        <w:tc>
          <w:tcPr>
            <w:tcW w:type="dxa" w:w="2373"/>
          </w:tcPr>
          <w:p>
            <w:pPr>
              <w:pStyle w:val="Compact"/>
            </w:pPr>
            <w:r>
              <w:t xml:space="preserve">Notifications</w:t>
            </w:r>
          </w:p>
        </w:tc>
        <w:tc>
          <w:tcPr>
            <w:tcW w:type="dxa" w:w="6757"/>
          </w:tcPr>
          <w:p>
            <w:pPr>
              <w:pStyle w:val="Compact"/>
            </w:pPr>
            <w:r>
              <w:rPr>
                <w:b/>
                <w:bCs/>
              </w:rPr>
              <w:t xml:space="preserve">Decided:</w:t>
            </w:r>
            <w:r>
              <w:t xml:space="preserve"> </w:t>
            </w:r>
            <w:r>
              <w:t xml:space="preserve">in-app inbox + email via Amazon SES + optional signed webhooks</w:t>
            </w:r>
          </w:p>
        </w:tc>
      </w:tr>
      <w:tr>
        <w:tc>
          <w:tcPr>
            <w:tcW w:type="dxa" w:w="950"/>
          </w:tcPr>
          <w:p>
            <w:pPr>
              <w:pStyle w:val="Compact"/>
            </w:pPr>
            <w:r>
              <w:t xml:space="preserve">D19</w:t>
            </w:r>
          </w:p>
        </w:tc>
        <w:tc>
          <w:tcPr>
            <w:tcW w:type="dxa" w:w="2373"/>
          </w:tcPr>
          <w:p>
            <w:pPr>
              <w:pStyle w:val="Compact"/>
            </w:pPr>
            <w:r>
              <w:t xml:space="preserve">Application repo granularity</w:t>
            </w:r>
          </w:p>
        </w:tc>
        <w:tc>
          <w:tcPr>
            <w:tcW w:type="dxa" w:w="6757"/>
          </w:tcPr>
          <w:p>
            <w:pPr>
              <w:pStyle w:val="Compact"/>
            </w:pPr>
            <w:r>
              <w:t xml:space="preserve">One repo per compute slot (simplest permissions), or allow monorepos serving several slots?</w:t>
            </w:r>
          </w:p>
        </w:tc>
      </w:tr>
      <w:tr>
        <w:tc>
          <w:tcPr>
            <w:tcW w:type="dxa" w:w="950"/>
          </w:tcPr>
          <w:p>
            <w:pPr>
              <w:pStyle w:val="Compact"/>
            </w:pPr>
            <w:r>
              <w:t xml:space="preserve">D20</w:t>
            </w:r>
          </w:p>
        </w:tc>
        <w:tc>
          <w:tcPr>
            <w:tcW w:type="dxa" w:w="2373"/>
          </w:tcPr>
          <w:p>
            <w:pPr>
              <w:pStyle w:val="Compact"/>
            </w:pPr>
            <w:r>
              <w:t xml:space="preserve">EKS deploy model</w:t>
            </w:r>
          </w:p>
        </w:tc>
        <w:tc>
          <w:tcPr>
            <w:tcW w:type="dxa" w:w="6757"/>
          </w:tcPr>
          <w:p>
            <w:pPr>
              <w:pStyle w:val="Compact"/>
            </w:pPr>
            <w:r>
              <w:rPr>
                <w:b/>
                <w:bCs/>
              </w:rPr>
              <w:t xml:space="preserve">Argo CD GitOps</w:t>
            </w:r>
            <w:r>
              <w:t xml:space="preserve"> </w:t>
            </w:r>
            <w:r>
              <w:t xml:space="preserve">(recommended) or pipeline-driven</w:t>
            </w:r>
            <w:r>
              <w:t xml:space="preserve"> </w:t>
            </w:r>
            <w:r>
              <w:rPr>
                <w:rStyle w:val="VerbatimChar"/>
              </w:rPr>
              <w:t xml:space="preserve">helm upgrade</w:t>
            </w:r>
            <w:r>
              <w:t xml:space="preserve">? Does a shared EKS cluster per portfolio per environment already exist, and who runs it?</w:t>
            </w:r>
          </w:p>
        </w:tc>
      </w:tr>
      <w:tr>
        <w:tc>
          <w:tcPr>
            <w:tcW w:type="dxa" w:w="950"/>
          </w:tcPr>
          <w:p>
            <w:pPr>
              <w:pStyle w:val="Compact"/>
            </w:pPr>
            <w:r>
              <w:t xml:space="preserve">D21</w:t>
            </w:r>
          </w:p>
        </w:tc>
        <w:tc>
          <w:tcPr>
            <w:tcW w:type="dxa" w:w="2373"/>
          </w:tcPr>
          <w:p>
            <w:pPr>
              <w:pStyle w:val="Compact"/>
            </w:pPr>
            <w:r>
              <w:t xml:space="preserve">Languages in v1</w:t>
            </w:r>
          </w:p>
        </w:tc>
        <w:tc>
          <w:tcPr>
            <w:tcW w:type="dxa" w:w="6757"/>
          </w:tcPr>
          <w:p>
            <w:pPr>
              <w:pStyle w:val="Compact"/>
            </w:pPr>
            <w:r>
              <w:t xml:space="preserve">Python, Java, Go, Rust, Node.js all at once, or start with two (e.g. Python + Java)?</w:t>
            </w:r>
          </w:p>
        </w:tc>
      </w:tr>
      <w:tr>
        <w:tc>
          <w:tcPr>
            <w:tcW w:type="dxa" w:w="950"/>
          </w:tcPr>
          <w:p>
            <w:pPr>
              <w:pStyle w:val="Compact"/>
            </w:pPr>
            <w:r>
              <w:t xml:space="preserve">D22</w:t>
            </w:r>
          </w:p>
        </w:tc>
        <w:tc>
          <w:tcPr>
            <w:tcW w:type="dxa" w:w="2373"/>
          </w:tcPr>
          <w:p>
            <w:pPr>
              <w:pStyle w:val="Compact"/>
            </w:pPr>
            <w:r>
              <w:t xml:space="preserve">Developer portal</w:t>
            </w:r>
          </w:p>
        </w:tc>
        <w:tc>
          <w:tcPr>
            <w:tcW w:type="dxa" w:w="6757"/>
          </w:tcPr>
          <w:p>
            <w:pPr>
              <w:pStyle w:val="Compact"/>
            </w:pPr>
            <w:r>
              <w:t xml:space="preserve">Platform UI only (default), or also open-source Backstage (</w:t>
            </w:r>
            <w:r>
              <w:rPr>
                <w:rStyle w:val="VerbatimChar"/>
              </w:rPr>
              <w:t xml:space="preserve">catalog-info.yaml</w:t>
            </w:r>
            <w:r>
              <w:t xml:space="preserve"> </w:t>
            </w:r>
            <w:r>
              <w:t xml:space="preserve">generated either way)?</w:t>
            </w:r>
          </w:p>
        </w:tc>
      </w:tr>
      <w:tr>
        <w:tc>
          <w:tcPr>
            <w:tcW w:type="dxa" w:w="950"/>
          </w:tcPr>
          <w:p>
            <w:pPr>
              <w:pStyle w:val="Compact"/>
            </w:pPr>
            <w:r>
              <w:t xml:space="preserve">D23</w:t>
            </w:r>
          </w:p>
        </w:tc>
        <w:tc>
          <w:tcPr>
            <w:tcW w:type="dxa" w:w="2373"/>
          </w:tcPr>
          <w:p>
            <w:pPr>
              <w:pStyle w:val="Compact"/>
            </w:pPr>
            <w:r>
              <w:t xml:space="preserve">Networking for ECS/EKS</w:t>
            </w:r>
          </w:p>
        </w:tc>
        <w:tc>
          <w:tcPr>
            <w:tcW w:type="dxa" w:w="6757"/>
          </w:tcPr>
          <w:p>
            <w:pPr>
              <w:pStyle w:val="Compact"/>
            </w:pPr>
            <w:r>
              <w:t xml:space="preserve">Shared VPC from the landing zone (subnets/SGs published to SSM by the network team)?</w:t>
            </w:r>
          </w:p>
        </w:tc>
      </w:tr>
      <w:tr>
        <w:tc>
          <w:tcPr>
            <w:tcW w:type="dxa" w:w="950"/>
          </w:tcPr>
          <w:p>
            <w:pPr>
              <w:pStyle w:val="Compact"/>
            </w:pPr>
            <w:r>
              <w:t xml:space="preserve">D24</w:t>
            </w:r>
          </w:p>
        </w:tc>
        <w:tc>
          <w:tcPr>
            <w:tcW w:type="dxa" w:w="2373"/>
          </w:tcPr>
          <w:p>
            <w:pPr>
              <w:pStyle w:val="Compact"/>
            </w:pPr>
            <w:r>
              <w:t xml:space="preserve">Deprecation window</w:t>
            </w:r>
          </w:p>
        </w:tc>
        <w:tc>
          <w:tcPr>
            <w:tcW w:type="dxa" w:w="6757"/>
          </w:tcPr>
          <w:p>
            <w:pPr>
              <w:pStyle w:val="Compact"/>
            </w:pPr>
            <w:r>
              <w:t xml:space="preserve">Minimum time a deprecated contract value stays after it becomes unused in an environment (e.g. 0 days in DEV/TEST, 14 days in STAGE/PROD)?</w:t>
            </w:r>
          </w:p>
        </w:tc>
      </w:tr>
      <w:tr>
        <w:tc>
          <w:tcPr>
            <w:tcW w:type="dxa" w:w="950"/>
          </w:tcPr>
          <w:p>
            <w:pPr>
              <w:pStyle w:val="Compact"/>
            </w:pPr>
            <w:r>
              <w:t xml:space="preserve">D25</w:t>
            </w:r>
          </w:p>
        </w:tc>
        <w:tc>
          <w:tcPr>
            <w:tcW w:type="dxa" w:w="2373"/>
          </w:tcPr>
          <w:p>
            <w:pPr>
              <w:pStyle w:val="Compact"/>
            </w:pPr>
            <w:r>
              <w:t xml:space="preserve">Infra approvals</w:t>
            </w:r>
          </w:p>
        </w:tc>
        <w:tc>
          <w:tcPr>
            <w:tcW w:type="dxa" w:w="6757"/>
          </w:tcPr>
          <w:p>
            <w:pPr>
              <w:pStyle w:val="Compact"/>
            </w:pPr>
            <w:r>
              <w:t xml:space="preserve">Should product reviewers also approve infra deploys to STAGE/PROD, or the platform team only?</w:t>
            </w:r>
          </w:p>
        </w:tc>
      </w:tr>
      <w:tr>
        <w:tc>
          <w:tcPr>
            <w:tcW w:type="dxa" w:w="950"/>
          </w:tcPr>
          <w:p>
            <w:pPr>
              <w:pStyle w:val="Compact"/>
            </w:pPr>
            <w:r>
              <w:t xml:space="preserve">D26</w:t>
            </w:r>
          </w:p>
        </w:tc>
        <w:tc>
          <w:tcPr>
            <w:tcW w:type="dxa" w:w="2373"/>
          </w:tcPr>
          <w:p>
            <w:pPr>
              <w:pStyle w:val="Compact"/>
            </w:pPr>
            <w:r>
              <w:t xml:space="preserve">Open-source license policy</w:t>
            </w:r>
          </w:p>
        </w:tc>
        <w:tc>
          <w:tcPr>
            <w:tcW w:type="dxa" w:w="6757"/>
          </w:tcPr>
          <w:p>
            <w:pPr>
              <w:pStyle w:val="Compact"/>
            </w:pPr>
            <w:r>
              <w:t xml:space="preserve">Allow Apache-2.0, MIT, BSD, MPL-2.0 and LGPL (as libraries); exclude AGPL and source-available licenses unless approved?</w:t>
            </w:r>
          </w:p>
        </w:tc>
      </w:tr>
      <w:tr>
        <w:tc>
          <w:tcPr>
            <w:tcW w:type="dxa" w:w="950"/>
          </w:tcPr>
          <w:p>
            <w:pPr>
              <w:pStyle w:val="Compact"/>
            </w:pPr>
            <w:r>
              <w:t xml:space="preserve">D27</w:t>
            </w:r>
          </w:p>
        </w:tc>
        <w:tc>
          <w:tcPr>
            <w:tcW w:type="dxa" w:w="2373"/>
          </w:tcPr>
          <w:p>
            <w:pPr>
              <w:pStyle w:val="Compact"/>
            </w:pPr>
            <w:r>
              <w:t xml:space="preserve">Tier 1 services at launch</w:t>
            </w:r>
          </w:p>
        </w:tc>
        <w:tc>
          <w:tcPr>
            <w:tcW w:type="dxa" w:w="6757"/>
          </w:tcPr>
          <w:p>
            <w:pPr>
              <w:pStyle w:val="Compact"/>
            </w:pPr>
            <w:r>
              <w:t xml:space="preserve">Confirm the proposed curated list (§6.8.2), or start smaller (e.g. compute + integration + Aurora/RDS PostgreSQL + DynamoDB) and grow?</w:t>
            </w:r>
          </w:p>
        </w:tc>
      </w:tr>
      <w:tr>
        <w:tc>
          <w:tcPr>
            <w:tcW w:type="dxa" w:w="950"/>
          </w:tcPr>
          <w:p>
            <w:pPr>
              <w:pStyle w:val="Compact"/>
            </w:pPr>
            <w:r>
              <w:t xml:space="preserve">D28</w:t>
            </w:r>
          </w:p>
        </w:tc>
        <w:tc>
          <w:tcPr>
            <w:tcW w:type="dxa" w:w="2373"/>
          </w:tcPr>
          <w:p>
            <w:pPr>
              <w:pStyle w:val="Compact"/>
            </w:pPr>
            <w:r>
              <w:t xml:space="preserve">Commercial DB engines</w:t>
            </w:r>
          </w:p>
        </w:tc>
        <w:tc>
          <w:tcPr>
            <w:tcW w:type="dxa" w:w="6757"/>
          </w:tcPr>
          <w:p>
            <w:pPr>
              <w:pStyle w:val="Compact"/>
            </w:pPr>
            <w:r>
              <w:t xml:space="preserve">Exclude RDS for Oracle / SQL Server (default, per open-source policy), or allow them?</w:t>
            </w:r>
          </w:p>
        </w:tc>
      </w:tr>
      <w:tr>
        <w:tc>
          <w:tcPr>
            <w:tcW w:type="dxa" w:w="950"/>
          </w:tcPr>
          <w:p>
            <w:pPr>
              <w:pStyle w:val="Compact"/>
            </w:pPr>
            <w:r>
              <w:t xml:space="preserve">D30</w:t>
            </w:r>
          </w:p>
        </w:tc>
        <w:tc>
          <w:tcPr>
            <w:tcW w:type="dxa" w:w="2373"/>
          </w:tcPr>
          <w:p>
            <w:pPr>
              <w:pStyle w:val="Compact"/>
            </w:pPr>
            <w:r>
              <w:t xml:space="preserve">Default region pair</w:t>
            </w:r>
          </w:p>
        </w:tc>
        <w:tc>
          <w:tcPr>
            <w:tcW w:type="dxa" w:w="6757"/>
          </w:tcPr>
          <w:p>
            <w:pPr>
              <w:pStyle w:val="Compact"/>
            </w:pPr>
            <w:r>
              <w:rPr>
                <w:b/>
                <w:bCs/>
              </w:rPr>
              <w:t xml:space="preserve">us-east-1 (primary) / us-east-2 (secondary)</w:t>
            </w:r>
            <w:r>
              <w:t xml:space="preserve"> </w:t>
            </w:r>
            <w:r>
              <w:t xml:space="preserve">as default; any other allowed pairs?</w:t>
            </w:r>
          </w:p>
        </w:tc>
      </w:tr>
      <w:tr>
        <w:tc>
          <w:tcPr>
            <w:tcW w:type="dxa" w:w="950"/>
          </w:tcPr>
          <w:p>
            <w:pPr>
              <w:pStyle w:val="Compact"/>
            </w:pPr>
            <w:r>
              <w:t xml:space="preserve">D31</w:t>
            </w:r>
          </w:p>
        </w:tc>
        <w:tc>
          <w:tcPr>
            <w:tcW w:type="dxa" w:w="2373"/>
          </w:tcPr>
          <w:p>
            <w:pPr>
              <w:pStyle w:val="Compact"/>
            </w:pPr>
            <w:r>
              <w:t xml:space="preserve">DR account model</w:t>
            </w:r>
          </w:p>
        </w:tc>
        <w:tc>
          <w:tcPr>
            <w:tcW w:type="dxa" w:w="6757"/>
          </w:tcPr>
          <w:p>
            <w:pPr>
              <w:pStyle w:val="Compact"/>
            </w:pPr>
            <w:r>
              <w:t xml:space="preserve">Same account for both regions of an environment (default), or a separate DR account per environment?</w:t>
            </w:r>
          </w:p>
        </w:tc>
      </w:tr>
      <w:tr>
        <w:tc>
          <w:tcPr>
            <w:tcW w:type="dxa" w:w="950"/>
          </w:tcPr>
          <w:p>
            <w:pPr>
              <w:pStyle w:val="Compact"/>
            </w:pPr>
            <w:r>
              <w:t xml:space="preserve">D32</w:t>
            </w:r>
          </w:p>
        </w:tc>
        <w:tc>
          <w:tcPr>
            <w:tcW w:type="dxa" w:w="2373"/>
          </w:tcPr>
          <w:p>
            <w:pPr>
              <w:pStyle w:val="Compact"/>
            </w:pPr>
            <w:r>
              <w:t xml:space="preserve">DR defaults</w:t>
            </w:r>
          </w:p>
        </w:tc>
        <w:tc>
          <w:tcPr>
            <w:tcW w:type="dxa" w:w="6757"/>
          </w:tcPr>
          <w:p>
            <w:pPr>
              <w:pStyle w:val="Compact"/>
            </w:pPr>
            <w:r>
              <w:t xml:space="preserve">Pilot light (default) or warm standby for DR projects? QA/STAGE mirrors PROD’s mode (default)? DR drill frequency (default monthly) and G5 recency (default 30 days)?</w:t>
            </w:r>
          </w:p>
        </w:tc>
      </w:tr>
      <w:tr>
        <w:tc>
          <w:tcPr>
            <w:tcW w:type="dxa" w:w="950"/>
          </w:tcPr>
          <w:p>
            <w:pPr>
              <w:pStyle w:val="Compact"/>
            </w:pPr>
            <w:r>
              <w:t xml:space="preserve">D33</w:t>
            </w:r>
          </w:p>
        </w:tc>
        <w:tc>
          <w:tcPr>
            <w:tcW w:type="dxa" w:w="2373"/>
          </w:tcPr>
          <w:p>
            <w:pPr>
              <w:pStyle w:val="Compact"/>
            </w:pPr>
            <w:r>
              <w:t xml:space="preserve">Cognito and other non-replicating services</w:t>
            </w:r>
          </w:p>
        </w:tc>
        <w:tc>
          <w:tcPr>
            <w:tcW w:type="dxa" w:w="6757"/>
          </w:tcPr>
          <w:p>
            <w:pPr>
              <w:pStyle w:val="Compact"/>
            </w:pPr>
            <w:r>
              <w:t xml:space="preserve">Exclude from DR/HA projects, or allow with a documented recovery pattern?</w:t>
            </w:r>
          </w:p>
        </w:tc>
      </w:tr>
      <w:tr>
        <w:tc>
          <w:tcPr>
            <w:tcW w:type="dxa" w:w="950"/>
          </w:tcPr>
          <w:p>
            <w:pPr>
              <w:pStyle w:val="Compact"/>
            </w:pPr>
            <w:r>
              <w:t xml:space="preserve">D29</w:t>
            </w:r>
          </w:p>
        </w:tc>
        <w:tc>
          <w:tcPr>
            <w:tcW w:type="dxa" w:w="2373"/>
          </w:tcPr>
          <w:p>
            <w:pPr>
              <w:pStyle w:val="Compact"/>
            </w:pPr>
            <w:r>
              <w:t xml:space="preserve">Network ownership</w:t>
            </w:r>
          </w:p>
        </w:tc>
        <w:tc>
          <w:tcPr>
            <w:tcW w:type="dxa" w:w="6757"/>
          </w:tcPr>
          <w:p>
            <w:pPr>
              <w:pStyle w:val="Compact"/>
            </w:pPr>
            <w:r>
              <w:t xml:space="preserve">Does the landing zone provide shared VPCs with database/private subnets per environment account, or must the platform create project VPCs?</w:t>
            </w:r>
          </w:p>
        </w:tc>
      </w:tr>
    </w:tbl>
    <w:p>
      <w:pPr>
        <w:pStyle w:val="Heading1"/>
      </w:pPr>
      <w:r>
        <w:t xml:space="preserve">18. Implementation phases (after approval)</w:t>
      </w:r>
    </w:p>
    <w:tbl>
      <w:tblPr>
        <w:tblStyle w:val="Table"/>
        <w:tblW w:type="dxa" w:w="10080"/>
        <w:tblLayout w:type="fixed"/>
        <w:tblLook w:firstRow="1" w:lastRow="0" w:firstColumn="0" w:lastColumn="0" w:noHBand="0" w:noVBand="0" w:val="0020"/>
      </w:tblPr>
      <w:tblGrid>
        <w:gridCol w:w="1332"/>
        <w:gridCol w:w="4375"/>
        <w:gridCol w:w="4373"/>
      </w:tblGrid>
      <w:tr>
        <w:trPr>
          <w:tblHeader w:val="on"/>
        </w:trPr>
        <w:tc>
          <w:tcPr>
            <w:tcW w:type="dxa" w:w="1332"/>
          </w:tcPr>
          <w:p>
            <w:pPr>
              <w:pStyle w:val="Compact"/>
            </w:pPr>
            <w:r>
              <w:t xml:space="preserve">Phase</w:t>
            </w:r>
          </w:p>
        </w:tc>
        <w:tc>
          <w:tcPr>
            <w:tcW w:type="dxa" w:w="4375"/>
          </w:tcPr>
          <w:p>
            <w:pPr>
              <w:pStyle w:val="Compact"/>
            </w:pPr>
            <w:r>
              <w:t xml:space="preserve">Deliverable</w:t>
            </w:r>
          </w:p>
        </w:tc>
        <w:tc>
          <w:tcPr>
            <w:tcW w:type="dxa" w:w="4373"/>
          </w:tcPr>
          <w:p>
            <w:pPr>
              <w:pStyle w:val="Compact"/>
            </w:pPr>
            <w:r>
              <w:t xml:space="preserve">Exit criteria</w:t>
            </w:r>
          </w:p>
        </w:tc>
      </w:tr>
      <w:tr>
        <w:tc>
          <w:tcPr>
            <w:tcW w:type="dxa" w:w="1332"/>
          </w:tcPr>
          <w:p>
            <w:pPr>
              <w:pStyle w:val="Compact"/>
            </w:pPr>
            <w:r>
              <w:rPr>
                <w:b/>
                <w:bCs/>
              </w:rPr>
              <w:t xml:space="preserve">P0 — Standards</w:t>
            </w:r>
          </w:p>
        </w:tc>
        <w:tc>
          <w:tcPr>
            <w:tcW w:type="dxa" w:w="4375"/>
          </w:tcPr>
          <w:p>
            <w:pPr>
              <w:pStyle w:val="Compact"/>
            </w:pPr>
            <w:r>
              <w:rPr>
                <w:rStyle w:val="VerbatimChar"/>
              </w:rPr>
              <w:t xml:space="preserve">TAGGING-STANDARD.md</w:t>
            </w:r>
            <w:r>
              <w:t xml:space="preserve">, registry schema, tag-support matrix for S3/Lambda/DynamoDB/Logs/IAM</w:t>
            </w:r>
          </w:p>
        </w:tc>
        <w:tc>
          <w:tcPr>
            <w:tcW w:type="dxa" w:w="4373"/>
          </w:tcPr>
          <w:p>
            <w:pPr>
              <w:pStyle w:val="Compact"/>
            </w:pPr>
            <w:r>
              <w:t xml:space="preserve">Signed off by security / cloud governance</w:t>
            </w:r>
          </w:p>
        </w:tc>
      </w:tr>
      <w:tr>
        <w:tc>
          <w:tcPr>
            <w:tcW w:type="dxa" w:w="1332"/>
          </w:tcPr>
          <w:p>
            <w:pPr>
              <w:pStyle w:val="Compact"/>
            </w:pPr>
            <w:r>
              <w:rPr>
                <w:b/>
                <w:bCs/>
              </w:rPr>
              <w:t xml:space="preserve">P1 — Org guardrails</w:t>
            </w:r>
          </w:p>
        </w:tc>
        <w:tc>
          <w:tcPr>
            <w:tcW w:type="dxa" w:w="4375"/>
          </w:tcPr>
          <w:p>
            <w:pPr>
              <w:pStyle w:val="Compact"/>
            </w:pPr>
            <w:r>
              <w:t xml:space="preserve">SCPs, Tag Policies, account-bootstrap StackSet with shared ABAC policies, same-tag resource policy patterns (§4.10)</w:t>
            </w:r>
          </w:p>
        </w:tc>
        <w:tc>
          <w:tcPr>
            <w:tcW w:type="dxa" w:w="4373"/>
          </w:tcPr>
          <w:p>
            <w:pPr>
              <w:pStyle w:val="Compact"/>
            </w:pPr>
            <w:r>
              <w:t xml:space="preserve">In a sandbox: project A’s runtime roles cannot reach project B’s S3/SQS/DynamoDB/secrets/functions even with exact ARNs (§4.10.4); project A’s roles are</w:t>
            </w:r>
            <w:r>
              <w:t xml:space="preserve"> </w:t>
            </w:r>
            <w:r>
              <w:rPr>
                <w:b/>
                <w:bCs/>
              </w:rPr>
              <w:t xml:space="preserve">denied</w:t>
            </w:r>
            <w:r>
              <w:t xml:space="preserve"> </w:t>
            </w:r>
            <w:r>
              <w:t xml:space="preserve">on project B’s resources and on forged tags; allowed on their own (automated allow/deny test suite)</w:t>
            </w:r>
          </w:p>
        </w:tc>
      </w:tr>
      <w:tr>
        <w:tc>
          <w:tcPr>
            <w:tcW w:type="dxa" w:w="1332"/>
          </w:tcPr>
          <w:p>
            <w:pPr>
              <w:pStyle w:val="Compact"/>
            </w:pPr>
            <w:r>
              <w:rPr>
                <w:b/>
                <w:bCs/>
              </w:rPr>
              <w:t xml:space="preserve">P2 — Engine</w:t>
            </w:r>
          </w:p>
        </w:tc>
        <w:tc>
          <w:tcPr>
            <w:tcW w:type="dxa" w:w="4375"/>
          </w:tcPr>
          <w:p>
            <w:pPr>
              <w:pStyle w:val="Compact"/>
            </w:pPr>
            <w:r>
              <w:t xml:space="preserve">Payload schema, synthesis (S3, Lambda, DynamoDB, binders), linters, per-environment parameter files, golden tests</w:t>
            </w:r>
          </w:p>
        </w:tc>
        <w:tc>
          <w:tcPr>
            <w:tcW w:type="dxa" w:w="4373"/>
          </w:tcPr>
          <w:p>
            <w:pPr>
              <w:pStyle w:val="Compact"/>
            </w:pPr>
            <w:r>
              <w:t xml:space="preserve">Lambda + S3 template passes lint/guard for all 5 environments; regeneration gives identical output</w:t>
            </w:r>
          </w:p>
        </w:tc>
      </w:tr>
      <w:tr>
        <w:tc>
          <w:tcPr>
            <w:tcW w:type="dxa" w:w="1332"/>
          </w:tcPr>
          <w:p>
            <w:pPr>
              <w:pStyle w:val="Compact"/>
            </w:pPr>
            <w:r>
              <w:rPr>
                <w:b/>
                <w:bCs/>
              </w:rPr>
              <w:t xml:space="preserve">P3 — Pipeline</w:t>
            </w:r>
          </w:p>
        </w:tc>
        <w:tc>
          <w:tcPr>
            <w:tcW w:type="dxa" w:w="4375"/>
          </w:tcPr>
          <w:p>
            <w:pPr>
              <w:pStyle w:val="Compact"/>
            </w:pPr>
            <w:r>
              <w:rPr>
                <w:rStyle w:val="VerbatimChar"/>
              </w:rPr>
              <w:t xml:space="preserve">project-bootstrap.yaml</w:t>
            </w:r>
            <w:r>
              <w:t xml:space="preserve">,</w:t>
            </w:r>
            <w:r>
              <w:t xml:space="preserve"> </w:t>
            </w:r>
            <w:r>
              <w:rPr>
                <w:rStyle w:val="VerbatimChar"/>
              </w:rPr>
              <w:t xml:space="preserve">deploy.yml</w:t>
            </w:r>
            <w:r>
              <w:t xml:space="preserve"> </w:t>
            </w:r>
            <w:r>
              <w:t xml:space="preserve">+</w:t>
            </w:r>
            <w:r>
              <w:t xml:space="preserve"> </w:t>
            </w:r>
            <w:r>
              <w:rPr>
                <w:rStyle w:val="VerbatimChar"/>
              </w:rPr>
              <w:t xml:space="preserve">deploy-env.yml</w:t>
            </w:r>
            <w:r>
              <w:t xml:space="preserve">, G1–G3 gates, plan → approve → execute for STAGE/PROD</w:t>
            </w:r>
          </w:p>
        </w:tc>
        <w:tc>
          <w:tcPr>
            <w:tcW w:type="dxa" w:w="4373"/>
          </w:tcPr>
          <w:p>
            <w:pPr>
              <w:pStyle w:val="Compact"/>
            </w:pPr>
            <w:r>
              <w:t xml:space="preserve">Manual repo promotes sandbox → prod with reviewer approvals; STAGE/PROD cannot deploy without approval; second push = empty changesets; failure in TEST stops promotion and the next push recovers</w:t>
            </w:r>
          </w:p>
        </w:tc>
      </w:tr>
      <w:tr>
        <w:tc>
          <w:tcPr>
            <w:tcW w:type="dxa" w:w="1332"/>
          </w:tcPr>
          <w:p>
            <w:pPr>
              <w:pStyle w:val="Compact"/>
            </w:pPr>
            <w:r>
              <w:rPr>
                <w:b/>
                <w:bCs/>
              </w:rPr>
              <w:t xml:space="preserve">P4 — Provisioning</w:t>
            </w:r>
          </w:p>
        </w:tc>
        <w:tc>
          <w:tcPr>
            <w:tcW w:type="dxa" w:w="4375"/>
          </w:tcPr>
          <w:p>
            <w:pPr>
              <w:pStyle w:val="Compact"/>
            </w:pPr>
            <w:r>
              <w:t xml:space="preserve">GitHub App client, multi-account bootstrapper, saga, CLI</w:t>
            </w:r>
          </w:p>
        </w:tc>
        <w:tc>
          <w:tcPr>
            <w:tcW w:type="dxa" w:w="4373"/>
          </w:tcPr>
          <w:p>
            <w:pPr>
              <w:pStyle w:val="Compact"/>
            </w:pPr>
            <w:r>
              <w:t xml:space="preserve">One command creates a repo that bootstraps 5 accounts and deploys DEV; failures injected at each step undo cleanly</w:t>
            </w:r>
          </w:p>
        </w:tc>
      </w:tr>
      <w:tr>
        <w:tc>
          <w:tcPr>
            <w:tcW w:type="dxa" w:w="1332"/>
          </w:tcPr>
          <w:p>
            <w:pPr>
              <w:pStyle w:val="Compact"/>
            </w:pPr>
            <w:r>
              <w:rPr>
                <w:b/>
                <w:bCs/>
              </w:rPr>
              <w:t xml:space="preserve">P5 — API + UI</w:t>
            </w:r>
          </w:p>
        </w:tc>
        <w:tc>
          <w:tcPr>
            <w:tcW w:type="dxa" w:w="4375"/>
          </w:tcPr>
          <w:p>
            <w:pPr>
              <w:pStyle w:val="Compact"/>
            </w:pPr>
            <w:r>
              <w:t xml:space="preserve">Registry API,</w:t>
            </w:r>
            <w:r>
              <w:t xml:space="preserve"> </w:t>
            </w:r>
            <w:r>
              <w:rPr>
                <w:b/>
                <w:bCs/>
              </w:rPr>
              <w:t xml:space="preserve">environment &amp; account admin screens</w:t>
            </w:r>
            <w:r>
              <w:t xml:space="preserve">,</w:t>
            </w:r>
            <w:r>
              <w:t xml:space="preserve"> </w:t>
            </w:r>
            <w:r>
              <w:rPr>
                <w:b/>
                <w:bCs/>
              </w:rPr>
              <w:t xml:space="preserve">release console (pipeline view, approval inbox, approval detail)</w:t>
            </w:r>
            <w:r>
              <w:t xml:space="preserve">, cascading dropdowns, preview, status per environment</w:t>
            </w:r>
          </w:p>
        </w:tc>
        <w:tc>
          <w:tcPr>
            <w:tcW w:type="dxa" w:w="4373"/>
          </w:tcPr>
          <w:p>
            <w:pPr>
              <w:pStyle w:val="Compact"/>
            </w:pPr>
            <w:r>
              <w:t xml:space="preserve">Click-to-DEV in the browser; entitlement filtering verified; an admin can add/reorder an environment and bind an account, and onboarding checks block an invalid account</w:t>
            </w:r>
          </w:p>
        </w:tc>
      </w:tr>
      <w:tr>
        <w:tc>
          <w:tcPr>
            <w:tcW w:type="dxa" w:w="1332"/>
          </w:tcPr>
          <w:p>
            <w:pPr>
              <w:pStyle w:val="Compact"/>
            </w:pPr>
            <w:r>
              <w:rPr>
                <w:b/>
                <w:bCs/>
              </w:rPr>
              <w:t xml:space="preserve">P5b — Quality gate service</w:t>
            </w:r>
          </w:p>
        </w:tc>
        <w:tc>
          <w:tcPr>
            <w:tcW w:type="dxa" w:w="4375"/>
          </w:tcPr>
          <w:p>
            <w:pPr>
              <w:pStyle w:val="Compact"/>
            </w:pPr>
            <w:r>
              <w:t xml:space="preserve">Release record, deployment protection rule app, change set risk analysis, Access Analyzer checks, G4/G5</w:t>
            </w:r>
          </w:p>
        </w:tc>
        <w:tc>
          <w:tcPr>
            <w:tcW w:type="dxa" w:w="4373"/>
          </w:tcPr>
          <w:p>
            <w:pPr>
              <w:pStyle w:val="Compact"/>
            </w:pPr>
            <w:r>
              <w:t xml:space="preserve">A high-risk change set is blocked; PROD is refused if the artifact differs from STAGE or bake time is not met</w:t>
            </w:r>
          </w:p>
        </w:tc>
      </w:tr>
      <w:tr>
        <w:tc>
          <w:tcPr>
            <w:tcW w:type="dxa" w:w="1332"/>
          </w:tcPr>
          <w:p>
            <w:pPr>
              <w:pStyle w:val="Compact"/>
            </w:pPr>
            <w:r>
              <w:rPr>
                <w:b/>
                <w:bCs/>
              </w:rPr>
              <w:t xml:space="preserve">P5c — Application golden paths</w:t>
            </w:r>
          </w:p>
        </w:tc>
        <w:tc>
          <w:tcPr>
            <w:tcW w:type="dxa" w:w="4375"/>
          </w:tcPr>
          <w:p>
            <w:pPr>
              <w:pStyle w:val="Compact"/>
            </w:pPr>
            <w:r>
              <w:t xml:space="preserve">Compute slot catalog types, contract publishing (SSM + API),</w:t>
            </w:r>
            <w:r>
              <w:t xml:space="preserve"> </w:t>
            </w:r>
            <w:r>
              <w:rPr>
                <w:rStyle w:val="VerbatimChar"/>
              </w:rPr>
              <w:t xml:space="preserve">platform-workflows</w:t>
            </w:r>
            <w:r>
              <w:t xml:space="preserve"> </w:t>
            </w:r>
            <w:r>
              <w:t xml:space="preserve">(build per language, deploy per compute type), app deploy roles,</w:t>
            </w:r>
            <w:r>
              <w:t xml:space="preserve"> </w:t>
            </w:r>
            <w:r>
              <w:t xml:space="preserve">“Create application repo”</w:t>
            </w:r>
            <w:r>
              <w:t xml:space="preserve"> </w:t>
            </w:r>
            <w:r>
              <w:t xml:space="preserve">flow, contract viewer</w:t>
            </w:r>
          </w:p>
        </w:tc>
        <w:tc>
          <w:tcPr>
            <w:tcW w:type="dxa" w:w="4373"/>
          </w:tcPr>
          <w:p>
            <w:pPr>
              <w:pStyle w:val="Compact"/>
            </w:pPr>
            <w:r>
              <w:t xml:space="preserve">A Python Lambda app and a Java ECS app deploy from their own repos to DEV and promote to PROD with approvals; an app repo cannot create IAM or touch another project; an app deploy stops cleanly when the contract lacks a required value</w:t>
            </w:r>
          </w:p>
        </w:tc>
      </w:tr>
      <w:tr>
        <w:tc>
          <w:tcPr>
            <w:tcW w:type="dxa" w:w="1332"/>
          </w:tcPr>
          <w:p>
            <w:pPr>
              <w:pStyle w:val="Compact"/>
            </w:pPr>
            <w:r>
              <w:rPr>
                <w:b/>
                <w:bCs/>
              </w:rPr>
              <w:t xml:space="preserve">P5d — Full service catalog</w:t>
            </w:r>
          </w:p>
        </w:tc>
        <w:tc>
          <w:tcPr>
            <w:tcW w:type="dxa" w:w="4375"/>
          </w:tcPr>
          <w:p>
            <w:pPr>
              <w:pStyle w:val="Compact"/>
            </w:pPr>
            <w:r>
              <w:t xml:space="preserve">Catalog sync job (CFN schemas + Service Authorization Reference), Tier 2 generator, generic connection kinds, database blocks (Aurora/RDS/DynamoDB first), layered stacks, pairwise CI, nightly deploy tests, reference patterns</w:t>
            </w:r>
          </w:p>
        </w:tc>
        <w:tc>
          <w:tcPr>
            <w:tcW w:type="dxa" w:w="4373"/>
          </w:tcPr>
          <w:p>
            <w:pPr>
              <w:pStyle w:val="Compact"/>
            </w:pPr>
            <w:r>
              <w:t xml:space="preserve">Any enabled resource type can be composed and passes all gates; pairwise suite green; every database engine deploy-tested weekly</w:t>
            </w:r>
          </w:p>
        </w:tc>
      </w:tr>
      <w:tr>
        <w:tc>
          <w:tcPr>
            <w:tcW w:type="dxa" w:w="1332"/>
          </w:tcPr>
          <w:p>
            <w:pPr>
              <w:pStyle w:val="Compact"/>
            </w:pPr>
            <w:r>
              <w:rPr>
                <w:b/>
                <w:bCs/>
              </w:rPr>
              <w:t xml:space="preserve">P5e — Multi-region DR/HA</w:t>
            </w:r>
          </w:p>
        </w:tc>
        <w:tc>
          <w:tcPr>
            <w:tcW w:type="dxa" w:w="4375"/>
          </w:tcPr>
          <w:p>
            <w:pPr>
              <w:pStyle w:val="Compact"/>
            </w:pPr>
            <w:r>
              <w:t xml:space="preserve">Resilience modes in wizard and payload, conditions in generated templates, global stack, per-service replication wiring, two-region pipeline, failover/failback operations, ARC readiness, DR drills, multi-region control plane</w:t>
            </w:r>
          </w:p>
        </w:tc>
        <w:tc>
          <w:tcPr>
            <w:tcW w:type="dxa" w:w="4373"/>
          </w:tcPr>
          <w:p>
            <w:pPr>
              <w:pStyle w:val="Compact"/>
            </w:pPr>
            <w:r>
              <w:t xml:space="preserve">A DR project deploys to us-east-1 (active) and us-east-2 (standby); a STAGE drill fails over and back within target RTO/RPO; an HA project serves traffic from both regions</w:t>
            </w:r>
          </w:p>
        </w:tc>
      </w:tr>
      <w:tr>
        <w:tc>
          <w:tcPr>
            <w:tcW w:type="dxa" w:w="1332"/>
          </w:tcPr>
          <w:p>
            <w:pPr>
              <w:pStyle w:val="Compact"/>
            </w:pPr>
            <w:r>
              <w:rPr>
                <w:b/>
                <w:bCs/>
              </w:rPr>
              <w:t xml:space="preserve">P6 — Production control plane</w:t>
            </w:r>
          </w:p>
        </w:tc>
        <w:tc>
          <w:tcPr>
            <w:tcW w:type="dxa" w:w="4375"/>
          </w:tcPr>
          <w:p>
            <w:pPr>
              <w:pStyle w:val="Compact"/>
            </w:pPr>
            <w:r>
              <w:t xml:space="preserve">Step Functions, webhooks, reconciler, quotas, observability, Config compliance</w:t>
            </w:r>
          </w:p>
        </w:tc>
        <w:tc>
          <w:tcPr>
            <w:tcW w:type="dxa" w:w="4373"/>
          </w:tcPr>
          <w:p>
            <w:pPr>
              <w:pStyle w:val="Compact"/>
            </w:pPr>
            <w:r>
              <w:t xml:space="preserve">100 concurrent jobs on one installation complete without failing on rate limits; tag compliance dashboard live</w:t>
            </w:r>
          </w:p>
        </w:tc>
      </w:tr>
    </w:tbl>
    <w:p>
      <w:pPr>
        <w:pStyle w:val="BodyText"/>
      </w:pPr>
      <w:r>
        <w:rPr>
          <w:b/>
          <w:bCs/>
        </w:rPr>
        <w:t xml:space="preserve">Next step:</w:t>
      </w:r>
      <w:r>
        <w:t xml:space="preserve"> </w:t>
      </w:r>
      <w:r>
        <w:t xml:space="preserve">review this document, answer §17, and approve a phase to start. No code will be written until then.</w:t>
      </w:r>
    </w:p>
    <w:sectPr>
      <w:footnotePr>
        <w:numRestart w:val="eachSect"/>
      </w:footnotePr>
      <w:pgSz w:h="15840" w:w="12240"/>
      <w:pgMar w:bottom="1080" w:footer="540" w:gutter="0" w:header="54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0"/>
      <w:szCs w:val="20"/>
    </w:rPr>
  </w:style>
  <w:style w:styleId="BodyText" w:type="paragraph">
    <w:name w:val="Body Text"/>
    <w:basedOn w:val="Normal"/>
    <w:link w:val="BodyTextChar"/>
    <w:qFormat/>
    <w:pPr>
      <w:spacing w:after="100" w:before="60" w:line="264" w:lineRule="auto"/>
    </w:pPr>
  </w:style>
  <w:style w:customStyle="1" w:styleId="FirstParagraph" w:type="paragraph">
    <w:name w:val="First Paragraph"/>
    <w:basedOn w:val="BodyText"/>
    <w:next w:val="BodyText"/>
    <w:qFormat/>
    <w:pPr>
      <w:spacing w:after="100" w:before="60" w:line="264" w:lineRule="auto"/>
    </w:pPr>
  </w:style>
  <w:style w:customStyle="1" w:styleId="Compact" w:type="paragraph">
    <w:name w:val="Compact"/>
    <w:basedOn w:val="BodyText"/>
    <w:qFormat/>
    <w:pPr>
      <w:spacing w:after="20" w:before="20"/>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b/>
      <w:color w:val="1F3864"/>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color w:val="2E75B6"/>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pBdr>
        <w:bottom w:color="2E75B6" w:space="4" w:sz="8" w:val="single"/>
      </w:pBdr>
      <w:spacing w:after="160" w:before="0"/>
      <w:outlineLvl w:val="0"/>
    </w:pPr>
    <w:rPr>
      <w:rFonts w:ascii="Arial" w:cs="Arial" w:eastAsia="Arial" w:hAnsi="Arial"/>
      <w:b/>
      <w:bCs/>
      <w:color w:val="1F3864"/>
      <w:sz w:val="34"/>
      <w:szCs w:val="34"/>
    </w:rPr>
  </w:style>
  <w:style w:styleId="Heading2" w:type="paragraph">
    <w:name w:val="heading 2"/>
    <w:basedOn w:val="Normal"/>
    <w:next w:val="BodyText"/>
    <w:link w:val="Heading2Char"/>
    <w:uiPriority w:val="9"/>
    <w:semiHidden/>
    <w:unhideWhenUsed/>
    <w:qFormat/>
    <w:rsid w:val="00A10FD9"/>
    <w:pPr>
      <w:keepNext/>
      <w:keepLines/>
      <w:spacing w:after="100" w:before="280"/>
      <w:outlineLvl w:val="1"/>
    </w:pPr>
    <w:rPr>
      <w:rFonts w:ascii="Arial" w:cs="Arial" w:eastAsia="Arial" w:hAnsi="Arial"/>
      <w:b/>
      <w:bCs/>
      <w:color w:val="2E75B6"/>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220"/>
      <w:outlineLvl w:val="2"/>
    </w:pPr>
    <w:rPr>
      <w:rFonts w:ascii="Arial" w:cs="Arial" w:eastAsia="Arial" w:hAnsi="Arial"/>
      <w:b/>
      <w:bCs/>
      <w:color w:val="1F3864"/>
      <w:sz w:val="24"/>
      <w:szCs w:val="24"/>
    </w:rPr>
  </w:style>
  <w:style w:styleId="Heading4" w:type="paragraph">
    <w:name w:val="heading 4"/>
    <w:basedOn w:val="Normal"/>
    <w:next w:val="BodyText"/>
    <w:link w:val="Heading4Char"/>
    <w:uiPriority w:val="9"/>
    <w:semiHidden/>
    <w:unhideWhenUsed/>
    <w:qFormat/>
    <w:rsid w:val="00A10FD9"/>
    <w:pPr>
      <w:keepNext/>
      <w:keepLines/>
      <w:spacing w:after="60" w:before="180"/>
      <w:outlineLvl w:val="3"/>
    </w:pPr>
    <w:rPr>
      <w:rFonts w:ascii="Arial" w:cs="Arial" w:eastAsia="Arial" w:hAnsi="Arial"/>
      <w:b/>
      <w:bCs/>
      <w:color w:val="2E75B6"/>
      <w:sz w:val="21"/>
      <w:szCs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A6B4C8" w:space="0" w:sz="4" w:val="single"/>
        <w:left w:color="A6B4C8" w:space="0" w:sz="4" w:val="single"/>
        <w:bottom w:color="A6B4C8" w:space="0" w:sz="4" w:val="single"/>
        <w:right w:color="A6B4C8" w:space="0" w:sz="4" w:val="single"/>
        <w:insideH w:color="A6B4C8" w:space="0" w:sz="4" w:val="single"/>
        <w:insideV w:color="A6B4C8" w:space="0" w:sz="4" w:val="single"/>
      </w:tblBorders>
      <w:tblCellMar>
        <w:top w:type="dxa" w:w="40"/>
        <w:left w:type="dxa" w:w="80"/>
        <w:bottom w:type="dxa" w:w="40"/>
        <w:right w:type="dxa" w:w="80"/>
      </w:tblCellMar>
    </w:tblPr>
    <w:tblStylePr w:type="firstRow">
      <w:rPr>
        <w:b/>
        <w:bCs/>
        <w:color w:val="1F3864"/>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6"/>
      <w:szCs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CloudInfraAutomation — Architecture</dc:title>
  <dc:creator/>
  <cp:keywords/>
  <dcterms:created xsi:type="dcterms:W3CDTF">2026-10-03T22:50:46Z</dcterms:created>
  <dcterms:modified xsi:type="dcterms:W3CDTF">2026-10-03T22:50:46Z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2026-10-03</vt:lpwstr>
  </property>
  <property fmtid="{D5CDD505-2E9C-101B-9397-08002B2CF9AE}" pid="3" name="subtitle">
    <vt:lpwstr>Architecture and design — draft for review</vt:lpwstr>
  </property>
  <property fmtid="{D5CDD505-2E9C-101B-9397-08002B2CF9AE}" pid="4" name="toc-title">
    <vt:lpwstr>Contents</vt:lpwstr>
  </property>
</Properties>
</file>