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retail_media_portal_flow_jp_edited.png"/>
                    <pic:cNvPicPr/>
                  </pic:nvPicPr>
                  <pic:blipFill>
                    <a:blip r:embed="rId9"/>
                    <a:stretch>
                      <a:fillRect/>
                    </a:stretch>
                  </pic:blipFill>
                  <pic:spPr>
                    <a:xfrm>
                      <a:off x="0" y="0"/>
                      <a:ext cx="5303520" cy="5303520"/>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br/>
        <w:t>ユーザー情報（users）、サイネージ設定、キャンペーン情報、財務トランザクションなど、メモリ上の状態を変更する全エンドポイント（POST, PUT, DELETE）では、更新処理ではメモリ上のJSONへの依存（saveDatabase等の同期処理）を完全に排除し、非同期のSQLiteまたはPostgreSQLデータベースへ直接SQLクエリを実行してリアルタイムに永続化保存します。これにより、コンテナ再起動や障害発生時でもデータロストを確実に防止します。</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