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8"/>
          <w:szCs w:val="18"/>
        </w:rPr>
        <w:t xml:space="preserve"/>
      </w:r>
    </w:p>
    <w:p>
      <w:r>
        <w:rPr>
          <w:sz w:val="18"/>
          <w:szCs w:val="18"/>
        </w:rPr>
        <w:t xml:space="preserve"/>
      </w:r>
    </w:p>
    <w:p>
      <w:r>
        <w:rPr>
          <w:sz w:val="18"/>
          <w:szCs w:val="18"/>
        </w:rPr>
        <w:t xml:space="preserve"/>
      </w:r>
    </w:p>
    <w:p>
      <w:pPr>
        <w:jc w:val="center"/>
      </w:pPr>
      <w:r>
        <w:rPr>
          <w:rFonts w:ascii="Arial" w:cs="Arial" w:eastAsia="Arial" w:hAnsi="Arial"/>
          <w:b/>
          <w:bCs/>
          <w:color w:val="1E3A5F"/>
          <w:sz w:val="80"/>
          <w:szCs w:val="80"/>
        </w:rPr>
        <w:t xml:space="preserve">LEXWAREAI</w:t>
      </w:r>
    </w:p>
    <w:p>
      <w:pPr>
        <w:spacing w:after="80" w:before="80"/>
        <w:jc w:val="center"/>
      </w:pPr>
      <w:r>
        <w:rPr>
          <w:rFonts w:ascii="Arial" w:cs="Arial" w:eastAsia="Arial" w:hAnsi="Arial"/>
          <w:b/>
          <w:bCs/>
          <w:color w:val="2E75B6"/>
          <w:sz w:val="32"/>
          <w:szCs w:val="32"/>
        </w:rPr>
        <w:t xml:space="preserve">DOCUMENT 1 OF 4</w:t>
      </w:r>
    </w:p>
    <w:p>
      <w:pPr>
        <w:spacing w:after="60" w:before="0"/>
        <w:jc w:val="center"/>
      </w:pPr>
      <w:r>
        <w:rPr>
          <w:rFonts w:ascii="Arial" w:cs="Arial" w:eastAsia="Arial" w:hAnsi="Arial"/>
          <w:b/>
          <w:bCs/>
          <w:color w:val="1E3A5F"/>
          <w:sz w:val="40"/>
          <w:szCs w:val="40"/>
        </w:rPr>
        <w:t xml:space="preserve">INPUT LAYER</w:t>
      </w:r>
    </w:p>
    <w:p>
      <w:pPr>
        <w:pBdr>
          <w:bottom w:val="single" w:color="2E75B6" w:sz="6" w:space="6"/>
        </w:pBdr>
        <w:spacing w:after="120" w:before="0"/>
        <w:jc w:val="center"/>
      </w:pPr>
      <w:r>
        <w:rPr>
          <w:rFonts w:ascii="Arial" w:cs="Arial" w:eastAsia="Arial" w:hAnsi="Arial"/>
          <w:sz w:val="20"/>
          <w:szCs w:val="20"/>
        </w:rPr>
        <w:t xml:space="preserve"/>
      </w:r>
    </w:p>
    <w:p>
      <w:pPr>
        <w:spacing w:after="0" w:before="80"/>
        <w:jc w:val="center"/>
      </w:pPr>
      <w:r>
        <w:rPr>
          <w:rFonts w:ascii="Arial" w:cs="Arial" w:eastAsia="Arial" w:hAnsi="Arial"/>
          <w:i/>
          <w:iCs/>
          <w:color w:val="595959"/>
          <w:sz w:val="22"/>
          <w:szCs w:val="22"/>
        </w:rPr>
        <w:t xml:space="preserve">Complete specification: how every document enters the system from every possible source</w:t>
      </w:r>
    </w:p>
    <w:p>
      <w:r>
        <w:rPr>
          <w:sz w:val="18"/>
          <w:szCs w:val="18"/>
        </w:rPr>
        <w:t xml:space="preserve"/>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537"/>
        <w:gridCol w:w="6569"/>
      </w:tblGrid>
      <w:tr>
        <w:tc>
          <w:tcPr>
            <w:tcW w:type="dxa" w:w="353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Section</w:t>
            </w:r>
          </w:p>
        </w:tc>
        <w:tc>
          <w:tcPr>
            <w:tcW w:type="dxa" w:w="656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Contents</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 Architecture Overview</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Three sources, one pipeline, convergence model</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 Source A — Email Ingestion</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Postmark webhook, auth, multi-attachment, errors</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 Source B — Direct Upload</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Dashboard upload, validation, multi-file, progress</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 Source C — Lexware Sync</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Webhook trigger, nightly poll, manual sync, processed tracking</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 Parallel Intake Processing</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What runs simultaneously in the intake phase</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6. Deduplication System</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4-layer detection: hash, semantic, period, partial</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7. File Storage Architecture</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Cloudflare R2, pre-signed URLs, GoBD retention</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8. Queue Architecture</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BullMQ queues, priorities, concurrency, retries</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9. Error Handling</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Every failure scenario and its resolution path</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10. Intake Audit Logging</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GoBD-compliant logging from the first byte received</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11. Extension Points</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How to add new input sources without changing architecture</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1. ARCHITECTURE OVERVIEW</w:t>
      </w:r>
    </w:p>
    <w:p>
      <w:pPr>
        <w:spacing w:after="60" w:before="60"/>
      </w:pPr>
      <w:r>
        <w:rPr>
          <w:rFonts w:ascii="Arial" w:cs="Arial" w:eastAsia="Arial" w:hAnsi="Arial"/>
          <w:color w:val="333333"/>
          <w:sz w:val="20"/>
          <w:szCs w:val="20"/>
        </w:rPr>
        <w:t xml:space="preserve">Every document that enters LexwareAI — regardless of how it arrives — is normalised into the same data structure and routed to the same processing queue. The intake layer is responsible for receiving, validating, deduplicating, storing, and queuing. It does not classify, does not analyse, and does not call any AI. Its only job is to get the document safely into the system.</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2E75B6" w:sz="16"/>
              <w:left w:val="single" w:color="2E75B6" w:sz="24"/>
              <w:bottom w:val="single" w:color="CCCCCC" w:sz="1"/>
              <w:right w:val="single" w:color="CCCCCC" w:sz="1"/>
            </w:tcBorders>
            <w:shd w:fill="D5E8F0" w:val="clear"/>
            <w:tcMar>
              <w:top w:type="dxa" w:w="130"/>
              <w:left w:type="dxa" w:w="220"/>
              <w:bottom w:type="dxa" w:w="130"/>
              <w:right w:type="dxa" w:w="220"/>
            </w:tcMar>
          </w:tcPr>
          <w:p>
            <w:r>
              <w:rPr>
                <w:rFonts w:ascii="Arial" w:cs="Arial" w:eastAsia="Arial" w:hAnsi="Arial"/>
                <w:b/>
                <w:bCs/>
                <w:color w:val="2E75B6"/>
                <w:sz w:val="26"/>
                <w:szCs w:val="26"/>
              </w:rPr>
              <w:t xml:space="preserve">The Three Sources → One Pipeline Model</w:t>
            </w:r>
          </w:p>
          <w:p>
            <w:pPr>
              <w:spacing w:after="0" w:before="50"/>
            </w:pPr>
            <w:r>
              <w:rPr>
                <w:rFonts w:ascii="Arial" w:cs="Arial" w:eastAsia="Arial" w:hAnsi="Arial"/>
                <w:i/>
                <w:iCs/>
                <w:color w:val="595959"/>
                <w:sz w:val="19"/>
                <w:szCs w:val="19"/>
              </w:rPr>
              <w:t xml:space="preserve">Three completely different entry points. One normalised intake. One queue.</w:t>
            </w:r>
          </w:p>
        </w:tc>
      </w:tr>
    </w:tbl>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23"/>
        <w:gridCol w:w="2830"/>
        <w:gridCol w:w="2527"/>
        <w:gridCol w:w="2527"/>
      </w:tblGrid>
      <w:tr>
        <w:tc>
          <w:tcPr>
            <w:tcW w:type="dxa" w:w="2223"/>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Source</w:t>
            </w:r>
          </w:p>
        </w:tc>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Entry Point</w:t>
            </w:r>
          </w:p>
        </w:tc>
        <w:tc>
          <w:tcPr>
            <w:tcW w:type="dxa" w:w="252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Trigger Type</w:t>
            </w:r>
          </w:p>
        </w:tc>
        <w:tc>
          <w:tcPr>
            <w:tcW w:type="dxa" w:w="252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Typical Volume</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 — Email Ingestion</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POST /webhook/inbound-email</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Real-time (Postmark fires immediately)</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High — multiple per day</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B — Direct Upload</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POST /api/upload</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User-initiated (on demand)</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Medium — batch or single</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 — Lexware Sync</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Webhook + nightly cron + manual button</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Real-time + scheduled + on demand</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Low — catches manual entries</w:t>
            </w:r>
          </w:p>
        </w:tc>
      </w:tr>
    </w:tbl>
    <w:p>
      <w:r>
        <w:rPr>
          <w:sz w:val="18"/>
          <w:szCs w:val="18"/>
        </w:rPr>
        <w:t xml:space="preserve"/>
      </w:r>
    </w:p>
    <w:p>
      <w:pPr>
        <w:spacing w:after="60" w:before="60"/>
      </w:pPr>
      <w:r>
        <w:rPr>
          <w:rFonts w:ascii="Arial" w:cs="Arial" w:eastAsia="Arial" w:hAnsi="Arial"/>
          <w:color w:val="333333"/>
          <w:sz w:val="20"/>
          <w:szCs w:val="20"/>
        </w:rPr>
        <w:t xml:space="preserve">All three sources produce the same output: a DocumentIntakeRecord stored in PostgreSQL and a DocumentJob pushed to the document-processing BullMQ queue. Everything downstream is identical regardless of which source was used.</w:t>
      </w:r>
    </w:p>
    <w:p>
      <w:r>
        <w:rPr>
          <w:sz w:val="18"/>
          <w:szCs w:val="18"/>
        </w:rPr>
        <w:t xml:space="preserve"/>
      </w:r>
    </w:p>
    <w:p>
      <w:pPr>
        <w:pStyle w:val="Heading3"/>
        <w:spacing w:after="70" w:before="160"/>
      </w:pPr>
      <w:r>
        <w:rPr>
          <w:rFonts w:ascii="Arial" w:cs="Arial" w:eastAsia="Arial" w:hAnsi="Arial"/>
          <w:b/>
          <w:bCs/>
          <w:color w:val="2E75B6"/>
          <w:sz w:val="24"/>
          <w:szCs w:val="24"/>
        </w:rPr>
        <w:t xml:space="preserve">Normalised DocumentIntakeRecord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23"/>
        <w:gridCol w:w="1415"/>
        <w:gridCol w:w="2021"/>
        <w:gridCol w:w="4447"/>
      </w:tblGrid>
      <w:tr>
        <w:tc>
          <w:tcPr>
            <w:tcW w:type="dxa" w:w="2223"/>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Field</w:t>
            </w:r>
          </w:p>
        </w:tc>
        <w:tc>
          <w:tcPr>
            <w:tcW w:type="dxa" w:w="1415"/>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Type</w:t>
            </w:r>
          </w:p>
        </w:tc>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Source</w:t>
            </w:r>
          </w:p>
        </w:tc>
        <w:tc>
          <w:tcPr>
            <w:tcW w:type="dxa" w:w="444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Notes</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id</w:t>
            </w:r>
          </w:p>
        </w:tc>
        <w:tc>
          <w:tcPr>
            <w:tcW w:type="dxa" w:w="141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UUID</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Generated</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Primary key</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tenant_id</w:t>
            </w:r>
          </w:p>
        </w:tc>
        <w:tc>
          <w:tcPr>
            <w:tcW w:type="dxa" w:w="141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UUID</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Auth context</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Identifies which business this belongs to</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source</w:t>
            </w:r>
          </w:p>
        </w:tc>
        <w:tc>
          <w:tcPr>
            <w:tcW w:type="dxa" w:w="141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ENUM</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Set at intake</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email | upload | lexware_sync</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file_url</w:t>
            </w:r>
          </w:p>
        </w:tc>
        <w:tc>
          <w:tcPr>
            <w:tcW w:type="dxa" w:w="141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TEXT</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R2 upload</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Full R2 object URL — never store raw bytes in DB</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file_hash</w:t>
            </w:r>
          </w:p>
        </w:tc>
        <w:tc>
          <w:tcPr>
            <w:tcW w:type="dxa" w:w="141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TEXT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Computed</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SHA-256 of raw file bytes — used for dedup</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file_size_bytes</w:t>
            </w:r>
          </w:p>
        </w:tc>
        <w:tc>
          <w:tcPr>
            <w:tcW w:type="dxa" w:w="141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INTEGER</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Measured</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Reject if over 20MB</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mime_type</w:t>
            </w:r>
          </w:p>
        </w:tc>
        <w:tc>
          <w:tcPr>
            <w:tcW w:type="dxa" w:w="141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TEXT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Detected</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Must be application/pdf</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original_filename</w:t>
            </w:r>
          </w:p>
        </w:tc>
        <w:tc>
          <w:tcPr>
            <w:tcW w:type="dxa" w:w="141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TEXT</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Source metadata</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For display purposes</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email_sender</w:t>
            </w:r>
          </w:p>
        </w:tc>
        <w:tc>
          <w:tcPr>
            <w:tcW w:type="dxa" w:w="141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TEXT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Email only</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Null for upload/sync sources</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lexware_voucher_id</w:t>
            </w:r>
          </w:p>
        </w:tc>
        <w:tc>
          <w:tcPr>
            <w:tcW w:type="dxa" w:w="141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TEXT</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Sync only</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 UUID of the source voucher</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received_at</w:t>
            </w:r>
          </w:p>
        </w:tc>
        <w:tc>
          <w:tcPr>
            <w:tcW w:type="dxa" w:w="141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TIMESTAMPTZ</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System clock</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Immutable — set on insert</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processing_status</w:t>
            </w:r>
          </w:p>
        </w:tc>
        <w:tc>
          <w:tcPr>
            <w:tcW w:type="dxa" w:w="141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ENUM</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Updated by worker</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pending | processing | complete | failed</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dedup_status</w:t>
            </w:r>
          </w:p>
        </w:tc>
        <w:tc>
          <w:tcPr>
            <w:tcW w:type="dxa" w:w="141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ENUM</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Set at intake</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unique | duplicate_hash | duplicate_semantic</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2. SOURCE A — EMAIL INGESTION</w:t>
      </w:r>
    </w:p>
    <w:p>
      <w:pPr>
        <w:spacing w:after="60" w:before="60"/>
      </w:pPr>
      <w:r>
        <w:rPr>
          <w:rFonts w:ascii="Arial" w:cs="Arial" w:eastAsia="Arial" w:hAnsi="Arial"/>
          <w:color w:val="333333"/>
          <w:sz w:val="20"/>
          <w:szCs w:val="20"/>
        </w:rPr>
        <w:t xml:space="preserve">Users forward or send invoices to their unique inbound email address (e.g. flavero@bills.yourdomain.com). Postmark receives the email and calls our webhook. This is the highest-frequency input method.</w:t>
      </w:r>
    </w:p>
    <w:p>
      <w:r>
        <w:rPr>
          <w:sz w:val="18"/>
          <w:szCs w:val="18"/>
        </w:rPr>
        <w:t xml:space="preserve"/>
      </w:r>
    </w:p>
    <w:p>
      <w:pPr>
        <w:pStyle w:val="Heading2"/>
        <w:spacing w:after="90" w:before="220"/>
      </w:pPr>
      <w:r>
        <w:rPr>
          <w:rFonts w:ascii="Arial" w:cs="Arial" w:eastAsia="Arial" w:hAnsi="Arial"/>
          <w:b/>
          <w:bCs/>
          <w:color w:val="1E3A5F"/>
          <w:sz w:val="28"/>
          <w:szCs w:val="28"/>
        </w:rPr>
        <w:t xml:space="preserve">2.1 Postmark Configuration</w:t>
      </w:r>
    </w:p>
    <w:p>
      <w:pPr>
        <w:pStyle w:val="ListParagraph"/>
        <w:numPr>
          <w:ilvl w:val="0"/>
          <w:numId w:val="2"/>
        </w:numPr>
        <w:spacing w:after="35" w:before="35"/>
      </w:pPr>
      <w:r>
        <w:rPr>
          <w:rFonts w:ascii="Arial" w:cs="Arial" w:eastAsia="Arial" w:hAnsi="Arial"/>
          <w:b w:val="false"/>
          <w:bCs w:val="false"/>
          <w:color w:val="333333"/>
          <w:sz w:val="20"/>
          <w:szCs w:val="20"/>
        </w:rPr>
        <w:t xml:space="preserve">Create one inbound stream per deployment (not per tenant)</w:t>
      </w:r>
    </w:p>
    <w:p>
      <w:pPr>
        <w:pStyle w:val="ListParagraph"/>
        <w:numPr>
          <w:ilvl w:val="0"/>
          <w:numId w:val="2"/>
        </w:numPr>
        <w:spacing w:after="35" w:before="35"/>
      </w:pPr>
      <w:r>
        <w:rPr>
          <w:rFonts w:ascii="Arial" w:cs="Arial" w:eastAsia="Arial" w:hAnsi="Arial"/>
          <w:b w:val="false"/>
          <w:bCs w:val="false"/>
          <w:color w:val="333333"/>
          <w:sz w:val="20"/>
          <w:szCs w:val="20"/>
        </w:rPr>
        <w:t xml:space="preserve">Single webhook URL: https://worker.yourdomain.com/webhook/inbound-email</w:t>
      </w:r>
    </w:p>
    <w:p>
      <w:pPr>
        <w:pStyle w:val="ListParagraph"/>
        <w:numPr>
          <w:ilvl w:val="0"/>
          <w:numId w:val="2"/>
        </w:numPr>
        <w:spacing w:after="35" w:before="35"/>
      </w:pPr>
      <w:r>
        <w:rPr>
          <w:rFonts w:ascii="Arial" w:cs="Arial" w:eastAsia="Arial" w:hAnsi="Arial"/>
          <w:b w:val="false"/>
          <w:bCs w:val="false"/>
          <w:color w:val="333333"/>
          <w:sz w:val="20"/>
          <w:szCs w:val="20"/>
        </w:rPr>
        <w:t xml:space="preserve">Domain MX records: point bills.yourdomain.com to Postmark inbound MX</w:t>
      </w:r>
    </w:p>
    <w:p>
      <w:pPr>
        <w:pStyle w:val="ListParagraph"/>
        <w:numPr>
          <w:ilvl w:val="0"/>
          <w:numId w:val="2"/>
        </w:numPr>
        <w:spacing w:after="35" w:before="35"/>
      </w:pPr>
      <w:r>
        <w:rPr>
          <w:rFonts w:ascii="Arial" w:cs="Arial" w:eastAsia="Arial" w:hAnsi="Arial"/>
          <w:b w:val="false"/>
          <w:bCs w:val="false"/>
          <w:color w:val="333333"/>
          <w:sz w:val="20"/>
          <w:szCs w:val="20"/>
        </w:rPr>
        <w:t xml:space="preserve">Each tenant gets a unique address: {slug}@bills.yourdomain.com</w:t>
      </w:r>
    </w:p>
    <w:p>
      <w:pPr>
        <w:pStyle w:val="ListParagraph"/>
        <w:numPr>
          <w:ilvl w:val="0"/>
          <w:numId w:val="2"/>
        </w:numPr>
        <w:spacing w:after="35" w:before="35"/>
      </w:pPr>
      <w:r>
        <w:rPr>
          <w:rFonts w:ascii="Arial" w:cs="Arial" w:eastAsia="Arial" w:hAnsi="Arial"/>
          <w:b w:val="false"/>
          <w:bCs w:val="false"/>
          <w:color w:val="333333"/>
          <w:sz w:val="20"/>
          <w:szCs w:val="20"/>
        </w:rPr>
        <w:t xml:space="preserve">Slug stored in tenant_profiles.inbound_email — lookup on every webhook call</w:t>
      </w:r>
    </w:p>
    <w:p>
      <w:r>
        <w:rPr>
          <w:sz w:val="18"/>
          <w:szCs w:val="18"/>
        </w:rPr>
        <w:t xml:space="preserve"/>
      </w:r>
    </w:p>
    <w:p>
      <w:pPr>
        <w:pStyle w:val="Heading2"/>
        <w:spacing w:after="90" w:before="220"/>
      </w:pPr>
      <w:r>
        <w:rPr>
          <w:rFonts w:ascii="Arial" w:cs="Arial" w:eastAsia="Arial" w:hAnsi="Arial"/>
          <w:b/>
          <w:bCs/>
          <w:color w:val="1E3A5F"/>
          <w:sz w:val="28"/>
          <w:szCs w:val="28"/>
        </w:rPr>
        <w:t xml:space="preserve">2.2 Webhook Endpoint: POST /webhook/inbound-email</w:t>
      </w:r>
    </w:p>
    <w:p>
      <w:pPr>
        <w:pStyle w:val="Heading3"/>
        <w:spacing w:after="70" w:before="160"/>
      </w:pPr>
      <w:r>
        <w:rPr>
          <w:rFonts w:ascii="Arial" w:cs="Arial" w:eastAsia="Arial" w:hAnsi="Arial"/>
          <w:b/>
          <w:bCs/>
          <w:color w:val="2E75B6"/>
          <w:sz w:val="24"/>
          <w:szCs w:val="24"/>
        </w:rPr>
        <w:t xml:space="preserve">Step 1 — Signature Verification (MUST be first, before any processing)</w:t>
      </w:r>
    </w:p>
    <w:p>
      <w:pPr>
        <w:spacing w:after="60" w:before="60"/>
      </w:pPr>
      <w:r>
        <w:rPr>
          <w:rFonts w:ascii="Arial" w:cs="Arial" w:eastAsia="Arial" w:hAnsi="Arial"/>
          <w:color w:val="333333"/>
          <w:sz w:val="20"/>
          <w:szCs w:val="20"/>
        </w:rPr>
        <w:t xml:space="preserve">Postmark signs every webhook with HMAC-SHA256 using the POSTMARK_WEBHOOK_TOKEN. Verify before touching the payload. Any invalid signature returns 401 immediately and is logged.</w:t>
      </w:r>
    </w:p>
    <w:p>
      <w:pPr>
        <w:pBdr>
          <w:left w:val="single" w:color="2E75B6" w:sz="12" w:space="8"/>
        </w:pBdr>
        <w:spacing w:after="40" w:before="40"/>
      </w:pPr>
      <w:r>
        <w:rPr>
          <w:rFonts w:ascii="Courier New" w:cs="Courier New" w:eastAsia="Courier New" w:hAnsi="Courier New"/>
          <w:color w:val="1A1A2E"/>
          <w:sz w:val="18"/>
          <w:szCs w:val="18"/>
        </w:rPr>
        <w:t xml:space="preserve">const sig = req.headers["x-postmark-signature"];</w:t>
      </w:r>
    </w:p>
    <w:p>
      <w:pPr>
        <w:pBdr>
          <w:left w:val="single" w:color="2E75B6" w:sz="12" w:space="8"/>
        </w:pBdr>
        <w:spacing w:after="40" w:before="40"/>
      </w:pPr>
      <w:r>
        <w:rPr>
          <w:rFonts w:ascii="Courier New" w:cs="Courier New" w:eastAsia="Courier New" w:hAnsi="Courier New"/>
          <w:color w:val="1A1A2E"/>
          <w:sz w:val="18"/>
          <w:szCs w:val="18"/>
        </w:rPr>
        <w:t xml:space="preserve">const expected = hmacSHA256(req.body, POSTMARK_WEBHOOK_TOKEN);</w:t>
      </w:r>
    </w:p>
    <w:p>
      <w:pPr>
        <w:pBdr>
          <w:left w:val="single" w:color="2E75B6" w:sz="12" w:space="8"/>
        </w:pBdr>
        <w:spacing w:after="40" w:before="40"/>
      </w:pPr>
      <w:r>
        <w:rPr>
          <w:rFonts w:ascii="Courier New" w:cs="Courier New" w:eastAsia="Courier New" w:hAnsi="Courier New"/>
          <w:color w:val="1A1A2E"/>
          <w:sz w:val="18"/>
          <w:szCs w:val="18"/>
        </w:rPr>
        <w:t xml:space="preserve">if (sig !== expected) { auditLog(INVALID_SIGNATURE); return res.status(401).end(); }</w:t>
      </w:r>
    </w:p>
    <w:p>
      <w:r>
        <w:rPr>
          <w:sz w:val="18"/>
          <w:szCs w:val="18"/>
        </w:rPr>
        <w:t xml:space="preserve"/>
      </w:r>
    </w:p>
    <w:p>
      <w:pPr>
        <w:pStyle w:val="Heading3"/>
        <w:spacing w:after="70" w:before="160"/>
      </w:pPr>
      <w:r>
        <w:rPr>
          <w:rFonts w:ascii="Arial" w:cs="Arial" w:eastAsia="Arial" w:hAnsi="Arial"/>
          <w:b/>
          <w:bCs/>
          <w:color w:val="2E75B6"/>
          <w:sz w:val="24"/>
          <w:szCs w:val="24"/>
        </w:rPr>
        <w:t xml:space="preserve">Step 2 — Tenant Resolution</w:t>
      </w:r>
    </w:p>
    <w:p>
      <w:pPr>
        <w:spacing w:after="60" w:before="60"/>
      </w:pPr>
      <w:r>
        <w:rPr>
          <w:rFonts w:ascii="Arial" w:cs="Arial" w:eastAsia="Arial" w:hAnsi="Arial"/>
          <w:color w:val="333333"/>
          <w:sz w:val="20"/>
          <w:szCs w:val="20"/>
        </w:rPr>
        <w:t xml:space="preserve">Extract the recipient address from the Postmark payload. Look up which tenant owns this inbound address.</w:t>
      </w:r>
    </w:p>
    <w:p>
      <w:pPr>
        <w:pBdr>
          <w:left w:val="single" w:color="2E75B6" w:sz="12" w:space="8"/>
        </w:pBdr>
        <w:spacing w:after="40" w:before="40"/>
      </w:pPr>
      <w:r>
        <w:rPr>
          <w:rFonts w:ascii="Courier New" w:cs="Courier New" w:eastAsia="Courier New" w:hAnsi="Courier New"/>
          <w:color w:val="1A1A2E"/>
          <w:sz w:val="18"/>
          <w:szCs w:val="18"/>
        </w:rPr>
        <w:t xml:space="preserve">const recipient = payload.OriginalRecipient || payload.To;</w:t>
      </w:r>
    </w:p>
    <w:p>
      <w:pPr>
        <w:pBdr>
          <w:left w:val="single" w:color="2E75B6" w:sz="12" w:space="8"/>
        </w:pBdr>
        <w:spacing w:after="40" w:before="40"/>
      </w:pPr>
      <w:r>
        <w:rPr>
          <w:rFonts w:ascii="Courier New" w:cs="Courier New" w:eastAsia="Courier New" w:hAnsi="Courier New"/>
          <w:color w:val="1A1A2E"/>
          <w:sz w:val="18"/>
          <w:szCs w:val="18"/>
        </w:rPr>
        <w:t xml:space="preserve">const slug = recipient.split("@")[0];</w:t>
      </w:r>
    </w:p>
    <w:p>
      <w:pPr>
        <w:pBdr>
          <w:left w:val="single" w:color="2E75B6" w:sz="12" w:space="8"/>
        </w:pBdr>
        <w:spacing w:after="40" w:before="40"/>
      </w:pPr>
      <w:r>
        <w:rPr>
          <w:rFonts w:ascii="Courier New" w:cs="Courier New" w:eastAsia="Courier New" w:hAnsi="Courier New"/>
          <w:color w:val="1A1A2E"/>
          <w:sz w:val="18"/>
          <w:szCs w:val="18"/>
        </w:rPr>
        <w:t xml:space="preserve">const tenant = await getTenantBySlug(slug);</w:t>
      </w:r>
    </w:p>
    <w:p>
      <w:pPr>
        <w:spacing w:after="60" w:before="60"/>
      </w:pPr>
      <w:r>
        <w:rPr>
          <w:rFonts w:ascii="Arial" w:cs="Arial" w:eastAsia="Arial" w:hAnsi="Arial"/>
          <w:color w:val="333333"/>
          <w:sz w:val="20"/>
          <w:szCs w:val="20"/>
        </w:rPr>
        <w:t xml:space="preserve">If no tenant found: return 200 (so Postmark does not retry) but do not process. Log to audit.</w:t>
      </w:r>
    </w:p>
    <w:p>
      <w:r>
        <w:rPr>
          <w:sz w:val="18"/>
          <w:szCs w:val="18"/>
        </w:rPr>
        <w:t xml:space="preserve"/>
      </w:r>
    </w:p>
    <w:p>
      <w:pPr>
        <w:pStyle w:val="Heading3"/>
        <w:spacing w:after="70" w:before="160"/>
      </w:pPr>
      <w:r>
        <w:rPr>
          <w:rFonts w:ascii="Arial" w:cs="Arial" w:eastAsia="Arial" w:hAnsi="Arial"/>
          <w:b/>
          <w:bCs/>
          <w:color w:val="2E75B6"/>
          <w:sz w:val="24"/>
          <w:szCs w:val="24"/>
        </w:rPr>
        <w:t xml:space="preserve">Step 3 — Attachment Extraction</w:t>
      </w:r>
    </w:p>
    <w:p>
      <w:pPr>
        <w:spacing w:after="60" w:before="60"/>
      </w:pPr>
      <w:r>
        <w:rPr>
          <w:rFonts w:ascii="Arial" w:cs="Arial" w:eastAsia="Arial" w:hAnsi="Arial"/>
          <w:color w:val="333333"/>
          <w:sz w:val="20"/>
          <w:szCs w:val="20"/>
        </w:rPr>
        <w:t xml:space="preserve">A single email may contain multiple invoice PDFs. Each attachment is processed as an independent document.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42"/>
        <w:gridCol w:w="6064"/>
      </w:tblGrid>
      <w:tr>
        <w:tc>
          <w:tcPr>
            <w:tcW w:type="dxa" w:w="4042"/>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Scenario</w:t>
            </w:r>
          </w:p>
        </w:tc>
        <w:tc>
          <w:tcPr>
            <w:tcW w:type="dxa" w:w="6064"/>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Action</w:t>
            </w:r>
          </w:p>
        </w:tc>
      </w:tr>
      <w:tr>
        <w:tc>
          <w:tcPr>
            <w:tcW w:type="dxa" w:w="404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attachments</w:t>
            </w:r>
          </w:p>
        </w:tc>
        <w:tc>
          <w:tcPr>
            <w:tcW w:type="dxa" w:w="606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Log INTAKE_NO_ATTACHMENT, return 200, do not process</w:t>
            </w:r>
          </w:p>
        </w:tc>
      </w:tr>
      <w:tr>
        <w:tc>
          <w:tcPr>
            <w:tcW w:type="dxa" w:w="404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One PDF attachment</w:t>
            </w:r>
          </w:p>
        </w:tc>
        <w:tc>
          <w:tcPr>
            <w:tcW w:type="dxa" w:w="606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Standard path — extract and process</w:t>
            </w:r>
          </w:p>
        </w:tc>
      </w:tr>
      <w:tr>
        <w:tc>
          <w:tcPr>
            <w:tcW w:type="dxa" w:w="404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Multiple PDF attachments</w:t>
            </w:r>
          </w:p>
        </w:tc>
        <w:tc>
          <w:tcPr>
            <w:tcW w:type="dxa" w:w="606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Create one DocumentIntakeRecord per attachment, all same email metadata</w:t>
            </w:r>
          </w:p>
        </w:tc>
      </w:tr>
      <w:tr>
        <w:tc>
          <w:tcPr>
            <w:tcW w:type="dxa" w:w="404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Non-PDF attachment (jpg, xlsx, etc.)</w:t>
            </w:r>
          </w:p>
        </w:tc>
        <w:tc>
          <w:tcPr>
            <w:tcW w:type="dxa" w:w="606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Skip that attachment, log INTAKE_UNSUPPORTED_TYPE</w:t>
            </w:r>
          </w:p>
        </w:tc>
      </w:tr>
      <w:tr>
        <w:tc>
          <w:tcPr>
            <w:tcW w:type="dxa" w:w="404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PDF + non-PDF mixed</w:t>
            </w:r>
          </w:p>
        </w:tc>
        <w:tc>
          <w:tcPr>
            <w:tcW w:type="dxa" w:w="606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Process PDFs, skip non-PDFs</w:t>
            </w:r>
          </w:p>
        </w:tc>
      </w:tr>
      <w:tr>
        <w:tc>
          <w:tcPr>
            <w:tcW w:type="dxa" w:w="404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Attachment &gt; 20MB</w:t>
            </w:r>
          </w:p>
        </w:tc>
        <w:tc>
          <w:tcPr>
            <w:tcW w:type="dxa" w:w="606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Skip that attachment, log INTAKE_FILE_TOO_LARGE, email user</w:t>
            </w:r>
          </w:p>
        </w:tc>
      </w:tr>
      <w:tr>
        <w:tc>
          <w:tcPr>
            <w:tcW w:type="dxa" w:w="404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Attachment corrupt / unreadable</w:t>
            </w:r>
          </w:p>
        </w:tc>
        <w:tc>
          <w:tcPr>
            <w:tcW w:type="dxa" w:w="606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Store anyway, let extraction phase handle it — log warning</w:t>
            </w:r>
          </w:p>
        </w:tc>
      </w:tr>
    </w:tbl>
    <w:p>
      <w:r>
        <w:rPr>
          <w:sz w:val="18"/>
          <w:szCs w:val="18"/>
        </w:rPr>
        <w:t xml:space="preserve"/>
      </w:r>
    </w:p>
    <w:p>
      <w:pPr>
        <w:pStyle w:val="Heading3"/>
        <w:spacing w:after="70" w:before="160"/>
      </w:pPr>
      <w:r>
        <w:rPr>
          <w:rFonts w:ascii="Arial" w:cs="Arial" w:eastAsia="Arial" w:hAnsi="Arial"/>
          <w:b/>
          <w:bCs/>
          <w:color w:val="2E75B6"/>
          <w:sz w:val="24"/>
          <w:szCs w:val="24"/>
        </w:rPr>
        <w:t xml:space="preserve">Step 4 — For Each Valid PDF Attachment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Download attachment bytes from Postmark payload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Compute SHA-256 hash</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Upload to Cloudflare R2</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Insert DocumentIntakeRecord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5  </w:t>
            </w:r>
            <w:r>
              <w:rPr>
                <w:rFonts w:ascii="Arial" w:cs="Arial" w:eastAsia="Arial" w:hAnsi="Arial"/>
                <w:b/>
                <w:bCs/>
                <w:color w:val="1E3A5F"/>
                <w:sz w:val="20"/>
                <w:szCs w:val="20"/>
              </w:rPr>
              <w:t xml:space="preserve">Run deduplication check</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6  </w:t>
            </w:r>
            <w:r>
              <w:rPr>
                <w:rFonts w:ascii="Arial" w:cs="Arial" w:eastAsia="Arial" w:hAnsi="Arial"/>
                <w:b/>
                <w:bCs/>
                <w:color w:val="1E3A5F"/>
                <w:sz w:val="20"/>
                <w:szCs w:val="20"/>
              </w:rPr>
              <w:t xml:space="preserve">Push to document-processing queue</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7  </w:t>
            </w:r>
            <w:r>
              <w:rPr>
                <w:rFonts w:ascii="Arial" w:cs="Arial" w:eastAsia="Arial" w:hAnsi="Arial"/>
                <w:b/>
                <w:bCs/>
                <w:color w:val="1E3A5F"/>
                <w:sz w:val="20"/>
                <w:szCs w:val="20"/>
              </w:rPr>
              <w:t xml:space="preserve">Write DOCUMENT_RECEIVED to audit_log</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2.3 Email Source Edge Cases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447"/>
      </w:tblGrid>
      <w:tr>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Edge Case</w:t>
            </w:r>
          </w:p>
        </w:tc>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Detection</w:t>
            </w:r>
          </w:p>
        </w:tc>
        <w:tc>
          <w:tcPr>
            <w:tcW w:type="dxa" w:w="444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Resolution</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Forwarded email (invoice in body, no attachment)</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Attachments array in payload</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Log INTAKE_BODY_ONLY. Future: OCR the email body HTML</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Reply chain forwarding</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Multiple emails quoted — only last attachment matters</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Take only first attachment in forward chain</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Spam / non-invoice email</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PDF attachment</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Silently ignored, logged, 200 returned</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Email from unknown sender</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 sender accepted — we do not filter by sender</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Security: slug in recipient address is the auth</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Postmark retry (webhook failed previously)</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MessageID already in processed_message_ids table</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Deduplicate on MessageID, return 200, skip processing</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3. SOURCE B — DIRECT UPLOAD</w:t>
      </w:r>
    </w:p>
    <w:p>
      <w:pPr>
        <w:spacing w:after="60" w:before="60"/>
      </w:pPr>
      <w:r>
        <w:rPr>
          <w:rFonts w:ascii="Arial" w:cs="Arial" w:eastAsia="Arial" w:hAnsi="Arial"/>
          <w:color w:val="333333"/>
          <w:sz w:val="20"/>
          <w:szCs w:val="20"/>
        </w:rPr>
        <w:t xml:space="preserve">Users drag and drop PDF files onto the dashboard upload page. Multiple files can be uploaded simultaneously. This is the primary input method for desktop users.</w:t>
      </w:r>
    </w:p>
    <w:p>
      <w:r>
        <w:rPr>
          <w:sz w:val="18"/>
          <w:szCs w:val="18"/>
        </w:rPr>
        <w:t xml:space="preserve"/>
      </w:r>
    </w:p>
    <w:p>
      <w:pPr>
        <w:pStyle w:val="Heading2"/>
        <w:spacing w:after="90" w:before="220"/>
      </w:pPr>
      <w:r>
        <w:rPr>
          <w:rFonts w:ascii="Arial" w:cs="Arial" w:eastAsia="Arial" w:hAnsi="Arial"/>
          <w:b/>
          <w:bCs/>
          <w:color w:val="1E3A5F"/>
          <w:sz w:val="28"/>
          <w:szCs w:val="28"/>
        </w:rPr>
        <w:t xml:space="preserve">3.1 Upload Endpoint: POST /api/upload</w:t>
      </w:r>
    </w:p>
    <w:p>
      <w:pPr>
        <w:pStyle w:val="ListParagraph"/>
        <w:numPr>
          <w:ilvl w:val="0"/>
          <w:numId w:val="2"/>
        </w:numPr>
        <w:spacing w:after="35" w:before="35"/>
      </w:pPr>
      <w:r>
        <w:rPr>
          <w:rFonts w:ascii="Arial" w:cs="Arial" w:eastAsia="Arial" w:hAnsi="Arial"/>
          <w:b w:val="false"/>
          <w:bCs w:val="false"/>
          <w:color w:val="333333"/>
          <w:sz w:val="20"/>
          <w:szCs w:val="20"/>
        </w:rPr>
        <w:t xml:space="preserve">Authentication required: valid Supabase session cookie</w:t>
      </w:r>
    </w:p>
    <w:p>
      <w:pPr>
        <w:pStyle w:val="ListParagraph"/>
        <w:numPr>
          <w:ilvl w:val="0"/>
          <w:numId w:val="2"/>
        </w:numPr>
        <w:spacing w:after="35" w:before="35"/>
      </w:pPr>
      <w:r>
        <w:rPr>
          <w:rFonts w:ascii="Arial" w:cs="Arial" w:eastAsia="Arial" w:hAnsi="Arial"/>
          <w:b w:val="false"/>
          <w:bCs w:val="false"/>
          <w:color w:val="333333"/>
          <w:sz w:val="20"/>
          <w:szCs w:val="20"/>
        </w:rPr>
        <w:t xml:space="preserve">Content type: multipart/form-data</w:t>
      </w:r>
    </w:p>
    <w:p>
      <w:pPr>
        <w:pStyle w:val="ListParagraph"/>
        <w:numPr>
          <w:ilvl w:val="0"/>
          <w:numId w:val="2"/>
        </w:numPr>
        <w:spacing w:after="35" w:before="35"/>
      </w:pPr>
      <w:r>
        <w:rPr>
          <w:rFonts w:ascii="Arial" w:cs="Arial" w:eastAsia="Arial" w:hAnsi="Arial"/>
          <w:b w:val="false"/>
          <w:bCs w:val="false"/>
          <w:color w:val="333333"/>
          <w:sz w:val="20"/>
          <w:szCs w:val="20"/>
        </w:rPr>
        <w:t xml:space="preserve">Multiple files: accepted (each processed independently)</w:t>
      </w:r>
    </w:p>
    <w:p>
      <w:pPr>
        <w:pStyle w:val="ListParagraph"/>
        <w:numPr>
          <w:ilvl w:val="0"/>
          <w:numId w:val="2"/>
        </w:numPr>
        <w:spacing w:after="35" w:before="35"/>
      </w:pPr>
      <w:r>
        <w:rPr>
          <w:rFonts w:ascii="Arial" w:cs="Arial" w:eastAsia="Arial" w:hAnsi="Arial"/>
          <w:b w:val="false"/>
          <w:bCs w:val="false"/>
          <w:color w:val="333333"/>
          <w:sz w:val="20"/>
          <w:szCs w:val="20"/>
        </w:rPr>
        <w:t xml:space="preserve">Max file size: 20MB per file</w:t>
      </w:r>
    </w:p>
    <w:p>
      <w:pPr>
        <w:pStyle w:val="ListParagraph"/>
        <w:numPr>
          <w:ilvl w:val="0"/>
          <w:numId w:val="2"/>
        </w:numPr>
        <w:spacing w:after="35" w:before="35"/>
      </w:pPr>
      <w:r>
        <w:rPr>
          <w:rFonts w:ascii="Arial" w:cs="Arial" w:eastAsia="Arial" w:hAnsi="Arial"/>
          <w:b w:val="false"/>
          <w:bCs w:val="false"/>
          <w:color w:val="333333"/>
          <w:sz w:val="20"/>
          <w:szCs w:val="20"/>
        </w:rPr>
        <w:t xml:space="preserve">Accepted types: application/pdf only</w:t>
      </w:r>
    </w:p>
    <w:p>
      <w:r>
        <w:rPr>
          <w:sz w:val="18"/>
          <w:szCs w:val="18"/>
        </w:rPr>
        <w:t xml:space="preserve"/>
      </w:r>
    </w:p>
    <w:p>
      <w:pPr>
        <w:pStyle w:val="Heading2"/>
        <w:spacing w:after="90" w:before="220"/>
      </w:pPr>
      <w:r>
        <w:rPr>
          <w:rFonts w:ascii="Arial" w:cs="Arial" w:eastAsia="Arial" w:hAnsi="Arial"/>
          <w:b/>
          <w:bCs/>
          <w:color w:val="1E3A5F"/>
          <w:sz w:val="28"/>
          <w:szCs w:val="28"/>
        </w:rPr>
        <w:t xml:space="preserve">3.2 Upload Processing Steps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Auth check</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Plan limit check</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File validation</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Bytes to buffer</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5  </w:t>
            </w:r>
            <w:r>
              <w:rPr>
                <w:rFonts w:ascii="Arial" w:cs="Arial" w:eastAsia="Arial" w:hAnsi="Arial"/>
                <w:b/>
                <w:bCs/>
                <w:color w:val="1E3A5F"/>
                <w:sz w:val="20"/>
                <w:szCs w:val="20"/>
              </w:rPr>
              <w:t xml:space="preserve">Compute SHA-256 hash</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6  </w:t>
            </w:r>
            <w:r>
              <w:rPr>
                <w:rFonts w:ascii="Arial" w:cs="Arial" w:eastAsia="Arial" w:hAnsi="Arial"/>
                <w:b/>
                <w:bCs/>
                <w:color w:val="1E3A5F"/>
                <w:sz w:val="20"/>
                <w:szCs w:val="20"/>
              </w:rPr>
              <w:t xml:space="preserve">Upload to R2</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7  </w:t>
            </w:r>
            <w:r>
              <w:rPr>
                <w:rFonts w:ascii="Arial" w:cs="Arial" w:eastAsia="Arial" w:hAnsi="Arial"/>
                <w:b/>
                <w:bCs/>
                <w:color w:val="1E3A5F"/>
                <w:sz w:val="20"/>
                <w:szCs w:val="20"/>
              </w:rPr>
              <w:t xml:space="preserve">Insert DocumentIntakeRecord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8  </w:t>
            </w:r>
            <w:r>
              <w:rPr>
                <w:rFonts w:ascii="Arial" w:cs="Arial" w:eastAsia="Arial" w:hAnsi="Arial"/>
                <w:b/>
                <w:bCs/>
                <w:color w:val="1E3A5F"/>
                <w:sz w:val="20"/>
                <w:szCs w:val="20"/>
              </w:rPr>
              <w:t xml:space="preserve">Deduplication check</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9  </w:t>
            </w:r>
            <w:r>
              <w:rPr>
                <w:rFonts w:ascii="Arial" w:cs="Arial" w:eastAsia="Arial" w:hAnsi="Arial"/>
                <w:b/>
                <w:bCs/>
                <w:color w:val="1E3A5F"/>
                <w:sz w:val="20"/>
                <w:szCs w:val="20"/>
              </w:rPr>
              <w:t xml:space="preserve">Push to queue</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10  </w:t>
            </w:r>
            <w:r>
              <w:rPr>
                <w:rFonts w:ascii="Arial" w:cs="Arial" w:eastAsia="Arial" w:hAnsi="Arial"/>
                <w:b/>
                <w:bCs/>
                <w:color w:val="1E3A5F"/>
                <w:sz w:val="20"/>
                <w:szCs w:val="20"/>
              </w:rPr>
              <w:t xml:space="preserve">Write DOCUMENT_RECEIVED to audit_log</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11  </w:t>
            </w:r>
            <w:r>
              <w:rPr>
                <w:rFonts w:ascii="Arial" w:cs="Arial" w:eastAsia="Arial" w:hAnsi="Arial"/>
                <w:b/>
                <w:bCs/>
                <w:color w:val="1E3A5F"/>
                <w:sz w:val="20"/>
                <w:szCs w:val="20"/>
              </w:rPr>
              <w:t xml:space="preserve">Return 200 with document_id</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3.3 Multi-File Upload</w:t>
      </w:r>
    </w:p>
    <w:p>
      <w:pPr>
        <w:spacing w:after="60" w:before="60"/>
      </w:pPr>
      <w:r>
        <w:rPr>
          <w:rFonts w:ascii="Arial" w:cs="Arial" w:eastAsia="Arial" w:hAnsi="Arial"/>
          <w:color w:val="333333"/>
          <w:sz w:val="20"/>
          <w:szCs w:val="20"/>
        </w:rPr>
        <w:t xml:space="preserve">When user uploads multiple PDFs simultaneously, the backend processes them in parallel at the intake level (steps 1-10) but they enter the processing queue as independent jobs. There is no dependency between files from the same upload batch.</w:t>
      </w:r>
    </w:p>
    <w:p>
      <w:pPr>
        <w:pBdr>
          <w:left w:val="single" w:color="2E75B6" w:sz="12" w:space="8"/>
        </w:pBdr>
        <w:spacing w:after="40" w:before="40"/>
      </w:pPr>
      <w:r>
        <w:rPr>
          <w:rFonts w:ascii="Courier New" w:cs="Courier New" w:eastAsia="Courier New" w:hAnsi="Courier New"/>
          <w:color w:val="1A1A2E"/>
          <w:sz w:val="18"/>
          <w:szCs w:val="18"/>
        </w:rPr>
        <w:t xml:space="preserve">const intakePromises = files.map(file =&gt; processOneFile(file, tenantId));</w:t>
      </w:r>
    </w:p>
    <w:p>
      <w:pPr>
        <w:pBdr>
          <w:left w:val="single" w:color="2E75B6" w:sz="12" w:space="8"/>
        </w:pBdr>
        <w:spacing w:after="40" w:before="40"/>
      </w:pPr>
      <w:r>
        <w:rPr>
          <w:rFonts w:ascii="Courier New" w:cs="Courier New" w:eastAsia="Courier New" w:hAnsi="Courier New"/>
          <w:color w:val="1A1A2E"/>
          <w:sz w:val="18"/>
          <w:szCs w:val="18"/>
        </w:rPr>
        <w:t xml:space="preserve">const results = await Promise.allSettled(intakePromises);</w:t>
      </w:r>
    </w:p>
    <w:p>
      <w:pPr>
        <w:spacing w:after="60" w:before="60"/>
      </w:pPr>
      <w:r>
        <w:rPr>
          <w:rFonts w:ascii="Arial" w:cs="Arial" w:eastAsia="Arial" w:hAnsi="Arial"/>
          <w:color w:val="333333"/>
          <w:sz w:val="20"/>
          <w:szCs w:val="20"/>
        </w:rPr>
        <w:t xml:space="preserve">Each file gets its own DocumentIntakeRecord and its own queue job. If one fails validation, the others proceed. The UI shows per-file status.</w:t>
      </w:r>
    </w:p>
    <w:p>
      <w:r>
        <w:rPr>
          <w:sz w:val="18"/>
          <w:szCs w:val="18"/>
        </w:rPr>
        <w:t xml:space="preserve"/>
      </w:r>
    </w:p>
    <w:p>
      <w:pPr>
        <w:pStyle w:val="Heading2"/>
        <w:spacing w:after="90" w:before="220"/>
      </w:pPr>
      <w:r>
        <w:rPr>
          <w:rFonts w:ascii="Arial" w:cs="Arial" w:eastAsia="Arial" w:hAnsi="Arial"/>
          <w:b/>
          <w:bCs/>
          <w:color w:val="1E3A5F"/>
          <w:sz w:val="28"/>
          <w:szCs w:val="28"/>
        </w:rPr>
        <w:t xml:space="preserve">3.4 Upload Response and Progress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32"/>
        <w:gridCol w:w="1516"/>
        <w:gridCol w:w="5558"/>
      </w:tblGrid>
      <w:tr>
        <w:tc>
          <w:tcPr>
            <w:tcW w:type="dxa" w:w="3032"/>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Scenario</w:t>
            </w:r>
          </w:p>
        </w:tc>
        <w:tc>
          <w:tcPr>
            <w:tcW w:type="dxa" w:w="151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HTTP Status</w:t>
            </w:r>
          </w:p>
        </w:tc>
        <w:tc>
          <w:tcPr>
            <w:tcW w:type="dxa" w:w="5558"/>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Response Body</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Success</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200</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document_id, status: "queued", filename }</w:t>
            </w:r>
          </w:p>
        </w:tc>
      </w:tr>
      <w:tr>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Duplicate detected</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200</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document_id, status: "duplicate", original_processed_at, lexware_voucher_id }</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Invalid file type</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400</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error: "Only PDF files accepted" }</w:t>
            </w:r>
          </w:p>
        </w:tc>
      </w:tr>
      <w:tr>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File too large</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400</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error: "Maximum 20MB per file" }</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Plan limit reached</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402</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error: "Monthly limit reached", current, limit, upgrade_url }</w:t>
            </w:r>
          </w:p>
        </w:tc>
      </w:tr>
      <w:tr>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Unauthenticated</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401</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error: "Authentication required" }</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R2 storage failure</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503</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error: "Storage unavailable, retry in 60s" }</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4. SOURCE C — LEXWARE SYNC</w:t>
      </w:r>
    </w:p>
    <w:p>
      <w:pPr>
        <w:spacing w:after="60" w:before="60"/>
      </w:pPr>
      <w:r>
        <w:rPr>
          <w:rFonts w:ascii="Arial" w:cs="Arial" w:eastAsia="Arial" w:hAnsi="Arial"/>
          <w:color w:val="333333"/>
          <w:sz w:val="20"/>
          <w:szCs w:val="20"/>
        </w:rPr>
        <w:t xml:space="preserve">When a user manually uploads a document directly in Lexware, it lands in the "Zu prüfen" (unchecked) section. Our system detects this and pulls it in for processing. This creates a bidirectional sync: we post to Lexware, and we also read from Lexware.</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1F5C2E" w:sz="16"/>
              <w:left w:val="single" w:color="1F5C2E" w:sz="24"/>
              <w:bottom w:val="single" w:color="CCCCCC" w:sz="1"/>
              <w:right w:val="single" w:color="CCCCCC" w:sz="1"/>
            </w:tcBorders>
            <w:shd w:fill="E2EFDA" w:val="clear"/>
            <w:tcMar>
              <w:top w:type="dxa" w:w="130"/>
              <w:left w:type="dxa" w:w="220"/>
              <w:bottom w:type="dxa" w:w="130"/>
              <w:right w:type="dxa" w:w="220"/>
            </w:tcMar>
          </w:tcPr>
          <w:p>
            <w:r>
              <w:rPr>
                <w:rFonts w:ascii="Arial" w:cs="Arial" w:eastAsia="Arial" w:hAnsi="Arial"/>
                <w:b/>
                <w:bCs/>
                <w:color w:val="1F5C2E"/>
                <w:sz w:val="26"/>
                <w:szCs w:val="26"/>
              </w:rPr>
              <w:t xml:space="preserve">Why This Matters</w:t>
            </w:r>
          </w:p>
          <w:p>
            <w:pPr>
              <w:spacing w:after="0" w:before="50"/>
            </w:pPr>
            <w:r>
              <w:rPr>
                <w:rFonts w:ascii="Arial" w:cs="Arial" w:eastAsia="Arial" w:hAnsi="Arial"/>
                <w:i/>
                <w:iCs/>
                <w:color w:val="595959"/>
                <w:sz w:val="19"/>
                <w:szCs w:val="19"/>
              </w:rPr>
              <w:t xml:space="preserve">Some users prefer to work inside Lexware directly. This input source means they do not have to change their workflow.</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4.1 Three Sync Triggers</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2E75B6" w:sz="10" w:space="0"/>
              <w:left w:val="single" w:color="2E75B6" w:sz="18"/>
              <w:bottom w:val="single" w:color="CCCCCC" w:sz="1"/>
              <w:right w:val="single" w:color="CCCCCC" w:sz="1"/>
            </w:tcBorders>
            <w:shd w:fill="D5E8F0" w:val="clear"/>
            <w:tcMar>
              <w:top w:type="dxa" w:w="110"/>
              <w:left w:type="dxa" w:w="200"/>
              <w:bottom w:type="dxa" w:w="110"/>
              <w:right w:type="dxa" w:w="200"/>
            </w:tcMar>
          </w:tcPr>
          <w:p>
            <w:pPr>
              <w:spacing w:after="70" w:before="0"/>
            </w:pPr>
            <w:r>
              <w:rPr>
                <w:rFonts w:ascii="Arial" w:cs="Arial" w:eastAsia="Arial" w:hAnsi="Arial"/>
                <w:b/>
                <w:bCs/>
                <w:color w:val="2E75B6"/>
                <w:sz w:val="22"/>
                <w:szCs w:val="22"/>
              </w:rPr>
              <w:t xml:space="preserve">TRIGGER 1 — Real-Time Webhook (Lexware → Us)</w:t>
            </w:r>
          </w:p>
          <w:p>
            <w:pPr>
              <w:pStyle w:val="ListParagraph"/>
              <w:numPr>
                <w:ilvl w:val="0"/>
                <w:numId w:val="2"/>
              </w:numPr>
              <w:spacing w:after="30" w:before="30"/>
            </w:pPr>
            <w:r>
              <w:rPr>
                <w:rFonts w:ascii="Arial" w:cs="Arial" w:eastAsia="Arial" w:hAnsi="Arial"/>
                <w:color w:val="333333"/>
                <w:sz w:val="18"/>
                <w:szCs w:val="18"/>
              </w:rPr>
              <w:t xml:space="preserve">Lexware fires voucher.created event for every new unchecked voucher</w:t>
            </w:r>
          </w:p>
          <w:p>
            <w:pPr>
              <w:pStyle w:val="ListParagraph"/>
              <w:numPr>
                <w:ilvl w:val="0"/>
                <w:numId w:val="2"/>
              </w:numPr>
              <w:spacing w:after="30" w:before="30"/>
            </w:pPr>
            <w:r>
              <w:rPr>
                <w:rFonts w:ascii="Arial" w:cs="Arial" w:eastAsia="Arial" w:hAnsi="Arial"/>
                <w:color w:val="333333"/>
                <w:sz w:val="18"/>
                <w:szCs w:val="18"/>
              </w:rPr>
              <w:t xml:space="preserve">Our worker receives at: POST /webhook/lexware</w:t>
            </w:r>
          </w:p>
          <w:p>
            <w:pPr>
              <w:pStyle w:val="ListParagraph"/>
              <w:numPr>
                <w:ilvl w:val="0"/>
                <w:numId w:val="2"/>
              </w:numPr>
              <w:spacing w:after="30" w:before="30"/>
            </w:pPr>
            <w:r>
              <w:rPr>
                <w:rFonts w:ascii="Arial" w:cs="Arial" w:eastAsia="Arial" w:hAnsi="Arial"/>
                <w:color w:val="333333"/>
                <w:sz w:val="18"/>
                <w:szCs w:val="18"/>
              </w:rPr>
              <w:t xml:space="preserve">Verify Lexware HMAC signature (X-Lx-Signature header)</w:t>
            </w:r>
          </w:p>
          <w:p>
            <w:pPr>
              <w:pStyle w:val="ListParagraph"/>
              <w:numPr>
                <w:ilvl w:val="0"/>
                <w:numId w:val="2"/>
              </w:numPr>
              <w:spacing w:after="30" w:before="30"/>
            </w:pPr>
            <w:r>
              <w:rPr>
                <w:rFonts w:ascii="Arial" w:cs="Arial" w:eastAsia="Arial" w:hAnsi="Arial"/>
                <w:color w:val="333333"/>
                <w:sz w:val="18"/>
                <w:szCs w:val="18"/>
              </w:rPr>
              <w:t xml:space="preserve">Check: voucherStatus = "unchecked" in payload</w:t>
            </w:r>
          </w:p>
          <w:p>
            <w:pPr>
              <w:pStyle w:val="ListParagraph"/>
              <w:numPr>
                <w:ilvl w:val="0"/>
                <w:numId w:val="2"/>
              </w:numPr>
              <w:spacing w:after="30" w:before="30"/>
            </w:pPr>
            <w:r>
              <w:rPr>
                <w:rFonts w:ascii="Arial" w:cs="Arial" w:eastAsia="Arial" w:hAnsi="Arial"/>
                <w:color w:val="333333"/>
                <w:sz w:val="18"/>
                <w:szCs w:val="18"/>
              </w:rPr>
              <w:t xml:space="preserve">Check: lexware_voucher_id NOT in processed_lexware_vouchers table</w:t>
            </w:r>
          </w:p>
          <w:p>
            <w:pPr>
              <w:pStyle w:val="ListParagraph"/>
              <w:numPr>
                <w:ilvl w:val="0"/>
                <w:numId w:val="2"/>
              </w:numPr>
              <w:spacing w:after="30" w:before="30"/>
            </w:pPr>
            <w:r>
              <w:rPr>
                <w:rFonts w:ascii="Arial" w:cs="Arial" w:eastAsia="Arial" w:hAnsi="Arial"/>
                <w:color w:val="333333"/>
                <w:sz w:val="18"/>
                <w:szCs w:val="18"/>
              </w:rPr>
              <w:t xml:space="preserve">If new: fetch PDF from Lexware → intake pipeline</w:t>
            </w:r>
          </w:p>
          <w:p>
            <w:pPr>
              <w:pStyle w:val="ListParagraph"/>
              <w:numPr>
                <w:ilvl w:val="0"/>
                <w:numId w:val="2"/>
              </w:numPr>
              <w:spacing w:after="30" w:before="30"/>
            </w:pPr>
            <w:r>
              <w:rPr>
                <w:rFonts w:ascii="Arial" w:cs="Arial" w:eastAsia="Arial" w:hAnsi="Arial"/>
                <w:color w:val="333333"/>
                <w:sz w:val="18"/>
                <w:szCs w:val="18"/>
              </w:rPr>
              <w:t xml:space="preserve">Response: 200 always (Lexware retries on non-200)</w:t>
            </w:r>
          </w:p>
        </w:tc>
      </w:tr>
    </w:tbl>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0D5F6B" w:sz="10" w:space="0"/>
              <w:left w:val="single" w:color="0D5F6B" w:sz="18"/>
              <w:bottom w:val="single" w:color="CCCCCC" w:sz="1"/>
              <w:right w:val="single" w:color="CCCCCC" w:sz="1"/>
            </w:tcBorders>
            <w:shd w:fill="D6EEF2" w:val="clear"/>
            <w:tcMar>
              <w:top w:type="dxa" w:w="110"/>
              <w:left w:type="dxa" w:w="200"/>
              <w:bottom w:type="dxa" w:w="110"/>
              <w:right w:type="dxa" w:w="200"/>
            </w:tcMar>
          </w:tcPr>
          <w:p>
            <w:pPr>
              <w:spacing w:after="70" w:before="0"/>
            </w:pPr>
            <w:r>
              <w:rPr>
                <w:rFonts w:ascii="Arial" w:cs="Arial" w:eastAsia="Arial" w:hAnsi="Arial"/>
                <w:b/>
                <w:bCs/>
                <w:color w:val="0D5F6B"/>
                <w:sz w:val="22"/>
                <w:szCs w:val="22"/>
              </w:rPr>
              <w:t xml:space="preserve">TRIGGER 2 — Nightly Poll (Scheduled)</w:t>
            </w:r>
          </w:p>
          <w:p>
            <w:pPr>
              <w:pStyle w:val="ListParagraph"/>
              <w:numPr>
                <w:ilvl w:val="0"/>
                <w:numId w:val="2"/>
              </w:numPr>
              <w:spacing w:after="30" w:before="30"/>
            </w:pPr>
            <w:r>
              <w:rPr>
                <w:rFonts w:ascii="Arial" w:cs="Arial" w:eastAsia="Arial" w:hAnsi="Arial"/>
                <w:color w:val="333333"/>
                <w:sz w:val="18"/>
                <w:szCs w:val="18"/>
              </w:rPr>
              <w:t xml:space="preserve">Cron job fires at 02:00 local time every night</w:t>
            </w:r>
          </w:p>
          <w:p>
            <w:pPr>
              <w:pStyle w:val="ListParagraph"/>
              <w:numPr>
                <w:ilvl w:val="0"/>
                <w:numId w:val="2"/>
              </w:numPr>
              <w:spacing w:after="30" w:before="30"/>
            </w:pPr>
            <w:r>
              <w:rPr>
                <w:rFonts w:ascii="Arial" w:cs="Arial" w:eastAsia="Arial" w:hAnsi="Arial"/>
                <w:color w:val="333333"/>
                <w:sz w:val="18"/>
                <w:szCs w:val="18"/>
              </w:rPr>
              <w:t xml:space="preserve">For each active tenant with setup_complete = true:</w:t>
            </w:r>
          </w:p>
          <w:p>
            <w:pPr>
              <w:pStyle w:val="ListParagraph"/>
              <w:numPr>
                <w:ilvl w:val="0"/>
                <w:numId w:val="2"/>
              </w:numPr>
              <w:spacing w:after="30" w:before="30"/>
            </w:pPr>
            <w:r>
              <w:rPr>
                <w:rFonts w:ascii="Arial" w:cs="Arial" w:eastAsia="Arial" w:hAnsi="Arial"/>
                <w:color w:val="333333"/>
                <w:sz w:val="18"/>
                <w:szCs w:val="18"/>
              </w:rPr>
              <w:t xml:space="preserve">  GET /v1/vouchers?voucherStatus=unchecked&amp;page=0&amp;size=100</w:t>
            </w:r>
          </w:p>
          <w:p>
            <w:pPr>
              <w:pStyle w:val="ListParagraph"/>
              <w:numPr>
                <w:ilvl w:val="0"/>
                <w:numId w:val="2"/>
              </w:numPr>
              <w:spacing w:after="30" w:before="30"/>
            </w:pPr>
            <w:r>
              <w:rPr>
                <w:rFonts w:ascii="Arial" w:cs="Arial" w:eastAsia="Arial" w:hAnsi="Arial"/>
                <w:color w:val="333333"/>
                <w:sz w:val="18"/>
                <w:szCs w:val="18"/>
              </w:rPr>
              <w:t xml:space="preserve">  Paginate through all results</w:t>
            </w:r>
          </w:p>
          <w:p>
            <w:pPr>
              <w:pStyle w:val="ListParagraph"/>
              <w:numPr>
                <w:ilvl w:val="0"/>
                <w:numId w:val="2"/>
              </w:numPr>
              <w:spacing w:after="30" w:before="30"/>
            </w:pPr>
            <w:r>
              <w:rPr>
                <w:rFonts w:ascii="Arial" w:cs="Arial" w:eastAsia="Arial" w:hAnsi="Arial"/>
                <w:color w:val="333333"/>
                <w:sz w:val="18"/>
                <w:szCs w:val="18"/>
              </w:rPr>
              <w:t xml:space="preserve">  For each voucher NOT in processed_lexware_vouchers:</w:t>
            </w:r>
          </w:p>
          <w:p>
            <w:pPr>
              <w:pStyle w:val="ListParagraph"/>
              <w:numPr>
                <w:ilvl w:val="0"/>
                <w:numId w:val="2"/>
              </w:numPr>
              <w:spacing w:after="30" w:before="30"/>
            </w:pPr>
            <w:r>
              <w:rPr>
                <w:rFonts w:ascii="Arial" w:cs="Arial" w:eastAsia="Arial" w:hAnsi="Arial"/>
                <w:color w:val="333333"/>
                <w:sz w:val="18"/>
                <w:szCs w:val="18"/>
              </w:rPr>
              <w:t xml:space="preserve">    Fetch PDF → intake pipeline</w:t>
            </w:r>
          </w:p>
          <w:p>
            <w:pPr>
              <w:pStyle w:val="ListParagraph"/>
              <w:numPr>
                <w:ilvl w:val="0"/>
                <w:numId w:val="2"/>
              </w:numPr>
              <w:spacing w:after="30" w:before="30"/>
            </w:pPr>
            <w:r>
              <w:rPr>
                <w:rFonts w:ascii="Arial" w:cs="Arial" w:eastAsia="Arial" w:hAnsi="Arial"/>
                <w:color w:val="333333"/>
                <w:sz w:val="18"/>
                <w:szCs w:val="18"/>
              </w:rPr>
              <w:t xml:space="preserve">Catches any vouchers missed by webhook (network issues, Lexware outage)</w:t>
            </w:r>
          </w:p>
          <w:p>
            <w:pPr>
              <w:pStyle w:val="ListParagraph"/>
              <w:numPr>
                <w:ilvl w:val="0"/>
                <w:numId w:val="2"/>
              </w:numPr>
              <w:spacing w:after="30" w:before="30"/>
            </w:pPr>
            <w:r>
              <w:rPr>
                <w:rFonts w:ascii="Arial" w:cs="Arial" w:eastAsia="Arial" w:hAnsi="Arial"/>
                <w:color w:val="333333"/>
                <w:sz w:val="18"/>
                <w:szCs w:val="18"/>
              </w:rPr>
              <w:t xml:space="preserve">Catch-up for tenants who used Lexware offline and synced later</w:t>
            </w:r>
          </w:p>
        </w:tc>
      </w:tr>
    </w:tbl>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4A235A" w:sz="10" w:space="0"/>
              <w:left w:val="single" w:color="4A235A" w:sz="18"/>
              <w:bottom w:val="single" w:color="CCCCCC" w:sz="1"/>
              <w:right w:val="single" w:color="CCCCCC" w:sz="1"/>
            </w:tcBorders>
            <w:shd w:fill="F3E8FA" w:val="clear"/>
            <w:tcMar>
              <w:top w:type="dxa" w:w="110"/>
              <w:left w:type="dxa" w:w="200"/>
              <w:bottom w:type="dxa" w:w="110"/>
              <w:right w:type="dxa" w:w="200"/>
            </w:tcMar>
          </w:tcPr>
          <w:p>
            <w:pPr>
              <w:spacing w:after="70" w:before="0"/>
            </w:pPr>
            <w:r>
              <w:rPr>
                <w:rFonts w:ascii="Arial" w:cs="Arial" w:eastAsia="Arial" w:hAnsi="Arial"/>
                <w:b/>
                <w:bCs/>
                <w:color w:val="4A235A"/>
                <w:sz w:val="22"/>
                <w:szCs w:val="22"/>
              </w:rPr>
              <w:t xml:space="preserve">TRIGGER 3 — Manual Sync (User-Initiated)</w:t>
            </w:r>
          </w:p>
          <w:p>
            <w:pPr>
              <w:pStyle w:val="ListParagraph"/>
              <w:numPr>
                <w:ilvl w:val="0"/>
                <w:numId w:val="2"/>
              </w:numPr>
              <w:spacing w:after="30" w:before="30"/>
            </w:pPr>
            <w:r>
              <w:rPr>
                <w:rFonts w:ascii="Arial" w:cs="Arial" w:eastAsia="Arial" w:hAnsi="Arial"/>
                <w:color w:val="333333"/>
                <w:sz w:val="18"/>
                <w:szCs w:val="18"/>
              </w:rPr>
              <w:t xml:space="preserve">Button in dashboard: "Sync from Lexware"</w:t>
            </w:r>
          </w:p>
          <w:p>
            <w:pPr>
              <w:pStyle w:val="ListParagraph"/>
              <w:numPr>
                <w:ilvl w:val="0"/>
                <w:numId w:val="2"/>
              </w:numPr>
              <w:spacing w:after="30" w:before="30"/>
            </w:pPr>
            <w:r>
              <w:rPr>
                <w:rFonts w:ascii="Arial" w:cs="Arial" w:eastAsia="Arial" w:hAnsi="Arial"/>
                <w:color w:val="333333"/>
                <w:sz w:val="18"/>
                <w:szCs w:val="18"/>
              </w:rPr>
              <w:t xml:space="preserve">Same logic as nightly poll but runs immediately</w:t>
            </w:r>
          </w:p>
          <w:p>
            <w:pPr>
              <w:pStyle w:val="ListParagraph"/>
              <w:numPr>
                <w:ilvl w:val="0"/>
                <w:numId w:val="2"/>
              </w:numPr>
              <w:spacing w:after="30" w:before="30"/>
            </w:pPr>
            <w:r>
              <w:rPr>
                <w:rFonts w:ascii="Arial" w:cs="Arial" w:eastAsia="Arial" w:hAnsi="Arial"/>
                <w:color w:val="333333"/>
                <w:sz w:val="18"/>
                <w:szCs w:val="18"/>
              </w:rPr>
              <w:t xml:space="preserve">Useful after bulk manual entry in Lexware</w:t>
            </w:r>
          </w:p>
          <w:p>
            <w:pPr>
              <w:pStyle w:val="ListParagraph"/>
              <w:numPr>
                <w:ilvl w:val="0"/>
                <w:numId w:val="2"/>
              </w:numPr>
              <w:spacing w:after="30" w:before="30"/>
            </w:pPr>
            <w:r>
              <w:rPr>
                <w:rFonts w:ascii="Arial" w:cs="Arial" w:eastAsia="Arial" w:hAnsi="Arial"/>
                <w:color w:val="333333"/>
                <w:sz w:val="18"/>
                <w:szCs w:val="18"/>
              </w:rPr>
              <w:t xml:space="preserve">Returns: { found: N, queued: M, already_processed: K }</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4.2 Fetching the PDF from Lexware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GET /v1/vouchers/{id}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Extract file IDs</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For each file: GET /v1/files/{fileId}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Download PDF bytes</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5  </w:t>
            </w:r>
            <w:r>
              <w:rPr>
                <w:rFonts w:ascii="Arial" w:cs="Arial" w:eastAsia="Arial" w:hAnsi="Arial"/>
                <w:b/>
                <w:bCs/>
                <w:color w:val="1E3A5F"/>
                <w:sz w:val="20"/>
                <w:szCs w:val="20"/>
              </w:rPr>
              <w:t xml:space="preserve">Standard intake pipeline</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4.3 After Processing a Lexware-Sourced Voucher</w:t>
      </w:r>
    </w:p>
    <w:p>
      <w:pPr>
        <w:spacing w:after="60" w:before="60"/>
      </w:pPr>
      <w:r>
        <w:rPr>
          <w:rFonts w:ascii="Arial" w:cs="Arial" w:eastAsia="Arial" w:hAnsi="Arial"/>
          <w:color w:val="333333"/>
          <w:sz w:val="20"/>
          <w:szCs w:val="20"/>
        </w:rPr>
        <w:t xml:space="preserve">When our system processes a voucher that originated from Lexware, we update that same voucher in Lexware with our classification results. This is the bidirectional sync.</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32"/>
        <w:gridCol w:w="4245"/>
        <w:gridCol w:w="2830"/>
      </w:tblGrid>
      <w:tr>
        <w:tc>
          <w:tcPr>
            <w:tcW w:type="dxa" w:w="3032"/>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Our Result</w:t>
            </w:r>
          </w:p>
        </w:tc>
        <w:tc>
          <w:tcPr>
            <w:tcW w:type="dxa" w:w="4245"/>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Action in Lexware</w:t>
            </w:r>
          </w:p>
        </w:tc>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Status After</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Confidence ≥ 0.90 (OPEN)</w:t>
            </w:r>
          </w:p>
        </w:tc>
        <w:tc>
          <w:tcPr>
            <w:tcW w:type="dxa" w:w="424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PATCH /v1/vouchers/{id} — update category, tax, line items, set status=open</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Open in Lexware ✓</w:t>
            </w:r>
          </w:p>
        </w:tc>
      </w:tr>
      <w:tr>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Confidence 0.75-0.89 (UNCHECKED)</w:t>
            </w:r>
          </w:p>
        </w:tc>
        <w:tc>
          <w:tcPr>
            <w:tcW w:type="dxa" w:w="424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PATCH /v1/vouchers/{id} — update data, add AI comment, keep status=unchecked</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Unchecked, needs user review</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Confidence &lt; 0.75 (EXCEPTION)</w:t>
            </w:r>
          </w:p>
        </w:tc>
        <w:tc>
          <w:tcPr>
            <w:tcW w:type="dxa" w:w="424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Leave Lexware voucher as-is. Create exception in our dashboard.</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Unchecked in Lexware, exception in our system</w:t>
            </w:r>
          </w:p>
        </w:tc>
      </w:tr>
      <w:tr>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Cannot classify (AMBIGUOUS)</w:t>
            </w:r>
          </w:p>
        </w:tc>
        <w:tc>
          <w:tcPr>
            <w:tcW w:type="dxa" w:w="424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Leave unchanged. Notify user via dashboard.</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Unchanged in Lexware</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4.4 processed_lexware_vouchers Table</w:t>
      </w:r>
    </w:p>
    <w:p>
      <w:pPr>
        <w:spacing w:after="60" w:before="60"/>
      </w:pPr>
      <w:r>
        <w:rPr>
          <w:rFonts w:ascii="Arial" w:cs="Arial" w:eastAsia="Arial" w:hAnsi="Arial"/>
          <w:color w:val="333333"/>
          <w:sz w:val="20"/>
          <w:szCs w:val="20"/>
        </w:rPr>
        <w:t xml:space="preserve">Prevents re-processing the same Lexware voucher across multiple triggers (webhook fires, then nightly poll also sees it).</w:t>
      </w:r>
    </w:p>
    <w:p>
      <w:pPr>
        <w:pBdr>
          <w:left w:val="single" w:color="2E75B6" w:sz="12" w:space="8"/>
        </w:pBdr>
        <w:spacing w:after="40" w:before="40"/>
      </w:pPr>
      <w:r>
        <w:rPr>
          <w:rFonts w:ascii="Courier New" w:cs="Courier New" w:eastAsia="Courier New" w:hAnsi="Courier New"/>
          <w:color w:val="1A1A2E"/>
          <w:sz w:val="18"/>
          <w:szCs w:val="18"/>
        </w:rPr>
        <w:t xml:space="preserve">CREATE TABLE processed_lexware_vouchers (</w:t>
      </w:r>
    </w:p>
    <w:p>
      <w:pPr>
        <w:pBdr>
          <w:left w:val="single" w:color="2E75B6" w:sz="12" w:space="8"/>
        </w:pBdr>
        <w:spacing w:after="40" w:before="40"/>
      </w:pPr>
      <w:r>
        <w:rPr>
          <w:rFonts w:ascii="Courier New" w:cs="Courier New" w:eastAsia="Courier New" w:hAnsi="Courier New"/>
          <w:color w:val="1A1A2E"/>
          <w:sz w:val="18"/>
          <w:szCs w:val="18"/>
        </w:rPr>
        <w:t xml:space="preserve">  lexware_voucher_id  TEXT NOT NULL,</w:t>
      </w:r>
    </w:p>
    <w:p>
      <w:pPr>
        <w:pBdr>
          <w:left w:val="single" w:color="2E75B6" w:sz="12" w:space="8"/>
        </w:pBdr>
        <w:spacing w:after="40" w:before="40"/>
      </w:pPr>
      <w:r>
        <w:rPr>
          <w:rFonts w:ascii="Courier New" w:cs="Courier New" w:eastAsia="Courier New" w:hAnsi="Courier New"/>
          <w:color w:val="1A1A2E"/>
          <w:sz w:val="18"/>
          <w:szCs w:val="18"/>
        </w:rPr>
        <w:t xml:space="preserve">  tenant_id           UUID NOT NULL,</w:t>
      </w:r>
    </w:p>
    <w:p>
      <w:pPr>
        <w:pBdr>
          <w:left w:val="single" w:color="2E75B6" w:sz="12" w:space="8"/>
        </w:pBdr>
        <w:spacing w:after="40" w:before="40"/>
      </w:pPr>
      <w:r>
        <w:rPr>
          <w:rFonts w:ascii="Courier New" w:cs="Courier New" w:eastAsia="Courier New" w:hAnsi="Courier New"/>
          <w:color w:val="1A1A2E"/>
          <w:sz w:val="18"/>
          <w:szCs w:val="18"/>
        </w:rPr>
        <w:t xml:space="preserve">  our_document_id     UUID,</w:t>
      </w:r>
    </w:p>
    <w:p>
      <w:pPr>
        <w:pBdr>
          <w:left w:val="single" w:color="2E75B6" w:sz="12" w:space="8"/>
        </w:pBdr>
        <w:spacing w:after="40" w:before="40"/>
      </w:pPr>
      <w:r>
        <w:rPr>
          <w:rFonts w:ascii="Courier New" w:cs="Courier New" w:eastAsia="Courier New" w:hAnsi="Courier New"/>
          <w:color w:val="1A1A2E"/>
          <w:sz w:val="18"/>
          <w:szCs w:val="18"/>
        </w:rPr>
        <w:t xml:space="preserve">  processed_at        TIMESTAMPTZ DEFAULT now(),</w:t>
      </w:r>
    </w:p>
    <w:p>
      <w:pPr>
        <w:pBdr>
          <w:left w:val="single" w:color="2E75B6" w:sz="12" w:space="8"/>
        </w:pBdr>
        <w:spacing w:after="40" w:before="40"/>
      </w:pPr>
      <w:r>
        <w:rPr>
          <w:rFonts w:ascii="Courier New" w:cs="Courier New" w:eastAsia="Courier New" w:hAnsi="Courier New"/>
          <w:color w:val="1A1A2E"/>
          <w:sz w:val="18"/>
          <w:szCs w:val="18"/>
        </w:rPr>
        <w:t xml:space="preserve">  PRIMARY KEY (lexware_voucher_id, tenant_id)</w:t>
      </w:r>
    </w:p>
    <w:p>
      <w:pPr>
        <w:pBdr>
          <w:left w:val="single" w:color="2E75B6" w:sz="12" w:space="8"/>
        </w:pBdr>
        <w:spacing w:after="40" w:before="40"/>
      </w:pPr>
      <w:r>
        <w:rPr>
          <w:rFonts w:ascii="Courier New" w:cs="Courier New" w:eastAsia="Courier New" w:hAnsi="Courier New"/>
          <w:color w:val="1A1A2E"/>
          <w:sz w:val="18"/>
          <w:szCs w:val="18"/>
        </w:rPr>
        <w:t xml:space="preserve">);</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5. PARALLEL INTAKE PROCESSING</w:t>
      </w:r>
    </w:p>
    <w:p>
      <w:pPr>
        <w:spacing w:after="60" w:before="60"/>
      </w:pPr>
      <w:r>
        <w:rPr>
          <w:rFonts w:ascii="Arial" w:cs="Arial" w:eastAsia="Arial" w:hAnsi="Arial"/>
          <w:color w:val="333333"/>
          <w:sz w:val="20"/>
          <w:szCs w:val="20"/>
        </w:rPr>
        <w:t xml:space="preserve">Within the intake phase, every step that is independent runs simultaneously. This reduces total intake latency from ~400ms sequential to ~150ms parallel.</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2E75B6" w:sz="16"/>
              <w:left w:val="single" w:color="2E75B6" w:sz="24"/>
              <w:bottom w:val="single" w:color="CCCCCC" w:sz="1"/>
              <w:right w:val="single" w:color="CCCCCC" w:sz="1"/>
            </w:tcBorders>
            <w:shd w:fill="D5E8F0" w:val="clear"/>
            <w:tcMar>
              <w:top w:type="dxa" w:w="130"/>
              <w:left w:type="dxa" w:w="220"/>
              <w:bottom w:type="dxa" w:w="130"/>
              <w:right w:type="dxa" w:w="220"/>
            </w:tcMar>
          </w:tcPr>
          <w:p>
            <w:r>
              <w:rPr>
                <w:rFonts w:ascii="Arial" w:cs="Arial" w:eastAsia="Arial" w:hAnsi="Arial"/>
                <w:b/>
                <w:bCs/>
                <w:color w:val="2E75B6"/>
                <w:sz w:val="26"/>
                <w:szCs w:val="26"/>
              </w:rPr>
              <w:t xml:space="preserve">What "Parallel" Means Here</w:t>
            </w:r>
          </w:p>
          <w:p>
            <w:pPr>
              <w:spacing w:after="0" w:before="50"/>
            </w:pPr>
            <w:r>
              <w:rPr>
                <w:rFonts w:ascii="Arial" w:cs="Arial" w:eastAsia="Arial" w:hAnsi="Arial"/>
                <w:i/>
                <w:iCs/>
                <w:color w:val="595959"/>
                <w:sz w:val="19"/>
                <w:szCs w:val="19"/>
              </w:rPr>
              <w:t xml:space="preserve">These are Promise.all() calls — independent async operations that fire at the same time and we wait for all to complete.</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5.1 The Intake Parallel Map</w:t>
      </w:r>
    </w:p>
    <w:p>
      <w:pPr>
        <w:spacing w:after="60" w:before="60"/>
      </w:pPr>
      <w:r>
        <w:rPr>
          <w:rFonts w:ascii="Arial" w:cs="Arial" w:eastAsia="Arial" w:hAnsi="Arial"/>
          <w:color w:val="333333"/>
          <w:sz w:val="20"/>
          <w:szCs w:val="20"/>
        </w:rPr>
        <w:t xml:space="preserve">When a PDF buffer is received (from any source), these operations run simultaneously:</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6"/>
        <w:gridCol w:w="2526"/>
      </w:tblGrid>
      <w:tr>
        <w:tc>
          <w:tcPr>
            <w:tcW w:type="dxa" w:w="2526"/>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spacing w:after="60" w:before="0"/>
            </w:pPr>
            <w:r>
              <w:rPr>
                <w:rFonts w:ascii="Arial" w:cs="Arial" w:eastAsia="Arial" w:hAnsi="Arial"/>
                <w:b/>
                <w:bCs/>
                <w:color w:val="2E75B6"/>
                <w:sz w:val="19"/>
                <w:szCs w:val="19"/>
              </w:rPr>
              <w:t xml:space="preserve">THREAD 1
Hash Computation</w:t>
            </w:r>
          </w:p>
          <w:p>
            <w:pPr>
              <w:spacing w:after="20" w:before="20"/>
            </w:pPr>
            <w:r>
              <w:rPr>
                <w:rFonts w:ascii="Arial" w:cs="Arial" w:eastAsia="Arial" w:hAnsi="Arial"/>
                <w:color w:val="333333"/>
                <w:sz w:val="17"/>
                <w:szCs w:val="17"/>
              </w:rPr>
              <w:t xml:space="preserve">▸ SHA-256 hash of raw bytes</w:t>
            </w:r>
          </w:p>
          <w:p>
            <w:pPr>
              <w:spacing w:after="20" w:before="20"/>
            </w:pPr>
            <w:r>
              <w:rPr>
                <w:rFonts w:ascii="Arial" w:cs="Arial" w:eastAsia="Arial" w:hAnsi="Arial"/>
                <w:color w:val="333333"/>
                <w:sz w:val="17"/>
                <w:szCs w:val="17"/>
              </w:rPr>
              <w:t xml:space="preserve">▸ Used for exact dedup</w:t>
            </w:r>
          </w:p>
          <w:p>
            <w:pPr>
              <w:spacing w:after="20" w:before="20"/>
            </w:pPr>
            <w:r>
              <w:rPr>
                <w:rFonts w:ascii="Arial" w:cs="Arial" w:eastAsia="Arial" w:hAnsi="Arial"/>
                <w:color w:val="333333"/>
                <w:sz w:val="17"/>
                <w:szCs w:val="17"/>
              </w:rPr>
              <w:t xml:space="preserve">▸ Takes ~2ms</w:t>
            </w:r>
          </w:p>
          <w:p>
            <w:pPr>
              <w:spacing w:after="20" w:before="20"/>
            </w:pPr>
            <w:r>
              <w:rPr>
                <w:rFonts w:ascii="Arial" w:cs="Arial" w:eastAsia="Arial" w:hAnsi="Arial"/>
                <w:color w:val="333333"/>
                <w:sz w:val="17"/>
                <w:szCs w:val="17"/>
              </w:rPr>
              <w:t xml:space="preserve">▸ No external calls</w:t>
            </w:r>
          </w:p>
        </w:tc>
        <w:tc>
          <w:tcPr>
            <w:tcW w:type="dxa" w:w="2526"/>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spacing w:after="60" w:before="0"/>
            </w:pPr>
            <w:r>
              <w:rPr>
                <w:rFonts w:ascii="Arial" w:cs="Arial" w:eastAsia="Arial" w:hAnsi="Arial"/>
                <w:b/>
                <w:bCs/>
                <w:color w:val="1F5C2E"/>
                <w:sz w:val="19"/>
                <w:szCs w:val="19"/>
              </w:rPr>
              <w:t xml:space="preserve">THREAD 2
R2 Upload</w:t>
            </w:r>
          </w:p>
          <w:p>
            <w:pPr>
              <w:spacing w:after="20" w:before="20"/>
            </w:pPr>
            <w:r>
              <w:rPr>
                <w:rFonts w:ascii="Arial" w:cs="Arial" w:eastAsia="Arial" w:hAnsi="Arial"/>
                <w:color w:val="333333"/>
                <w:sz w:val="17"/>
                <w:szCs w:val="17"/>
              </w:rPr>
              <w:t xml:space="preserve">▸ Upload bytes to Cloudflare R2</w:t>
            </w:r>
          </w:p>
          <w:p>
            <w:pPr>
              <w:spacing w:after="20" w:before="20"/>
            </w:pPr>
            <w:r>
              <w:rPr>
                <w:rFonts w:ascii="Arial" w:cs="Arial" w:eastAsia="Arial" w:hAnsi="Arial"/>
                <w:color w:val="333333"/>
                <w:sz w:val="17"/>
                <w:szCs w:val="17"/>
              </w:rPr>
              <w:t xml:space="preserve">▸ Returns file_url</w:t>
            </w:r>
          </w:p>
          <w:p>
            <w:pPr>
              <w:spacing w:after="20" w:before="20"/>
            </w:pPr>
            <w:r>
              <w:rPr>
                <w:rFonts w:ascii="Arial" w:cs="Arial" w:eastAsia="Arial" w:hAnsi="Arial"/>
                <w:color w:val="333333"/>
                <w:sz w:val="17"/>
                <w:szCs w:val="17"/>
              </w:rPr>
              <w:t xml:space="preserve">▸ Takes ~100ms</w:t>
            </w:r>
          </w:p>
          <w:p>
            <w:pPr>
              <w:spacing w:after="20" w:before="20"/>
            </w:pPr>
            <w:r>
              <w:rPr>
                <w:rFonts w:ascii="Arial" w:cs="Arial" w:eastAsia="Arial" w:hAnsi="Arial"/>
                <w:color w:val="333333"/>
                <w:sz w:val="17"/>
                <w:szCs w:val="17"/>
              </w:rPr>
              <w:t xml:space="preserve">▸ Only external call in intake</w:t>
            </w:r>
          </w:p>
        </w:tc>
        <w:tc>
          <w:tcPr>
            <w:tcW w:type="dxa" w:w="2526"/>
            <w:tcBorders>
              <w:top w:val="single" w:color="CCCCCC" w:sz="1"/>
              <w:left w:val="single" w:color="CCCCCC" w:sz="1"/>
              <w:bottom w:val="single" w:color="CCCCCC" w:sz="1"/>
              <w:right w:val="single" w:color="CCCCCC" w:sz="1"/>
            </w:tcBorders>
            <w:shd w:fill="D6EEF2" w:val="clear"/>
            <w:tcMar>
              <w:top w:type="dxa" w:w="100"/>
              <w:left w:type="dxa" w:w="120"/>
              <w:bottom w:type="dxa" w:w="100"/>
              <w:right w:type="dxa" w:w="120"/>
            </w:tcMar>
          </w:tcPr>
          <w:p>
            <w:pPr>
              <w:spacing w:after="60" w:before="0"/>
            </w:pPr>
            <w:r>
              <w:rPr>
                <w:rFonts w:ascii="Arial" w:cs="Arial" w:eastAsia="Arial" w:hAnsi="Arial"/>
                <w:b/>
                <w:bCs/>
                <w:color w:val="0D5F6B"/>
                <w:sz w:val="19"/>
                <w:szCs w:val="19"/>
              </w:rPr>
              <w:t xml:space="preserve">THREAD 3
Metadata Parse</w:t>
            </w:r>
          </w:p>
          <w:p>
            <w:pPr>
              <w:spacing w:after="20" w:before="20"/>
            </w:pPr>
            <w:r>
              <w:rPr>
                <w:rFonts w:ascii="Arial" w:cs="Arial" w:eastAsia="Arial" w:hAnsi="Arial"/>
                <w:color w:val="333333"/>
                <w:sz w:val="17"/>
                <w:szCs w:val="17"/>
              </w:rPr>
              <w:t xml:space="preserve">▸ Detect mime type from bytes</w:t>
            </w:r>
          </w:p>
          <w:p>
            <w:pPr>
              <w:spacing w:after="20" w:before="20"/>
            </w:pPr>
            <w:r>
              <w:rPr>
                <w:rFonts w:ascii="Arial" w:cs="Arial" w:eastAsia="Arial" w:hAnsi="Arial"/>
                <w:color w:val="333333"/>
                <w:sz w:val="17"/>
                <w:szCs w:val="17"/>
              </w:rPr>
              <w:t xml:space="preserve">▸ Measure file size</w:t>
            </w:r>
          </w:p>
          <w:p>
            <w:pPr>
              <w:spacing w:after="20" w:before="20"/>
            </w:pPr>
            <w:r>
              <w:rPr>
                <w:rFonts w:ascii="Arial" w:cs="Arial" w:eastAsia="Arial" w:hAnsi="Arial"/>
                <w:color w:val="333333"/>
                <w:sz w:val="17"/>
                <w:szCs w:val="17"/>
              </w:rPr>
              <w:t xml:space="preserve">▸ Extract filename</w:t>
            </w:r>
          </w:p>
          <w:p>
            <w:pPr>
              <w:spacing w:after="20" w:before="20"/>
            </w:pPr>
            <w:r>
              <w:rPr>
                <w:rFonts w:ascii="Arial" w:cs="Arial" w:eastAsia="Arial" w:hAnsi="Arial"/>
                <w:color w:val="333333"/>
                <w:sz w:val="17"/>
                <w:szCs w:val="17"/>
              </w:rPr>
              <w:t xml:space="preserve">▸ Takes ~1ms</w:t>
            </w:r>
          </w:p>
        </w:tc>
        <w:tc>
          <w:tcPr>
            <w:tcW w:type="dxa" w:w="2526"/>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spacing w:after="60" w:before="0"/>
            </w:pPr>
            <w:r>
              <w:rPr>
                <w:rFonts w:ascii="Arial" w:cs="Arial" w:eastAsia="Arial" w:hAnsi="Arial"/>
                <w:b/>
                <w:bCs/>
                <w:color w:val="7F5B00"/>
                <w:sz w:val="19"/>
                <w:szCs w:val="19"/>
              </w:rPr>
              <w:t xml:space="preserve">THREAD 4
Audit Log Prep</w:t>
            </w:r>
          </w:p>
          <w:p>
            <w:pPr>
              <w:spacing w:after="20" w:before="20"/>
            </w:pPr>
            <w:r>
              <w:rPr>
                <w:rFonts w:ascii="Arial" w:cs="Arial" w:eastAsia="Arial" w:hAnsi="Arial"/>
                <w:color w:val="333333"/>
                <w:sz w:val="17"/>
                <w:szCs w:val="17"/>
              </w:rPr>
              <w:t xml:space="preserve">▸ Prepare DOCUMENT_RECEIVED entry</w:t>
            </w:r>
          </w:p>
          <w:p>
            <w:pPr>
              <w:spacing w:after="20" w:before="20"/>
            </w:pPr>
            <w:r>
              <w:rPr>
                <w:rFonts w:ascii="Arial" w:cs="Arial" w:eastAsia="Arial" w:hAnsi="Arial"/>
                <w:color w:val="333333"/>
                <w:sz w:val="17"/>
                <w:szCs w:val="17"/>
              </w:rPr>
              <w:t xml:space="preserve">▸ Will be written after hash+url ready</w:t>
            </w:r>
          </w:p>
          <w:p>
            <w:pPr>
              <w:spacing w:after="20" w:before="20"/>
            </w:pPr>
            <w:r>
              <w:rPr>
                <w:rFonts w:ascii="Arial" w:cs="Arial" w:eastAsia="Arial" w:hAnsi="Arial"/>
                <w:color w:val="333333"/>
                <w:sz w:val="17"/>
                <w:szCs w:val="17"/>
              </w:rPr>
              <w:t xml:space="preserve">▸ Ensures GoBD timestamp accuracy</w:t>
            </w:r>
          </w:p>
          <w:p>
            <w:pPr>
              <w:spacing w:after="20" w:before="20"/>
            </w:pPr>
            <w:r>
              <w:rPr>
                <w:rFonts w:ascii="Arial" w:cs="Arial" w:eastAsia="Arial" w:hAnsi="Arial"/>
                <w:color w:val="333333"/>
                <w:sz w:val="17"/>
                <w:szCs w:val="17"/>
              </w:rPr>
              <w:t xml:space="preserve">▸ Non-blocking</w:t>
            </w:r>
          </w:p>
        </w:tc>
      </w:tr>
    </w:tbl>
    <w:p>
      <w:r>
        <w:rPr>
          <w:sz w:val="18"/>
          <w:szCs w:val="18"/>
        </w:rPr>
        <w:t xml:space="preserve"/>
      </w:r>
    </w:p>
    <w:p>
      <w:pPr>
        <w:spacing w:after="60" w:before="60"/>
      </w:pPr>
      <w:r>
        <w:rPr>
          <w:rFonts w:ascii="Arial" w:cs="Arial" w:eastAsia="Arial" w:hAnsi="Arial"/>
          <w:color w:val="333333"/>
          <w:sz w:val="20"/>
          <w:szCs w:val="20"/>
        </w:rPr>
        <w:t xml:space="preserve">After all four threads complete, in sequence: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Insert DocumentIntakeRecord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Run deduplication check</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Write audit log entry</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Push to processing queue</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5.2 What Does NOT Run In Parallel at Intake</w:t>
      </w:r>
    </w:p>
    <w:p>
      <w:pPr>
        <w:spacing w:after="60" w:before="60"/>
      </w:pPr>
      <w:r>
        <w:rPr>
          <w:rFonts w:ascii="Arial" w:cs="Arial" w:eastAsia="Arial" w:hAnsi="Arial"/>
          <w:color w:val="333333"/>
          <w:sz w:val="20"/>
          <w:szCs w:val="20"/>
        </w:rPr>
        <w:t xml:space="preserve">These steps must be sequential:</w:t>
      </w:r>
    </w:p>
    <w:p>
      <w:pPr>
        <w:pStyle w:val="ListParagraph"/>
        <w:numPr>
          <w:ilvl w:val="0"/>
          <w:numId w:val="2"/>
        </w:numPr>
        <w:spacing w:after="35" w:before="35"/>
      </w:pPr>
      <w:r>
        <w:rPr>
          <w:rFonts w:ascii="Arial" w:cs="Arial" w:eastAsia="Arial" w:hAnsi="Arial"/>
          <w:b w:val="false"/>
          <w:bCs w:val="false"/>
          <w:color w:val="333333"/>
          <w:sz w:val="20"/>
          <w:szCs w:val="20"/>
        </w:rPr>
        <w:t xml:space="preserve">R2 upload must complete before inserting DocumentIntakeRecord (need the URL)</w:t>
      </w:r>
    </w:p>
    <w:p>
      <w:pPr>
        <w:pStyle w:val="ListParagraph"/>
        <w:numPr>
          <w:ilvl w:val="0"/>
          <w:numId w:val="2"/>
        </w:numPr>
        <w:spacing w:after="35" w:before="35"/>
      </w:pPr>
      <w:r>
        <w:rPr>
          <w:rFonts w:ascii="Arial" w:cs="Arial" w:eastAsia="Arial" w:hAnsi="Arial"/>
          <w:b w:val="false"/>
          <w:bCs w:val="false"/>
          <w:color w:val="333333"/>
          <w:sz w:val="20"/>
          <w:szCs w:val="20"/>
        </w:rPr>
        <w:t xml:space="preserve">Hash must complete before dedup check (need the hash)</w:t>
      </w:r>
    </w:p>
    <w:p>
      <w:pPr>
        <w:pStyle w:val="ListParagraph"/>
        <w:numPr>
          <w:ilvl w:val="0"/>
          <w:numId w:val="2"/>
        </w:numPr>
        <w:spacing w:after="35" w:before="35"/>
      </w:pPr>
      <w:r>
        <w:rPr>
          <w:rFonts w:ascii="Arial" w:cs="Arial" w:eastAsia="Arial" w:hAnsi="Arial"/>
          <w:b w:val="false"/>
          <w:bCs w:val="false"/>
          <w:color w:val="333333"/>
          <w:sz w:val="20"/>
          <w:szCs w:val="20"/>
        </w:rPr>
        <w:t xml:space="preserve">DocumentIntakeRecord must be inserted before pushing to queue (queue job references the record)</w:t>
      </w:r>
    </w:p>
    <w:p>
      <w:pPr>
        <w:pStyle w:val="ListParagraph"/>
        <w:numPr>
          <w:ilvl w:val="0"/>
          <w:numId w:val="2"/>
        </w:numPr>
        <w:spacing w:after="35" w:before="35"/>
      </w:pPr>
      <w:r>
        <w:rPr>
          <w:rFonts w:ascii="Arial" w:cs="Arial" w:eastAsia="Arial" w:hAnsi="Arial"/>
          <w:b w:val="false"/>
          <w:bCs w:val="false"/>
          <w:color w:val="333333"/>
          <w:sz w:val="20"/>
          <w:szCs w:val="20"/>
        </w:rPr>
        <w:t xml:space="preserve">Dedup check must complete before queue push (may abort)</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6. DEDUPLICATION SYSTEM</w:t>
      </w:r>
    </w:p>
    <w:p>
      <w:pPr>
        <w:spacing w:after="60" w:before="60"/>
      </w:pPr>
      <w:r>
        <w:rPr>
          <w:rFonts w:ascii="Arial" w:cs="Arial" w:eastAsia="Arial" w:hAnsi="Arial"/>
          <w:color w:val="333333"/>
          <w:sz w:val="20"/>
          <w:szCs w:val="20"/>
        </w:rPr>
        <w:t xml:space="preserve">Duplicate detection prevents double vouchers in Lexware — the most damaging intake error possible. Four layers of detection, each catching a different kind of duplicate.</w:t>
      </w:r>
    </w:p>
    <w:p>
      <w:r>
        <w:rPr>
          <w:sz w:val="18"/>
          <w:szCs w:val="18"/>
        </w:rPr>
        <w:t xml:space="preserve"/>
      </w:r>
    </w:p>
    <w:p>
      <w:pPr>
        <w:pStyle w:val="Heading2"/>
        <w:spacing w:after="90" w:before="220"/>
      </w:pPr>
      <w:r>
        <w:rPr>
          <w:rFonts w:ascii="Arial" w:cs="Arial" w:eastAsia="Arial" w:hAnsi="Arial"/>
          <w:b/>
          <w:bCs/>
          <w:color w:val="1E3A5F"/>
          <w:sz w:val="28"/>
          <w:szCs w:val="28"/>
        </w:rPr>
        <w:t xml:space="preserve">6.1 Layer 1 — Exact File Hash</w:t>
      </w:r>
    </w:p>
    <w:p>
      <w:pPr>
        <w:spacing w:after="60" w:before="60"/>
      </w:pPr>
      <w:r>
        <w:rPr>
          <w:rFonts w:ascii="Arial" w:cs="Arial" w:eastAsia="Arial" w:hAnsi="Arial"/>
          <w:color w:val="333333"/>
          <w:sz w:val="20"/>
          <w:szCs w:val="20"/>
        </w:rPr>
        <w:t xml:space="preserve">The same PDF uploaded or emailed twice. SHA-256 of file bytes will be identical.</w:t>
      </w:r>
    </w:p>
    <w:p>
      <w:pPr>
        <w:pBdr>
          <w:left w:val="single" w:color="2E75B6" w:sz="12" w:space="8"/>
        </w:pBdr>
        <w:spacing w:after="40" w:before="40"/>
      </w:pPr>
      <w:r>
        <w:rPr>
          <w:rFonts w:ascii="Courier New" w:cs="Courier New" w:eastAsia="Courier New" w:hAnsi="Courier New"/>
          <w:color w:val="1A1A2E"/>
          <w:sz w:val="18"/>
          <w:szCs w:val="18"/>
        </w:rPr>
        <w:t xml:space="preserve">SELECT id, received_at FROM document_intake</w:t>
      </w:r>
    </w:p>
    <w:p>
      <w:pPr>
        <w:pBdr>
          <w:left w:val="single" w:color="2E75B6" w:sz="12" w:space="8"/>
        </w:pBdr>
        <w:spacing w:after="40" w:before="40"/>
      </w:pPr>
      <w:r>
        <w:rPr>
          <w:rFonts w:ascii="Courier New" w:cs="Courier New" w:eastAsia="Courier New" w:hAnsi="Courier New"/>
          <w:color w:val="1A1A2E"/>
          <w:sz w:val="18"/>
          <w:szCs w:val="18"/>
        </w:rPr>
        <w:t xml:space="preserve">WHERE tenant_id = $1 AND file_hash = $2</w:t>
      </w:r>
    </w:p>
    <w:p>
      <w:pPr>
        <w:pBdr>
          <w:left w:val="single" w:color="2E75B6" w:sz="12" w:space="8"/>
        </w:pBdr>
        <w:spacing w:after="40" w:before="40"/>
      </w:pPr>
      <w:r>
        <w:rPr>
          <w:rFonts w:ascii="Courier New" w:cs="Courier New" w:eastAsia="Courier New" w:hAnsi="Courier New"/>
          <w:color w:val="1A1A2E"/>
          <w:sz w:val="18"/>
          <w:szCs w:val="18"/>
        </w:rPr>
        <w:t xml:space="preserve">AND processing_status != "failed"</w:t>
      </w:r>
    </w:p>
    <w:p>
      <w:pPr>
        <w:spacing w:after="60" w:before="60"/>
      </w:pPr>
      <w:r>
        <w:rPr>
          <w:rFonts w:ascii="Arial" w:cs="Arial" w:eastAsia="Arial" w:hAnsi="Arial"/>
          <w:color w:val="333333"/>
          <w:sz w:val="20"/>
          <w:szCs w:val="20"/>
        </w:rPr>
        <w:t xml:space="preserve">Match found → REJECT. Response to user: "This invoice was already received on [date]. Voucher: [lexware_id if available]."</w:t>
      </w:r>
    </w:p>
    <w:p>
      <w:pPr>
        <w:spacing w:after="60" w:before="60"/>
      </w:pPr>
      <w:r>
        <w:rPr>
          <w:rFonts w:ascii="Arial" w:cs="Arial" w:eastAsia="Arial" w:hAnsi="Arial"/>
          <w:color w:val="333333"/>
          <w:sz w:val="20"/>
          <w:szCs w:val="20"/>
        </w:rPr>
        <w:t xml:space="preserve">Speed: ~1ms. No AI. No ambiguity. Binary decision.</w:t>
      </w:r>
    </w:p>
    <w:p>
      <w:r>
        <w:rPr>
          <w:sz w:val="18"/>
          <w:szCs w:val="18"/>
        </w:rPr>
        <w:t xml:space="preserve"/>
      </w:r>
    </w:p>
    <w:p>
      <w:pPr>
        <w:pStyle w:val="Heading2"/>
        <w:spacing w:after="90" w:before="220"/>
      </w:pPr>
      <w:r>
        <w:rPr>
          <w:rFonts w:ascii="Arial" w:cs="Arial" w:eastAsia="Arial" w:hAnsi="Arial"/>
          <w:b/>
          <w:bCs/>
          <w:color w:val="1E3A5F"/>
          <w:sz w:val="28"/>
          <w:szCs w:val="28"/>
        </w:rPr>
        <w:t xml:space="preserve">6.2 Layer 2 — Invoice Number + Vendor + Amount</w:t>
      </w:r>
    </w:p>
    <w:p>
      <w:pPr>
        <w:spacing w:after="60" w:before="60"/>
      </w:pPr>
      <w:r>
        <w:rPr>
          <w:rFonts w:ascii="Arial" w:cs="Arial" w:eastAsia="Arial" w:hAnsi="Arial"/>
          <w:color w:val="333333"/>
          <w:sz w:val="20"/>
          <w:szCs w:val="20"/>
        </w:rPr>
        <w:t xml:space="preserve">Same invoice re-scanned or re-exported. Different file bytes (different scan quality, different filename) but same content identity.</w:t>
      </w:r>
    </w:p>
    <w:p>
      <w:pPr>
        <w:spacing w:after="60" w:before="60"/>
      </w:pPr>
      <w:r>
        <w:rPr>
          <w:rFonts w:ascii="Arial" w:cs="Arial" w:eastAsia="Arial" w:hAnsi="Arial"/>
          <w:color w:val="333333"/>
          <w:sz w:val="20"/>
          <w:szCs w:val="20"/>
        </w:rPr>
        <w:t xml:space="preserve">Run after Tier 1 extraction provides structured data (invoice_number, vendor_name, total_gross). Uses the extracted JSON from Phase 1 of the logic layer. This dedup check is async — it fires after extraction, not at intake time.</w:t>
      </w:r>
    </w:p>
    <w:p>
      <w:pPr>
        <w:pBdr>
          <w:left w:val="single" w:color="2E75B6" w:sz="12" w:space="8"/>
        </w:pBdr>
        <w:spacing w:after="40" w:before="40"/>
      </w:pPr>
      <w:r>
        <w:rPr>
          <w:rFonts w:ascii="Courier New" w:cs="Courier New" w:eastAsia="Courier New" w:hAnsi="Courier New"/>
          <w:color w:val="1A1A2E"/>
          <w:sz w:val="18"/>
          <w:szCs w:val="18"/>
        </w:rPr>
        <w:t xml:space="preserve">SELECT id FROM document_intake di</w:t>
      </w:r>
    </w:p>
    <w:p>
      <w:pPr>
        <w:pBdr>
          <w:left w:val="single" w:color="2E75B6" w:sz="12" w:space="8"/>
        </w:pBdr>
        <w:spacing w:after="40" w:before="40"/>
      </w:pPr>
      <w:r>
        <w:rPr>
          <w:rFonts w:ascii="Courier New" w:cs="Courier New" w:eastAsia="Courier New" w:hAnsi="Courier New"/>
          <w:color w:val="1A1A2E"/>
          <w:sz w:val="18"/>
          <w:szCs w:val="18"/>
        </w:rPr>
        <w:t xml:space="preserve">JOIN extracted_data ed ON di.id = ed.document_id</w:t>
      </w:r>
    </w:p>
    <w:p>
      <w:pPr>
        <w:pBdr>
          <w:left w:val="single" w:color="2E75B6" w:sz="12" w:space="8"/>
        </w:pBdr>
        <w:spacing w:after="40" w:before="40"/>
      </w:pPr>
      <w:r>
        <w:rPr>
          <w:rFonts w:ascii="Courier New" w:cs="Courier New" w:eastAsia="Courier New" w:hAnsi="Courier New"/>
          <w:color w:val="1A1A2E"/>
          <w:sz w:val="18"/>
          <w:szCs w:val="18"/>
        </w:rPr>
        <w:t xml:space="preserve">WHERE di.tenant_id = $1</w:t>
      </w:r>
    </w:p>
    <w:p>
      <w:pPr>
        <w:pBdr>
          <w:left w:val="single" w:color="2E75B6" w:sz="12" w:space="8"/>
        </w:pBdr>
        <w:spacing w:after="40" w:before="40"/>
      </w:pPr>
      <w:r>
        <w:rPr>
          <w:rFonts w:ascii="Courier New" w:cs="Courier New" w:eastAsia="Courier New" w:hAnsi="Courier New"/>
          <w:color w:val="1A1A2E"/>
          <w:sz w:val="18"/>
          <w:szCs w:val="18"/>
        </w:rPr>
        <w:t xml:space="preserve">  AND ed.invoice_number = $2</w:t>
      </w:r>
    </w:p>
    <w:p>
      <w:pPr>
        <w:pBdr>
          <w:left w:val="single" w:color="2E75B6" w:sz="12" w:space="8"/>
        </w:pBdr>
        <w:spacing w:after="40" w:before="40"/>
      </w:pPr>
      <w:r>
        <w:rPr>
          <w:rFonts w:ascii="Courier New" w:cs="Courier New" w:eastAsia="Courier New" w:hAnsi="Courier New"/>
          <w:color w:val="1A1A2E"/>
          <w:sz w:val="18"/>
          <w:szCs w:val="18"/>
        </w:rPr>
        <w:t xml:space="preserve">  AND ed.vendor_name_normalized ILIKE $3</w:t>
      </w:r>
    </w:p>
    <w:p>
      <w:pPr>
        <w:pBdr>
          <w:left w:val="single" w:color="2E75B6" w:sz="12" w:space="8"/>
        </w:pBdr>
        <w:spacing w:after="40" w:before="40"/>
      </w:pPr>
      <w:r>
        <w:rPr>
          <w:rFonts w:ascii="Courier New" w:cs="Courier New" w:eastAsia="Courier New" w:hAnsi="Courier New"/>
          <w:color w:val="1A1A2E"/>
          <w:sz w:val="18"/>
          <w:szCs w:val="18"/>
        </w:rPr>
        <w:t xml:space="preserve">  AND ABS(ed.total_gross - $4) &lt; 0.10</w:t>
      </w:r>
    </w:p>
    <w:p>
      <w:pPr>
        <w:pBdr>
          <w:left w:val="single" w:color="2E75B6" w:sz="12" w:space="8"/>
        </w:pBdr>
        <w:spacing w:after="40" w:before="40"/>
      </w:pPr>
      <w:r>
        <w:rPr>
          <w:rFonts w:ascii="Courier New" w:cs="Courier New" w:eastAsia="Courier New" w:hAnsi="Courier New"/>
          <w:color w:val="1A1A2E"/>
          <w:sz w:val="18"/>
          <w:szCs w:val="18"/>
        </w:rPr>
        <w:t xml:space="preserve">  AND ed.invoice_date BETWEEN $5::date - 7 AND $5::date + 7</w:t>
      </w:r>
    </w:p>
    <w:p>
      <w:pPr>
        <w:spacing w:after="60" w:before="60"/>
      </w:pPr>
      <w:r>
        <w:rPr>
          <w:rFonts w:ascii="Arial" w:cs="Arial" w:eastAsia="Arial" w:hAnsi="Arial"/>
          <w:color w:val="333333"/>
          <w:sz w:val="20"/>
          <w:szCs w:val="20"/>
        </w:rPr>
        <w:t xml:space="preserve">Soft match — asks user: "We already processed invoice #[number] from [vendor] for €[amount] on [date]. Is this the same invoice or a new one?"</w:t>
      </w:r>
    </w:p>
    <w:p>
      <w:r>
        <w:rPr>
          <w:sz w:val="18"/>
          <w:szCs w:val="18"/>
        </w:rPr>
        <w:t xml:space="preserve"/>
      </w:r>
    </w:p>
    <w:p>
      <w:pPr>
        <w:pStyle w:val="Heading2"/>
        <w:spacing w:after="90" w:before="220"/>
      </w:pPr>
      <w:r>
        <w:rPr>
          <w:rFonts w:ascii="Arial" w:cs="Arial" w:eastAsia="Arial" w:hAnsi="Arial"/>
          <w:b/>
          <w:bCs/>
          <w:color w:val="1E3A5F"/>
          <w:sz w:val="28"/>
          <w:szCs w:val="28"/>
        </w:rPr>
        <w:t xml:space="preserve">6.3 Layer 3 — Same-Period Settlement Check</w:t>
      </w:r>
    </w:p>
    <w:p>
      <w:pPr>
        <w:spacing w:after="60" w:before="60"/>
      </w:pPr>
      <w:r>
        <w:rPr>
          <w:rFonts w:ascii="Arial" w:cs="Arial" w:eastAsia="Arial" w:hAnsi="Arial"/>
          <w:color w:val="333333"/>
          <w:sz w:val="20"/>
          <w:szCs w:val="20"/>
        </w:rPr>
        <w:t xml:space="preserve">Monthly report (SumUp April) uploaded again. Different invoice number convention. Catches this specific pattern without blocking legitimate re-submissions.</w:t>
      </w:r>
    </w:p>
    <w:p>
      <w:pPr>
        <w:pBdr>
          <w:left w:val="single" w:color="2E75B6" w:sz="12" w:space="8"/>
        </w:pBdr>
        <w:spacing w:after="40" w:before="40"/>
      </w:pPr>
      <w:r>
        <w:rPr>
          <w:rFonts w:ascii="Courier New" w:cs="Courier New" w:eastAsia="Courier New" w:hAnsi="Courier New"/>
          <w:color w:val="1A1A2E"/>
          <w:sz w:val="18"/>
          <w:szCs w:val="18"/>
        </w:rPr>
        <w:t xml:space="preserve">SELECT id FROM document_intake</w:t>
      </w:r>
    </w:p>
    <w:p>
      <w:pPr>
        <w:pBdr>
          <w:left w:val="single" w:color="2E75B6" w:sz="12" w:space="8"/>
        </w:pBdr>
        <w:spacing w:after="40" w:before="40"/>
      </w:pPr>
      <w:r>
        <w:rPr>
          <w:rFonts w:ascii="Courier New" w:cs="Courier New" w:eastAsia="Courier New" w:hAnsi="Courier New"/>
          <w:color w:val="1A1A2E"/>
          <w:sz w:val="18"/>
          <w:szCs w:val="18"/>
        </w:rPr>
        <w:t xml:space="preserve">WHERE tenant_id = $1</w:t>
      </w:r>
    </w:p>
    <w:p>
      <w:pPr>
        <w:pBdr>
          <w:left w:val="single" w:color="2E75B6" w:sz="12" w:space="8"/>
        </w:pBdr>
        <w:spacing w:after="40" w:before="40"/>
      </w:pPr>
      <w:r>
        <w:rPr>
          <w:rFonts w:ascii="Courier New" w:cs="Courier New" w:eastAsia="Courier New" w:hAnsi="Courier New"/>
          <w:color w:val="1A1A2E"/>
          <w:sz w:val="18"/>
          <w:szCs w:val="18"/>
        </w:rPr>
        <w:t xml:space="preserve">  AND document_type = "settlement"</w:t>
      </w:r>
    </w:p>
    <w:p>
      <w:pPr>
        <w:pBdr>
          <w:left w:val="single" w:color="2E75B6" w:sz="12" w:space="8"/>
        </w:pBdr>
        <w:spacing w:after="40" w:before="40"/>
      </w:pPr>
      <w:r>
        <w:rPr>
          <w:rFonts w:ascii="Courier New" w:cs="Courier New" w:eastAsia="Courier New" w:hAnsi="Courier New"/>
          <w:color w:val="1A1A2E"/>
          <w:sz w:val="18"/>
          <w:szCs w:val="18"/>
        </w:rPr>
        <w:t xml:space="preserve">  AND settlement_platform = $2</w:t>
      </w:r>
    </w:p>
    <w:p>
      <w:pPr>
        <w:pBdr>
          <w:left w:val="single" w:color="2E75B6" w:sz="12" w:space="8"/>
        </w:pBdr>
        <w:spacing w:after="40" w:before="40"/>
      </w:pPr>
      <w:r>
        <w:rPr>
          <w:rFonts w:ascii="Courier New" w:cs="Courier New" w:eastAsia="Courier New" w:hAnsi="Courier New"/>
          <w:color w:val="1A1A2E"/>
          <w:sz w:val="18"/>
          <w:szCs w:val="18"/>
        </w:rPr>
        <w:t xml:space="preserve">  AND settlement_period_month = $3</w:t>
      </w:r>
    </w:p>
    <w:p>
      <w:pPr>
        <w:pBdr>
          <w:left w:val="single" w:color="2E75B6" w:sz="12" w:space="8"/>
        </w:pBdr>
        <w:spacing w:after="40" w:before="40"/>
      </w:pPr>
      <w:r>
        <w:rPr>
          <w:rFonts w:ascii="Courier New" w:cs="Courier New" w:eastAsia="Courier New" w:hAnsi="Courier New"/>
          <w:color w:val="1A1A2E"/>
          <w:sz w:val="18"/>
          <w:szCs w:val="18"/>
        </w:rPr>
        <w:t xml:space="preserve">  AND settlement_period_year = $4</w:t>
      </w:r>
    </w:p>
    <w:p>
      <w:pPr>
        <w:spacing w:after="60" w:before="60"/>
      </w:pPr>
      <w:r>
        <w:rPr>
          <w:rFonts w:ascii="Arial" w:cs="Arial" w:eastAsia="Arial" w:hAnsi="Arial"/>
          <w:color w:val="333333"/>
          <w:sz w:val="20"/>
          <w:szCs w:val="20"/>
        </w:rPr>
        <w:t xml:space="preserve">Match found → ask: "We already processed [platform] for [month] [year]. Is this a correction report or a duplicate?"</w:t>
      </w:r>
    </w:p>
    <w:p>
      <w:r>
        <w:rPr>
          <w:sz w:val="18"/>
          <w:szCs w:val="18"/>
        </w:rPr>
        <w:t xml:space="preserve"/>
      </w:r>
    </w:p>
    <w:p>
      <w:pPr>
        <w:pStyle w:val="Heading2"/>
        <w:spacing w:after="90" w:before="220"/>
      </w:pPr>
      <w:r>
        <w:rPr>
          <w:rFonts w:ascii="Arial" w:cs="Arial" w:eastAsia="Arial" w:hAnsi="Arial"/>
          <w:b/>
          <w:bCs/>
          <w:color w:val="1E3A5F"/>
          <w:sz w:val="28"/>
          <w:szCs w:val="28"/>
        </w:rPr>
        <w:t xml:space="preserve">6.4 Layer 4 — Lexware Voucher ID</w:t>
      </w:r>
    </w:p>
    <w:p>
      <w:pPr>
        <w:spacing w:after="60" w:before="60"/>
      </w:pPr>
      <w:r>
        <w:rPr>
          <w:rFonts w:ascii="Arial" w:cs="Arial" w:eastAsia="Arial" w:hAnsi="Arial"/>
          <w:color w:val="333333"/>
          <w:sz w:val="20"/>
          <w:szCs w:val="20"/>
        </w:rPr>
        <w:t xml:space="preserve">For Lexware sync source only. Prevents processing the same Lexware voucher twice.</w:t>
      </w:r>
    </w:p>
    <w:p>
      <w:pPr>
        <w:pBdr>
          <w:left w:val="single" w:color="2E75B6" w:sz="12" w:space="8"/>
        </w:pBdr>
        <w:spacing w:after="40" w:before="40"/>
      </w:pPr>
      <w:r>
        <w:rPr>
          <w:rFonts w:ascii="Courier New" w:cs="Courier New" w:eastAsia="Courier New" w:hAnsi="Courier New"/>
          <w:color w:val="1A1A2E"/>
          <w:sz w:val="18"/>
          <w:szCs w:val="18"/>
        </w:rPr>
        <w:t xml:space="preserve">SELECT 1 FROM processed_lexware_vouchers</w:t>
      </w:r>
    </w:p>
    <w:p>
      <w:pPr>
        <w:pBdr>
          <w:left w:val="single" w:color="2E75B6" w:sz="12" w:space="8"/>
        </w:pBdr>
        <w:spacing w:after="40" w:before="40"/>
      </w:pPr>
      <w:r>
        <w:rPr>
          <w:rFonts w:ascii="Courier New" w:cs="Courier New" w:eastAsia="Courier New" w:hAnsi="Courier New"/>
          <w:color w:val="1A1A2E"/>
          <w:sz w:val="18"/>
          <w:szCs w:val="18"/>
        </w:rPr>
        <w:t xml:space="preserve">WHERE tenant_id = $1 AND lexware_voucher_id = $2</w:t>
      </w:r>
    </w:p>
    <w:p>
      <w:pPr>
        <w:spacing w:after="60" w:before="60"/>
      </w:pPr>
      <w:r>
        <w:rPr>
          <w:rFonts w:ascii="Arial" w:cs="Arial" w:eastAsia="Arial" w:hAnsi="Arial"/>
          <w:color w:val="333333"/>
          <w:sz w:val="20"/>
          <w:szCs w:val="20"/>
        </w:rPr>
        <w:t xml:space="preserve">Match found → silent skip, return 200.</w:t>
      </w:r>
    </w:p>
    <w:p>
      <w:r>
        <w:rPr>
          <w:sz w:val="18"/>
          <w:szCs w:val="18"/>
        </w:rPr>
        <w:t xml:space="preserve"/>
      </w:r>
    </w:p>
    <w:p>
      <w:pPr>
        <w:pStyle w:val="Heading2"/>
        <w:spacing w:after="90" w:before="220"/>
      </w:pPr>
      <w:r>
        <w:rPr>
          <w:rFonts w:ascii="Arial" w:cs="Arial" w:eastAsia="Arial" w:hAnsi="Arial"/>
          <w:b/>
          <w:bCs/>
          <w:color w:val="1E3A5F"/>
          <w:sz w:val="28"/>
          <w:szCs w:val="28"/>
        </w:rPr>
        <w:t xml:space="preserve">6.5 Deduplication Response Types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1"/>
        <w:gridCol w:w="2527"/>
        <w:gridCol w:w="4548"/>
        <w:gridCol w:w="2021"/>
      </w:tblGrid>
      <w:tr>
        <w:tc>
          <w:tcPr>
            <w:tcW w:type="dxa" w:w="101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Layer</w:t>
            </w:r>
          </w:p>
        </w:tc>
        <w:tc>
          <w:tcPr>
            <w:tcW w:type="dxa" w:w="252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Match Type</w:t>
            </w:r>
          </w:p>
        </w:tc>
        <w:tc>
          <w:tcPr>
            <w:tcW w:type="dxa" w:w="4548"/>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Response to User</w:t>
            </w:r>
          </w:p>
        </w:tc>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Queue Push?</w:t>
            </w:r>
          </w:p>
        </w:tc>
      </w:tr>
      <w:tr>
        <w:tc>
          <w:tcPr>
            <w:tcW w:type="dxa" w:w="101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Exact hash</w:t>
            </w:r>
          </w:p>
        </w:tc>
        <w:tc>
          <w:tcPr>
            <w:tcW w:type="dxa" w:w="45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Rejected: "Already processed on [date]"</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r>
      <w:tr>
        <w:tc>
          <w:tcPr>
            <w:tcW w:type="dxa" w:w="101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Invoice# + vendor + amount</w:t>
            </w:r>
          </w:p>
        </w:tc>
        <w:tc>
          <w:tcPr>
            <w:tcW w:type="dxa" w:w="454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Soft reject: "Is this the same invoice?" — user confirms</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Only if user confirms new</w:t>
            </w:r>
          </w:p>
        </w:tc>
      </w:tr>
      <w:tr>
        <w:tc>
          <w:tcPr>
            <w:tcW w:type="dxa" w:w="101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Same-period settlement</w:t>
            </w:r>
          </w:p>
        </w:tc>
        <w:tc>
          <w:tcPr>
            <w:tcW w:type="dxa" w:w="45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Soft reject: "Already processed [platform] [month]" — user confirms</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Only if user confirms correction</w:t>
            </w:r>
          </w:p>
        </w:tc>
      </w:tr>
      <w:tr>
        <w:tc>
          <w:tcPr>
            <w:tcW w:type="dxa" w:w="101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 voucher ID</w:t>
            </w:r>
          </w:p>
        </w:tc>
        <w:tc>
          <w:tcPr>
            <w:tcW w:type="dxa" w:w="454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Silent skip — logged only</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7. FILE STORAGE ARCHITECTURE</w:t>
      </w:r>
    </w:p>
    <w:p>
      <w:pPr>
        <w:spacing w:after="60" w:before="60"/>
      </w:pPr>
      <w:r>
        <w:rPr>
          <w:rFonts w:ascii="Arial" w:cs="Arial" w:eastAsia="Arial" w:hAnsi="Arial"/>
          <w:color w:val="333333"/>
          <w:sz w:val="20"/>
          <w:szCs w:val="20"/>
        </w:rPr>
        <w:t xml:space="preserve">All PDF files are stored in Cloudflare R2. The PostgreSQL database stores only URLs and metadata. Raw bytes never go into the database.</w:t>
      </w:r>
    </w:p>
    <w:p>
      <w:r>
        <w:rPr>
          <w:sz w:val="18"/>
          <w:szCs w:val="18"/>
        </w:rPr>
        <w:t xml:space="preserve"/>
      </w:r>
    </w:p>
    <w:p>
      <w:pPr>
        <w:pStyle w:val="Heading2"/>
        <w:spacing w:after="90" w:before="220"/>
      </w:pPr>
      <w:r>
        <w:rPr>
          <w:rFonts w:ascii="Arial" w:cs="Arial" w:eastAsia="Arial" w:hAnsi="Arial"/>
          <w:b/>
          <w:bCs/>
          <w:color w:val="1E3A5F"/>
          <w:sz w:val="28"/>
          <w:szCs w:val="28"/>
        </w:rPr>
        <w:t xml:space="preserve">7.1 R2 Object Structure</w:t>
      </w:r>
    </w:p>
    <w:p>
      <w:pPr>
        <w:pBdr>
          <w:left w:val="single" w:color="2E75B6" w:sz="12" w:space="8"/>
        </w:pBdr>
        <w:spacing w:after="40" w:before="40"/>
      </w:pPr>
      <w:r>
        <w:rPr>
          <w:rFonts w:ascii="Courier New" w:cs="Courier New" w:eastAsia="Courier New" w:hAnsi="Courier New"/>
          <w:color w:val="1A1A2E"/>
          <w:sz w:val="18"/>
          <w:szCs w:val="18"/>
        </w:rPr>
        <w:t xml:space="preserve">{tenant_id}/{year}/{month}/{uuid}.pdf</w:t>
      </w:r>
    </w:p>
    <w:p>
      <w:pPr>
        <w:spacing w:after="60" w:before="60"/>
      </w:pPr>
      <w:r>
        <w:rPr>
          <w:rFonts w:ascii="Arial" w:cs="Arial" w:eastAsia="Arial" w:hAnsi="Arial"/>
          <w:color w:val="333333"/>
          <w:sz w:val="20"/>
          <w:szCs w:val="20"/>
        </w:rPr>
        <w:t xml:space="preserve">Example: 550e8400-e29b-41d4-a716-446655440000/2026/04/9f2b1c8d-3e4f-5a6b-7c8d-9e0f1a2b3c4d.pdf</w:t>
      </w:r>
    </w:p>
    <w:p>
      <w:r>
        <w:rPr>
          <w:sz w:val="18"/>
          <w:szCs w:val="18"/>
        </w:rPr>
        <w:t xml:space="preserve"/>
      </w:r>
    </w:p>
    <w:p>
      <w:pPr>
        <w:pStyle w:val="Heading2"/>
        <w:spacing w:after="90" w:before="220"/>
      </w:pPr>
      <w:r>
        <w:rPr>
          <w:rFonts w:ascii="Arial" w:cs="Arial" w:eastAsia="Arial" w:hAnsi="Arial"/>
          <w:b/>
          <w:bCs/>
          <w:color w:val="1E3A5F"/>
          <w:sz w:val="28"/>
          <w:szCs w:val="28"/>
        </w:rPr>
        <w:t xml:space="preserve">7.2 Access Patterns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537"/>
        <w:gridCol w:w="3537"/>
        <w:gridCol w:w="3032"/>
      </w:tblGrid>
      <w:tr>
        <w:tc>
          <w:tcPr>
            <w:tcW w:type="dxa" w:w="353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Use Case</w:t>
            </w:r>
          </w:p>
        </w:tc>
        <w:tc>
          <w:tcPr>
            <w:tcW w:type="dxa" w:w="353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Method</w:t>
            </w:r>
          </w:p>
        </w:tc>
        <w:tc>
          <w:tcPr>
            <w:tcW w:type="dxa" w:w="3032"/>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Expiry</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Worker processing (read PDF for extraction)</w:t>
            </w:r>
          </w:p>
        </w:tc>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Pre-signed GET URL</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15 minutes</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Dashboard PDF preview (user views document)</w:t>
            </w:r>
          </w:p>
        </w:tc>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Pre-signed GET URL</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 hour</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Resume from clarification (re-process with context)</w:t>
            </w:r>
          </w:p>
        </w:tc>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Pre-signed GET URL</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15 minutes</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Long-term audit retrieval</w:t>
            </w:r>
          </w:p>
        </w:tc>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Service account direct access</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expiry — admin only</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Upload (write during intake)</w:t>
            </w:r>
          </w:p>
        </w:tc>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Service account PUT</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Write-once, no expiry</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7.3 GoBD Retention Requirements</w:t>
      </w:r>
    </w:p>
    <w:p>
      <w:pPr>
        <w:spacing w:after="60" w:before="60"/>
      </w:pPr>
      <w:r>
        <w:rPr>
          <w:rFonts w:ascii="Arial" w:cs="Arial" w:eastAsia="Arial" w:hAnsi="Arial"/>
          <w:color w:val="333333"/>
          <w:sz w:val="20"/>
          <w:szCs w:val="20"/>
        </w:rPr>
        <w:t xml:space="preserve">German law (GoBD) requires financial documents to be retained for 10 years. R2 lifecycle policy must enforce this.</w:t>
      </w:r>
    </w:p>
    <w:p>
      <w:pPr>
        <w:pStyle w:val="ListParagraph"/>
        <w:numPr>
          <w:ilvl w:val="0"/>
          <w:numId w:val="2"/>
        </w:numPr>
        <w:spacing w:after="35" w:before="35"/>
      </w:pPr>
      <w:r>
        <w:rPr>
          <w:rFonts w:ascii="Arial" w:cs="Arial" w:eastAsia="Arial" w:hAnsi="Arial"/>
          <w:b w:val="false"/>
          <w:bCs w:val="false"/>
          <w:color w:val="333333"/>
          <w:sz w:val="20"/>
          <w:szCs w:val="20"/>
        </w:rPr>
        <w:t xml:space="preserve">R2 lifecycle rule: objects in lexwareai-documents bucket cannot be deleted for 10 years</w:t>
      </w:r>
    </w:p>
    <w:p>
      <w:pPr>
        <w:pStyle w:val="ListParagraph"/>
        <w:numPr>
          <w:ilvl w:val="0"/>
          <w:numId w:val="2"/>
        </w:numPr>
        <w:spacing w:after="35" w:before="35"/>
      </w:pPr>
      <w:r>
        <w:rPr>
          <w:rFonts w:ascii="Arial" w:cs="Arial" w:eastAsia="Arial" w:hAnsi="Arial"/>
          <w:b w:val="false"/>
          <w:bCs w:val="false"/>
          <w:color w:val="333333"/>
          <w:sz w:val="20"/>
          <w:szCs w:val="20"/>
        </w:rPr>
        <w:t xml:space="preserve">After 10 years: automatic deletion (configurable per tenant)</w:t>
      </w:r>
    </w:p>
    <w:p>
      <w:pPr>
        <w:pStyle w:val="ListParagraph"/>
        <w:numPr>
          <w:ilvl w:val="0"/>
          <w:numId w:val="2"/>
        </w:numPr>
        <w:spacing w:after="35" w:before="35"/>
      </w:pPr>
      <w:r>
        <w:rPr>
          <w:rFonts w:ascii="Arial" w:cs="Arial" w:eastAsia="Arial" w:hAnsi="Arial"/>
          <w:b w:val="false"/>
          <w:bCs w:val="false"/>
          <w:color w:val="333333"/>
          <w:sz w:val="20"/>
          <w:szCs w:val="20"/>
        </w:rPr>
        <w:t xml:space="preserve">Tenant account deletion: documents are NOT immediately deleted — move to cold storage, full deletion after 30 days to allow data export</w:t>
      </w:r>
    </w:p>
    <w:p>
      <w:pPr>
        <w:pStyle w:val="ListParagraph"/>
        <w:numPr>
          <w:ilvl w:val="0"/>
          <w:numId w:val="2"/>
        </w:numPr>
        <w:spacing w:after="35" w:before="35"/>
      </w:pPr>
      <w:r>
        <w:rPr>
          <w:rFonts w:ascii="Arial" w:cs="Arial" w:eastAsia="Arial" w:hAnsi="Arial"/>
          <w:b w:val="false"/>
          <w:bCs w:val="false"/>
          <w:color w:val="333333"/>
          <w:sz w:val="20"/>
          <w:szCs w:val="20"/>
        </w:rPr>
        <w:t xml:space="preserve">All file operations (upload, access, deletion) logged in audit_log</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8. QUEUE ARCHITECTURE</w:t>
      </w:r>
    </w:p>
    <w:p>
      <w:pPr>
        <w:spacing w:after="60" w:before="60"/>
      </w:pPr>
      <w:r>
        <w:rPr>
          <w:rFonts w:ascii="Arial" w:cs="Arial" w:eastAsia="Arial" w:hAnsi="Arial"/>
          <w:color w:val="333333"/>
          <w:sz w:val="20"/>
          <w:szCs w:val="20"/>
        </w:rPr>
        <w:t xml:space="preserve">BullMQ on Redis. All document processing goes through queues, never processed synchronously in the HTTP request lifecycle.</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30"/>
        <w:gridCol w:w="3234"/>
        <w:gridCol w:w="2021"/>
        <w:gridCol w:w="2021"/>
      </w:tblGrid>
      <w:tr>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Queue Name</w:t>
            </w:r>
          </w:p>
        </w:tc>
        <w:tc>
          <w:tcPr>
            <w:tcW w:type="dxa" w:w="3234"/>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Purpose</w:t>
            </w:r>
          </w:p>
        </w:tc>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Concurrency</w:t>
            </w:r>
          </w:p>
        </w:tc>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Priority Levels</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document-processing</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Main pipeline — classify and post to Lexware</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 per tenant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1=urgent, 2=normal, 3=background</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vendor-enrichment</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Fill missing VAT IDs and IBANs in vendor records</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10 global</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 only</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learning-update</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Post-success knowledge updates</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10 global</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 only (background)</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notification</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Email notifications to users</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20 global</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1=urgent, 2=normal</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lexware-sync-poll</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Nightly and manual sync triggers</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 per tenant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 only</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resume-classification</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Re-run after clarification answers</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 per tenant</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1=urgent</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initial-sync</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First-time Lexware history sync for new tenant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 per tenant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2=normal</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category-cache-refresh</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Refresh posting categories every 4 hours</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 global</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3=background</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8.1 Job Payload Structure</w:t>
      </w:r>
    </w:p>
    <w:p>
      <w:pPr>
        <w:pBdr>
          <w:left w:val="single" w:color="2E75B6" w:sz="12" w:space="8"/>
        </w:pBdr>
        <w:spacing w:after="40" w:before="40"/>
      </w:pPr>
      <w:r>
        <w:rPr>
          <w:rFonts w:ascii="Courier New" w:cs="Courier New" w:eastAsia="Courier New" w:hAnsi="Courier New"/>
          <w:color w:val="1A1A2E"/>
          <w:sz w:val="18"/>
          <w:szCs w:val="18"/>
        </w:rPr>
        <w:t xml:space="preserve">interface DocumentJob {</w:t>
      </w:r>
    </w:p>
    <w:p>
      <w:pPr>
        <w:pBdr>
          <w:left w:val="single" w:color="2E75B6" w:sz="12" w:space="8"/>
        </w:pBdr>
        <w:spacing w:after="40" w:before="40"/>
      </w:pPr>
      <w:r>
        <w:rPr>
          <w:rFonts w:ascii="Courier New" w:cs="Courier New" w:eastAsia="Courier New" w:hAnsi="Courier New"/>
          <w:color w:val="1A1A2E"/>
          <w:sz w:val="18"/>
          <w:szCs w:val="18"/>
        </w:rPr>
        <w:t xml:space="preserve">  tenantId:    string;   // required for all jobs</w:t>
      </w:r>
    </w:p>
    <w:p>
      <w:pPr>
        <w:pBdr>
          <w:left w:val="single" w:color="2E75B6" w:sz="12" w:space="8"/>
        </w:pBdr>
        <w:spacing w:after="40" w:before="40"/>
      </w:pPr>
      <w:r>
        <w:rPr>
          <w:rFonts w:ascii="Courier New" w:cs="Courier New" w:eastAsia="Courier New" w:hAnsi="Courier New"/>
          <w:color w:val="1A1A2E"/>
          <w:sz w:val="18"/>
          <w:szCs w:val="18"/>
        </w:rPr>
        <w:t xml:space="preserve">  documentId:  string;   // references document_intake.id</w:t>
      </w:r>
    </w:p>
    <w:p>
      <w:pPr>
        <w:pBdr>
          <w:left w:val="single" w:color="2E75B6" w:sz="12" w:space="8"/>
        </w:pBdr>
        <w:spacing w:after="40" w:before="40"/>
      </w:pPr>
      <w:r>
        <w:rPr>
          <w:rFonts w:ascii="Courier New" w:cs="Courier New" w:eastAsia="Courier New" w:hAnsi="Courier New"/>
          <w:color w:val="1A1A2E"/>
          <w:sz w:val="18"/>
          <w:szCs w:val="18"/>
        </w:rPr>
        <w:t xml:space="preserve">  fileUrl:     string;   // R2 pre-signed URL</w:t>
      </w:r>
    </w:p>
    <w:p>
      <w:pPr>
        <w:pBdr>
          <w:left w:val="single" w:color="2E75B6" w:sz="12" w:space="8"/>
        </w:pBdr>
        <w:spacing w:after="40" w:before="40"/>
      </w:pPr>
      <w:r>
        <w:rPr>
          <w:rFonts w:ascii="Courier New" w:cs="Courier New" w:eastAsia="Courier New" w:hAnsi="Courier New"/>
          <w:color w:val="1A1A2E"/>
          <w:sz w:val="18"/>
          <w:szCs w:val="18"/>
        </w:rPr>
        <w:t xml:space="preserve">  source:      "email" | "upload" | "lexware_sync";</w:t>
      </w:r>
    </w:p>
    <w:p>
      <w:pPr>
        <w:pBdr>
          <w:left w:val="single" w:color="2E75B6" w:sz="12" w:space="8"/>
        </w:pBdr>
        <w:spacing w:after="40" w:before="40"/>
      </w:pPr>
      <w:r>
        <w:rPr>
          <w:rFonts w:ascii="Courier New" w:cs="Courier New" w:eastAsia="Courier New" w:hAnsi="Courier New"/>
          <w:color w:val="1A1A2E"/>
          <w:sz w:val="18"/>
          <w:szCs w:val="18"/>
        </w:rPr>
        <w:t xml:space="preserve">  priority:    1 | 2 | 3;</w:t>
      </w:r>
    </w:p>
    <w:p>
      <w:pPr>
        <w:pBdr>
          <w:left w:val="single" w:color="2E75B6" w:sz="12" w:space="8"/>
        </w:pBdr>
        <w:spacing w:after="40" w:before="40"/>
      </w:pPr>
      <w:r>
        <w:rPr>
          <w:rFonts w:ascii="Courier New" w:cs="Courier New" w:eastAsia="Courier New" w:hAnsi="Courier New"/>
          <w:color w:val="1A1A2E"/>
          <w:sz w:val="18"/>
          <w:szCs w:val="18"/>
        </w:rPr>
        <w:t xml:space="preserve">  lexwareVoucherId?: string;  // only for lexware_sync source</w:t>
      </w:r>
    </w:p>
    <w:p>
      <w:pPr>
        <w:pBdr>
          <w:left w:val="single" w:color="2E75B6" w:sz="12" w:space="8"/>
        </w:pBdr>
        <w:spacing w:after="40" w:before="40"/>
      </w:pPr>
      <w:r>
        <w:rPr>
          <w:rFonts w:ascii="Courier New" w:cs="Courier New" w:eastAsia="Courier New" w:hAnsi="Courier New"/>
          <w:color w:val="1A1A2E"/>
          <w:sz w:val="18"/>
          <w:szCs w:val="18"/>
        </w:rPr>
        <w:t xml:space="preserve">  attemptNumber:   number;   // incremented on retry</w:t>
      </w:r>
    </w:p>
    <w:p>
      <w:pPr>
        <w:pBdr>
          <w:left w:val="single" w:color="2E75B6" w:sz="12" w:space="8"/>
        </w:pBdr>
        <w:spacing w:after="40" w:before="40"/>
      </w:pPr>
      <w:r>
        <w:rPr>
          <w:rFonts w:ascii="Courier New" w:cs="Courier New" w:eastAsia="Courier New" w:hAnsi="Courier New"/>
          <w:color w:val="1A1A2E"/>
          <w:sz w:val="18"/>
          <w:szCs w:val="18"/>
        </w:rPr>
        <w:t xml:space="preserve">}</w:t>
      </w:r>
    </w:p>
    <w:p>
      <w:r>
        <w:rPr>
          <w:sz w:val="18"/>
          <w:szCs w:val="18"/>
        </w:rPr>
        <w:t xml:space="preserve"/>
      </w:r>
    </w:p>
    <w:p>
      <w:pPr>
        <w:pStyle w:val="Heading2"/>
        <w:spacing w:after="90" w:before="220"/>
      </w:pPr>
      <w:r>
        <w:rPr>
          <w:rFonts w:ascii="Arial" w:cs="Arial" w:eastAsia="Arial" w:hAnsi="Arial"/>
          <w:b/>
          <w:bCs/>
          <w:color w:val="1E3A5F"/>
          <w:sz w:val="28"/>
          <w:szCs w:val="28"/>
        </w:rPr>
        <w:t xml:space="preserve">8.2 Retry Policy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7"/>
        <w:gridCol w:w="1011"/>
        <w:gridCol w:w="2021"/>
        <w:gridCol w:w="1516"/>
        <w:gridCol w:w="3032"/>
      </w:tblGrid>
      <w:tr>
        <w:tc>
          <w:tcPr>
            <w:tcW w:type="dxa" w:w="252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Failure Type</w:t>
            </w:r>
          </w:p>
        </w:tc>
        <w:tc>
          <w:tcPr>
            <w:tcW w:type="dxa" w:w="101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Retry?</w:t>
            </w:r>
          </w:p>
        </w:tc>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Wait Time</w:t>
            </w:r>
          </w:p>
        </w:tc>
        <w:tc>
          <w:tcPr>
            <w:tcW w:type="dxa" w:w="151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Max Retries</w:t>
            </w:r>
          </w:p>
        </w:tc>
        <w:tc>
          <w:tcPr>
            <w:tcW w:type="dxa" w:w="3032"/>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After Max Retries</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AI API timeout</w:t>
            </w:r>
          </w:p>
        </w:tc>
        <w:tc>
          <w:tcPr>
            <w:tcW w:type="dxa" w:w="101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30s, 60s, 120s</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Create exception, flag as AI_UNAVAILABLE</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 API 429</w:t>
            </w:r>
          </w:p>
        </w:tc>
        <w:tc>
          <w:tcPr>
            <w:tcW w:type="dxa" w:w="101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2s, 4s, 8s, 16s</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Create exception, flag as RATE_LIMITED</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 API 5xx</w:t>
            </w:r>
          </w:p>
        </w:tc>
        <w:tc>
          <w:tcPr>
            <w:tcW w:type="dxa" w:w="101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10s, 30s, 60s</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CSV fallback, continue</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 API 4xx (bad payload)</w:t>
            </w:r>
          </w:p>
        </w:tc>
        <w:tc>
          <w:tcPr>
            <w:tcW w:type="dxa" w:w="101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0</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Fix payload, create exception</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R2 upload failure</w:t>
            </w:r>
          </w:p>
        </w:tc>
        <w:tc>
          <w:tcPr>
            <w:tcW w:type="dxa" w:w="101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5s, 15s, 30s</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Return 503 to user, do not queue</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Database write failure</w:t>
            </w:r>
          </w:p>
        </w:tc>
        <w:tc>
          <w:tcPr>
            <w:tcW w:type="dxa" w:w="101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1s, 3s, 10s</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Alert, dead letter queue</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PDF extraction failure</w:t>
            </w:r>
          </w:p>
        </w:tc>
        <w:tc>
          <w:tcPr>
            <w:tcW w:type="dxa" w:w="101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0</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Mark as AMBIGUOUS, ask re-upload</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9. ERROR HANDLING — EVERY FAILURE SCENARIO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23"/>
        <w:gridCol w:w="1819"/>
        <w:gridCol w:w="3234"/>
        <w:gridCol w:w="2830"/>
      </w:tblGrid>
      <w:tr>
        <w:tc>
          <w:tcPr>
            <w:tcW w:type="dxa" w:w="2223"/>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Error</w:t>
            </w:r>
          </w:p>
        </w:tc>
        <w:tc>
          <w:tcPr>
            <w:tcW w:type="dxa" w:w="181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Detection Point</w:t>
            </w:r>
          </w:p>
        </w:tc>
        <w:tc>
          <w:tcPr>
            <w:tcW w:type="dxa" w:w="3234"/>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Action</w:t>
            </w:r>
          </w:p>
        </w:tc>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User Communication</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Email received, no attachment</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Postmark webhook</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Log INTAKE_NO_ATTACHMENT, return 200</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notification (normal forwarding)</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PDF is corrupt or zero bytes</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After R2 download</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Mark AMBIGUOUS, create exception</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"The file appears damaged. Please re-upload."</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PDF is image-only (scanned)</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After extraction attempt</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Route to vision model (Tier 1 upgrade)</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notification — handled automatically</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File exceeds 20MB</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At upload/intake</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Reject with 400</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Clear error message with file size limit</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Unsupported file type</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At upload/intake</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Reject</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"Only PDF files accepted"</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Duplicate detected (Layer 1)</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After hash check</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Reject, reference original</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Show original processing date and voucher ID</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R2 upload fails</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During intake</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Retry 3x, then 503</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"Upload failed. Please try again."</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AI model API down</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During logic phase</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Retry 3x, then exception</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"Processing delayed. We will retry automatically."</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 API down during execution</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During execution phase</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CSV fallback</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Download link + manual import instructions</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 auth expired (API key invalid)</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During any Lexware API call</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Pause all processing for tenant, alert owner</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"Your Lexware API key needs to be renewed."</w:t>
            </w:r>
          </w:p>
        </w:tc>
      </w:tr>
      <w:tr>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Database connection lost</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 DB operation</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Retry with backoff, alert ops</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Not visible to user unless prolonged</w:t>
            </w:r>
          </w:p>
        </w:tc>
      </w:tr>
      <w:tr>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Queue Redis down</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Job push fails</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HTTP 503, retry from client</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"System temporarily unavailable"</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10. INTAKE AUDIT LOGGING</w:t>
      </w:r>
    </w:p>
    <w:p>
      <w:pPr>
        <w:spacing w:after="60" w:before="60"/>
      </w:pPr>
      <w:r>
        <w:rPr>
          <w:rFonts w:ascii="Arial" w:cs="Arial" w:eastAsia="Arial" w:hAnsi="Arial"/>
          <w:color w:val="333333"/>
          <w:sz w:val="20"/>
          <w:szCs w:val="20"/>
        </w:rPr>
        <w:t xml:space="preserve">Every intake event is written to audit_log immediately. This is the GoBD foundation — the record that a document was received exists from the first moment, even if all subsequent processing fails.</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30"/>
        <w:gridCol w:w="2425"/>
        <w:gridCol w:w="4851"/>
      </w:tblGrid>
      <w:tr>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Event</w:t>
            </w:r>
          </w:p>
        </w:tc>
        <w:tc>
          <w:tcPr>
            <w:tcW w:type="dxa" w:w="2425"/>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When Written</w:t>
            </w:r>
          </w:p>
        </w:tc>
        <w:tc>
          <w:tcPr>
            <w:tcW w:type="dxa" w:w="485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Key Fields Logged</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DOCUMENT_RECEIVED</w:t>
            </w:r>
          </w:p>
        </w:tc>
        <w:tc>
          <w:tcPr>
            <w:tcW w:type="dxa" w:w="242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Immediately after R2 upload succeeds</w:t>
            </w:r>
          </w:p>
        </w:tc>
        <w:tc>
          <w:tcPr>
            <w:tcW w:type="dxa" w:w="4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file_hash, file_url, source, tenant_id, received_at, file_size</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INTAKE_NO_ATTACHMENT</w:t>
            </w:r>
          </w:p>
        </w:tc>
        <w:tc>
          <w:tcPr>
            <w:tcW w:type="dxa" w:w="242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When email has no PDF</w:t>
            </w:r>
          </w:p>
        </w:tc>
        <w:tc>
          <w:tcPr>
            <w:tcW w:type="dxa" w:w="485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email_message_id, sender, recipient</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INTAKE_INVALID_SIGNATURE</w:t>
            </w:r>
          </w:p>
        </w:tc>
        <w:tc>
          <w:tcPr>
            <w:tcW w:type="dxa" w:w="242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When webhook signature fails</w:t>
            </w:r>
          </w:p>
        </w:tc>
        <w:tc>
          <w:tcPr>
            <w:tcW w:type="dxa" w:w="4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source_ip, headers (redacted)</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INTAKE_DUPLICATE_HASH</w:t>
            </w:r>
          </w:p>
        </w:tc>
        <w:tc>
          <w:tcPr>
            <w:tcW w:type="dxa" w:w="242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Layer 1 dedup match</w:t>
            </w:r>
          </w:p>
        </w:tc>
        <w:tc>
          <w:tcPr>
            <w:tcW w:type="dxa" w:w="485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original_document_id, file_hash</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INTAKE_DUPLICATE_SEMANTIC</w:t>
            </w:r>
          </w:p>
        </w:tc>
        <w:tc>
          <w:tcPr>
            <w:tcW w:type="dxa" w:w="242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Layer 2 dedup match</w:t>
            </w:r>
          </w:p>
        </w:tc>
        <w:tc>
          <w:tcPr>
            <w:tcW w:type="dxa" w:w="4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original_document_id, matched_invoice_number</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INTAKE_DUPLICATE_PERIOD</w:t>
            </w:r>
          </w:p>
        </w:tc>
        <w:tc>
          <w:tcPr>
            <w:tcW w:type="dxa" w:w="242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Layer 3 dedup match</w:t>
            </w:r>
          </w:p>
        </w:tc>
        <w:tc>
          <w:tcPr>
            <w:tcW w:type="dxa" w:w="485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platform, period_month, period_year</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INTAKE_FILE_TOO_LARGE</w:t>
            </w:r>
          </w:p>
        </w:tc>
        <w:tc>
          <w:tcPr>
            <w:tcW w:type="dxa" w:w="242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File &gt; 20MB</w:t>
            </w:r>
          </w:p>
        </w:tc>
        <w:tc>
          <w:tcPr>
            <w:tcW w:type="dxa" w:w="4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file_size_bytes, filename</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INTAKE_INVALID_TYPE</w:t>
            </w:r>
          </w:p>
        </w:tc>
        <w:tc>
          <w:tcPr>
            <w:tcW w:type="dxa" w:w="242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Non-PDF detected</w:t>
            </w:r>
          </w:p>
        </w:tc>
        <w:tc>
          <w:tcPr>
            <w:tcW w:type="dxa" w:w="485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detected_mime_type, filename</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INTAKE_QUEUED</w:t>
            </w:r>
          </w:p>
        </w:tc>
        <w:tc>
          <w:tcPr>
            <w:tcW w:type="dxa" w:w="242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Job pushed to queue</w:t>
            </w:r>
          </w:p>
        </w:tc>
        <w:tc>
          <w:tcPr>
            <w:tcW w:type="dxa" w:w="485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queue_name, job_id, priority</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11. EXTENSION POINTS — ADDING NEW INPUT SOURCES</w:t>
      </w:r>
    </w:p>
    <w:p>
      <w:pPr>
        <w:spacing w:after="60" w:before="60"/>
      </w:pPr>
      <w:r>
        <w:rPr>
          <w:rFonts w:ascii="Arial" w:cs="Arial" w:eastAsia="Arial" w:hAnsi="Arial"/>
          <w:color w:val="333333"/>
          <w:sz w:val="20"/>
          <w:szCs w:val="20"/>
        </w:rPr>
        <w:t xml:space="preserve">The architecture is designed so new input sources can be added without changing the core pipeline. Any new source must produce a DocumentIntakeRecord and push to the document-processing queue.</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7F5B00" w:sz="16"/>
              <w:left w:val="single" w:color="7F5B00" w:sz="24"/>
              <w:bottom w:val="single" w:color="CCCCCC" w:sz="1"/>
              <w:right w:val="single" w:color="CCCCCC" w:sz="1"/>
            </w:tcBorders>
            <w:shd w:fill="FFF2CC" w:val="clear"/>
            <w:tcMar>
              <w:top w:type="dxa" w:w="130"/>
              <w:left w:type="dxa" w:w="220"/>
              <w:bottom w:type="dxa" w:w="130"/>
              <w:right w:type="dxa" w:w="220"/>
            </w:tcMar>
          </w:tcPr>
          <w:p>
            <w:r>
              <w:rPr>
                <w:rFonts w:ascii="Arial" w:cs="Arial" w:eastAsia="Arial" w:hAnsi="Arial"/>
                <w:b/>
                <w:bCs/>
                <w:color w:val="7F5B00"/>
                <w:sz w:val="26"/>
                <w:szCs w:val="26"/>
              </w:rPr>
              <w:t xml:space="preserve">The Contract: Every Input Source Must Produce This</w:t>
            </w:r>
          </w:p>
          <w:p>
            <w:pPr>
              <w:spacing w:after="0" w:before="50"/>
            </w:pPr>
            <w:r>
              <w:rPr>
                <w:rFonts w:ascii="Arial" w:cs="Arial" w:eastAsia="Arial" w:hAnsi="Arial"/>
                <w:i/>
                <w:iCs/>
                <w:color w:val="595959"/>
                <w:sz w:val="19"/>
                <w:szCs w:val="19"/>
              </w:rPr>
              <w:t xml:space="preserve">If your new source does these 4 things, it is automatically compatible with everything downstream.</w:t>
            </w:r>
          </w:p>
        </w:tc>
      </w:tr>
    </w:tbl>
    <w:p>
      <w:r>
        <w:rPr>
          <w:sz w:val="18"/>
          <w:szCs w:val="18"/>
        </w:rPr>
        <w:t xml:space="preserve"/>
      </w:r>
    </w:p>
    <w:p>
      <w:pPr>
        <w:pStyle w:val="ListParagraph"/>
        <w:numPr>
          <w:ilvl w:val="0"/>
          <w:numId w:val="3"/>
        </w:numPr>
        <w:spacing w:after="40" w:before="40"/>
      </w:pPr>
      <w:r>
        <w:rPr>
          <w:rFonts w:ascii="Arial" w:cs="Arial" w:eastAsia="Arial" w:hAnsi="Arial"/>
          <w:color w:val="333333"/>
          <w:sz w:val="20"/>
          <w:szCs w:val="20"/>
        </w:rPr>
        <w:t xml:space="preserve">Upload the PDF bytes to R2 → get a file_url</w:t>
      </w:r>
    </w:p>
    <w:p>
      <w:pPr>
        <w:pStyle w:val="ListParagraph"/>
        <w:numPr>
          <w:ilvl w:val="0"/>
          <w:numId w:val="3"/>
        </w:numPr>
        <w:spacing w:after="40" w:before="40"/>
      </w:pPr>
      <w:r>
        <w:rPr>
          <w:rFonts w:ascii="Arial" w:cs="Arial" w:eastAsia="Arial" w:hAnsi="Arial"/>
          <w:color w:val="333333"/>
          <w:sz w:val="20"/>
          <w:szCs w:val="20"/>
        </w:rPr>
        <w:t xml:space="preserve">Compute SHA-256 of file bytes → get file_hash</w:t>
      </w:r>
    </w:p>
    <w:p>
      <w:pPr>
        <w:pStyle w:val="ListParagraph"/>
        <w:numPr>
          <w:ilvl w:val="0"/>
          <w:numId w:val="3"/>
        </w:numPr>
        <w:spacing w:after="40" w:before="40"/>
      </w:pPr>
      <w:r>
        <w:rPr>
          <w:rFonts w:ascii="Arial" w:cs="Arial" w:eastAsia="Arial" w:hAnsi="Arial"/>
          <w:color w:val="333333"/>
          <w:sz w:val="20"/>
          <w:szCs w:val="20"/>
        </w:rPr>
        <w:t xml:space="preserve">Insert into document_intake with source field set to your new source name</w:t>
      </w:r>
    </w:p>
    <w:p>
      <w:pPr>
        <w:pStyle w:val="ListParagraph"/>
        <w:numPr>
          <w:ilvl w:val="0"/>
          <w:numId w:val="3"/>
        </w:numPr>
        <w:spacing w:after="40" w:before="40"/>
      </w:pPr>
      <w:r>
        <w:rPr>
          <w:rFonts w:ascii="Arial" w:cs="Arial" w:eastAsia="Arial" w:hAnsi="Arial"/>
          <w:color w:val="333333"/>
          <w:sz w:val="20"/>
          <w:szCs w:val="20"/>
        </w:rPr>
        <w:t xml:space="preserve">Push a DocumentJob to document-processing queue</w:t>
      </w:r>
    </w:p>
    <w:p>
      <w:r>
        <w:rPr>
          <w:sz w:val="18"/>
          <w:szCs w:val="18"/>
        </w:rPr>
        <w:t xml:space="preserve"/>
      </w:r>
    </w:p>
    <w:p>
      <w:pPr>
        <w:spacing w:after="60" w:before="60"/>
      </w:pPr>
      <w:r>
        <w:rPr>
          <w:rFonts w:ascii="Arial" w:cs="Arial" w:eastAsia="Arial" w:hAnsi="Arial"/>
          <w:color w:val="333333"/>
          <w:sz w:val="20"/>
          <w:szCs w:val="20"/>
        </w:rPr>
        <w:t xml:space="preserve">Future sources that would follow this same contract:</w:t>
      </w:r>
    </w:p>
    <w:p>
      <w:pPr>
        <w:pStyle w:val="ListParagraph"/>
        <w:numPr>
          <w:ilvl w:val="0"/>
          <w:numId w:val="2"/>
        </w:numPr>
        <w:spacing w:after="35" w:before="35"/>
      </w:pPr>
      <w:r>
        <w:rPr>
          <w:rFonts w:ascii="Arial" w:cs="Arial" w:eastAsia="Arial" w:hAnsi="Arial"/>
          <w:b w:val="false"/>
          <w:bCs w:val="false"/>
          <w:color w:val="333333"/>
          <w:sz w:val="20"/>
          <w:szCs w:val="20"/>
        </w:rPr>
        <w:t xml:space="preserve">WhatsApp photo ingestion (mobile photo of invoice → PDF conversion → same path)</w:t>
      </w:r>
    </w:p>
    <w:p>
      <w:pPr>
        <w:pStyle w:val="ListParagraph"/>
        <w:numPr>
          <w:ilvl w:val="0"/>
          <w:numId w:val="2"/>
        </w:numPr>
        <w:spacing w:after="35" w:before="35"/>
      </w:pPr>
      <w:r>
        <w:rPr>
          <w:rFonts w:ascii="Arial" w:cs="Arial" w:eastAsia="Arial" w:hAnsi="Arial"/>
          <w:b w:val="false"/>
          <w:bCs w:val="false"/>
          <w:color w:val="333333"/>
          <w:sz w:val="20"/>
          <w:szCs w:val="20"/>
        </w:rPr>
        <w:t xml:space="preserve">Bank statement upload (for settlement reconciliation reference data)</w:t>
      </w:r>
    </w:p>
    <w:p>
      <w:pPr>
        <w:pStyle w:val="ListParagraph"/>
        <w:numPr>
          <w:ilvl w:val="0"/>
          <w:numId w:val="2"/>
        </w:numPr>
        <w:spacing w:after="35" w:before="35"/>
      </w:pPr>
      <w:r>
        <w:rPr>
          <w:rFonts w:ascii="Arial" w:cs="Arial" w:eastAsia="Arial" w:hAnsi="Arial"/>
          <w:b w:val="false"/>
          <w:bCs w:val="false"/>
          <w:color w:val="333333"/>
          <w:sz w:val="20"/>
          <w:szCs w:val="20"/>
        </w:rPr>
        <w:t xml:space="preserve">Dropbox / Google Drive folder watch (auto-import from cloud storage)</w:t>
      </w:r>
    </w:p>
    <w:p>
      <w:pPr>
        <w:pStyle w:val="ListParagraph"/>
        <w:numPr>
          <w:ilvl w:val="0"/>
          <w:numId w:val="2"/>
        </w:numPr>
        <w:spacing w:after="35" w:before="35"/>
      </w:pPr>
      <w:r>
        <w:rPr>
          <w:rFonts w:ascii="Arial" w:cs="Arial" w:eastAsia="Arial" w:hAnsi="Arial"/>
          <w:b w:val="false"/>
          <w:bCs w:val="false"/>
          <w:color w:val="333333"/>
          <w:sz w:val="20"/>
          <w:szCs w:val="20"/>
        </w:rPr>
        <w:t xml:space="preserve">API endpoint (for businesses with their own systems)</w:t>
      </w:r>
    </w:p>
    <w:p>
      <w:pPr>
        <w:pStyle w:val="ListParagraph"/>
        <w:numPr>
          <w:ilvl w:val="0"/>
          <w:numId w:val="2"/>
        </w:numPr>
        <w:spacing w:after="35" w:before="35"/>
      </w:pPr>
      <w:r>
        <w:rPr>
          <w:rFonts w:ascii="Arial" w:cs="Arial" w:eastAsia="Arial" w:hAnsi="Arial"/>
          <w:b w:val="false"/>
          <w:bCs w:val="false"/>
          <w:color w:val="333333"/>
          <w:sz w:val="20"/>
          <w:szCs w:val="20"/>
        </w:rPr>
        <w:t xml:space="preserve">SFTP polling (enterprise deployments)</w:t>
      </w:r>
    </w:p>
    <w:p>
      <w:pPr>
        <w:spacing w:after="60" w:before="60"/>
      </w:pPr>
      <w:r>
        <w:rPr>
          <w:rFonts w:ascii="Arial" w:cs="Arial" w:eastAsia="Arial" w:hAnsi="Arial"/>
          <w:color w:val="333333"/>
          <w:sz w:val="20"/>
          <w:szCs w:val="20"/>
        </w:rPr>
        <w:t xml:space="preserve">None of these require changes to the logic layer, learning layer, or output layer.</w:t>
      </w:r>
    </w:p>
    <w:p>
      <w:r>
        <w:br w:type="page"/>
      </w:r>
    </w:p>
    <w:sectPr>
      <w:head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595959"/>
        <w:sz w:val="16"/>
        <w:szCs w:val="16"/>
      </w:rPr>
      <w:t xml:space="preserve">LexwareAI — Document 1 of 4 — Input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3A5F"/>
      <w:sz w:val="36"/>
      <w:szCs w:val="36"/>
    </w:rPr>
  </w:style>
  <w:style w:type="paragraph" w:styleId="Heading2">
    <w:name w:val="Heading 2"/>
    <w:basedOn w:val="Normal"/>
    <w:next w:val="Normal"/>
    <w:qFormat/>
    <w:pPr>
      <w:spacing w:after="90" w:before="220"/>
      <w:outlineLvl w:val="1"/>
    </w:pPr>
    <w:rPr>
      <w:rFonts w:ascii="Arial" w:cs="Arial" w:eastAsia="Arial" w:hAnsi="Arial"/>
      <w:b/>
      <w:bCs/>
      <w:color w:val="1E3A5F"/>
      <w:sz w:val="28"/>
      <w:szCs w:val="28"/>
    </w:rPr>
  </w:style>
  <w:style w:type="paragraph" w:styleId="Heading3">
    <w:name w:val="Heading 3"/>
    <w:basedOn w:val="Normal"/>
    <w:next w:val="Normal"/>
    <w:qFormat/>
    <w:pPr>
      <w:spacing w:after="7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2026-05-21T12:48:06.633Z</dcterms:created>
  <dcterms:modified xsi:type="dcterms:W3CDTF">2026-05-21T12:48:06.646Z</dcterms:modified>
</cp:coreProperties>
</file>

<file path=docProps/custom.xml><?xml version="1.0" encoding="utf-8"?>
<Properties xmlns="http://schemas.openxmlformats.org/officeDocument/2006/custom-properties" xmlns:vt="http://schemas.openxmlformats.org/officeDocument/2006/docPropsVTypes"/>
</file>