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8"/>
          <w:szCs w:val="18"/>
        </w:rPr>
        <w:t xml:space="preserve"/>
      </w:r>
    </w:p>
    <w:p>
      <w:r>
        <w:rPr>
          <w:sz w:val="18"/>
          <w:szCs w:val="18"/>
        </w:rPr>
        <w:t xml:space="preserve"/>
      </w:r>
    </w:p>
    <w:p>
      <w:r>
        <w:rPr>
          <w:sz w:val="18"/>
          <w:szCs w:val="18"/>
        </w:rPr>
        <w:t xml:space="preserve"/>
      </w:r>
    </w:p>
    <w:p>
      <w:pPr>
        <w:jc w:val="center"/>
      </w:pPr>
      <w:r>
        <w:rPr>
          <w:rFonts w:ascii="Arial" w:cs="Arial" w:eastAsia="Arial" w:hAnsi="Arial"/>
          <w:b/>
          <w:bCs/>
          <w:color w:val="1E3A5F"/>
          <w:sz w:val="80"/>
          <w:szCs w:val="80"/>
        </w:rPr>
        <w:t xml:space="preserve">LEXWAREAI</w:t>
      </w:r>
    </w:p>
    <w:p>
      <w:pPr>
        <w:spacing w:after="80" w:before="80"/>
        <w:jc w:val="center"/>
      </w:pPr>
      <w:r>
        <w:rPr>
          <w:rFonts w:ascii="Arial" w:cs="Arial" w:eastAsia="Arial" w:hAnsi="Arial"/>
          <w:b/>
          <w:bCs/>
          <w:color w:val="2E75B6"/>
          <w:sz w:val="32"/>
          <w:szCs w:val="32"/>
        </w:rPr>
        <w:t xml:space="preserve">DOCUMENT 2 OF 4</w:t>
      </w:r>
    </w:p>
    <w:p>
      <w:pPr>
        <w:spacing w:after="60" w:before="0"/>
        <w:jc w:val="center"/>
      </w:pPr>
      <w:r>
        <w:rPr>
          <w:rFonts w:ascii="Arial" w:cs="Arial" w:eastAsia="Arial" w:hAnsi="Arial"/>
          <w:b/>
          <w:bCs/>
          <w:color w:val="1E3A5F"/>
          <w:sz w:val="40"/>
          <w:szCs w:val="40"/>
        </w:rPr>
        <w:t xml:space="preserve">LOGIC LAYER</w:t>
      </w:r>
    </w:p>
    <w:p>
      <w:pPr>
        <w:pBdr>
          <w:bottom w:val="single" w:color="2E75B6" w:sz="6" w:space="6"/>
        </w:pBdr>
        <w:spacing w:after="120" w:before="0"/>
        <w:jc w:val="center"/>
      </w:pPr>
      <w:r>
        <w:rPr>
          <w:rFonts w:ascii="Arial" w:cs="Arial" w:eastAsia="Arial" w:hAnsi="Arial"/>
          <w:sz w:val="20"/>
          <w:szCs w:val="20"/>
        </w:rPr>
        <w:t xml:space="preserve"/>
      </w:r>
    </w:p>
    <w:p>
      <w:pPr>
        <w:spacing w:after="0" w:before="80"/>
        <w:jc w:val="center"/>
      </w:pPr>
      <w:r>
        <w:rPr>
          <w:rFonts w:ascii="Arial" w:cs="Arial" w:eastAsia="Arial" w:hAnsi="Arial"/>
          <w:i/>
          <w:iCs/>
          <w:color w:val="595959"/>
          <w:sz w:val="22"/>
          <w:szCs w:val="22"/>
        </w:rPr>
        <w:t xml:space="preserve">From document in queue to voucher in Lexware — every decision, every model, every parallel path</w:t>
      </w:r>
    </w:p>
    <w:p>
      <w:r>
        <w:rPr>
          <w:sz w:val="18"/>
          <w:szCs w:val="18"/>
        </w:rPr>
        <w:t xml:space="preserve"/>
      </w:r>
    </w:p>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537"/>
        <w:gridCol w:w="6569"/>
      </w:tblGrid>
      <w:tr>
        <w:tc>
          <w:tcPr>
            <w:tcW w:type="dxa" w:w="3537"/>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Section</w:t>
            </w:r>
          </w:p>
        </w:tc>
        <w:tc>
          <w:tcPr>
            <w:tcW w:type="dxa" w:w="6569"/>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Contents</w:t>
            </w:r>
          </w:p>
        </w:tc>
      </w:tr>
      <w:tr>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 Logic Architecture Overview</w:t>
            </w:r>
          </w:p>
        </w:tc>
        <w:tc>
          <w:tcPr>
            <w:tcW w:type="dxa" w:w="65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6-phase loop, parallel execution map, multi-AI routing</w:t>
            </w:r>
          </w:p>
        </w:tc>
      </w:tr>
      <w:tr>
        <w:tc>
          <w:tcPr>
            <w:tcW w:type="dxa" w:w="353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 Multi-AI Model Architecture</w:t>
            </w:r>
          </w:p>
        </w:tc>
        <w:tc>
          <w:tcPr>
            <w:tcW w:type="dxa" w:w="656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Model selection, routing table, prompt structures, cost model</w:t>
            </w:r>
          </w:p>
        </w:tc>
      </w:tr>
      <w:tr>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3. Phase 1 — PDF Extraction</w:t>
            </w:r>
          </w:p>
        </w:tc>
        <w:tc>
          <w:tcPr>
            <w:tcW w:type="dxa" w:w="65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Gemini Flash vision, structured JSON output, error scenarios</w:t>
            </w:r>
          </w:p>
        </w:tc>
      </w:tr>
      <w:tr>
        <w:tc>
          <w:tcPr>
            <w:tcW w:type="dxa" w:w="353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4. Phase 2 — Document Understanding</w:t>
            </w:r>
          </w:p>
        </w:tc>
        <w:tc>
          <w:tcPr>
            <w:tcW w:type="dxa" w:w="656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Problem type identification, component extraction, business context</w:t>
            </w:r>
          </w:p>
        </w:tc>
      </w:tr>
      <w:tr>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5. Phase 3 — Solvability Engine</w:t>
            </w:r>
          </w:p>
        </w:tc>
        <w:tc>
          <w:tcPr>
            <w:tcW w:type="dxa" w:w="65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Three routing states, decision factors, when to ask vs proceed</w:t>
            </w:r>
          </w:p>
        </w:tc>
      </w:tr>
      <w:tr>
        <w:tc>
          <w:tcPr>
            <w:tcW w:type="dxa" w:w="353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6. Phase 4 — Category Determination</w:t>
            </w:r>
          </w:p>
        </w:tc>
        <w:tc>
          <w:tcPr>
            <w:tcW w:type="dxa" w:w="656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5-level hierarchy, GWG rules, VAT rates, taxonomy, confidence model</w:t>
            </w:r>
          </w:p>
        </w:tc>
      </w:tr>
      <w:tr>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7. Phase 5 — Solution Building</w:t>
            </w:r>
          </w:p>
        </w:tc>
        <w:tc>
          <w:tcPr>
            <w:tcW w:type="dxa" w:w="65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Action plan generation, pre-flight checks, multi-voucher logic</w:t>
            </w:r>
          </w:p>
        </w:tc>
      </w:tr>
      <w:tr>
        <w:tc>
          <w:tcPr>
            <w:tcW w:type="dxa" w:w="353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8. Phase 6 — Execution Engine</w:t>
            </w:r>
          </w:p>
        </w:tc>
        <w:tc>
          <w:tcPr>
            <w:tcW w:type="dxa" w:w="656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API paths, fallback paths, CSV generation, state tracking</w:t>
            </w:r>
          </w:p>
        </w:tc>
      </w:tr>
      <w:tr>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9. Reconciliation Engine</w:t>
            </w:r>
          </w:p>
        </w:tc>
        <w:tc>
          <w:tcPr>
            <w:tcW w:type="dxa" w:w="65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When to reconcile, when not to, math verification, discrepancies</w:t>
            </w:r>
          </w:p>
        </w:tc>
      </w:tr>
      <w:tr>
        <w:tc>
          <w:tcPr>
            <w:tcW w:type="dxa" w:w="353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10. Exception &amp; Clarification System</w:t>
            </w:r>
          </w:p>
        </w:tc>
        <w:tc>
          <w:tcPr>
            <w:tcW w:type="dxa" w:w="656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Exception creation, questions, resume, recursive loops, escalation</w:t>
            </w:r>
          </w:p>
        </w:tc>
      </w:tr>
      <w:tr>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11. Parallel Execution Map</w:t>
            </w:r>
          </w:p>
        </w:tc>
        <w:tc>
          <w:tcPr>
            <w:tcW w:type="dxa" w:w="656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Complete map of what runs simultaneously vs sequentially</w:t>
            </w:r>
          </w:p>
        </w:tc>
      </w:tr>
      <w:tr>
        <w:tc>
          <w:tcPr>
            <w:tcW w:type="dxa" w:w="353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12. Extension Points</w:t>
            </w:r>
          </w:p>
        </w:tc>
        <w:tc>
          <w:tcPr>
            <w:tcW w:type="dxa" w:w="656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How to add new document types and new accounting rules</w:t>
            </w:r>
          </w:p>
        </w:tc>
      </w:tr>
    </w:tbl>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1. LOGIC ARCHITECTURE OVERVIEW</w:t>
      </w:r>
    </w:p>
    <w:p>
      <w:pPr>
        <w:spacing w:after="60" w:before="60"/>
      </w:pPr>
      <w:r>
        <w:rPr>
          <w:rFonts w:ascii="Arial" w:cs="Arial" w:eastAsia="Arial" w:hAnsi="Arial"/>
          <w:color w:val="333333"/>
          <w:sz w:val="20"/>
          <w:szCs w:val="20"/>
        </w:rPr>
        <w:t xml:space="preserve">The logic layer takes a DocumentJob from the queue and produces one of four outcomes: (1) voucher(s) posted in Lexware, (2) exception created needing user input, (3) partial automation with user instructions, or (4) safe failure with explanation. It never produces silent failures.</w:t>
      </w:r>
    </w:p>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2E75B6" w:sz="16"/>
              <w:left w:val="single" w:color="2E75B6" w:sz="24"/>
              <w:bottom w:val="single" w:color="CCCCCC" w:sz="1"/>
              <w:right w:val="single" w:color="CCCCCC" w:sz="1"/>
            </w:tcBorders>
            <w:shd w:fill="D5E8F0" w:val="clear"/>
            <w:tcMar>
              <w:top w:type="dxa" w:w="130"/>
              <w:left w:type="dxa" w:w="220"/>
              <w:bottom w:type="dxa" w:w="130"/>
              <w:right w:type="dxa" w:w="220"/>
            </w:tcMar>
          </w:tcPr>
          <w:p>
            <w:r>
              <w:rPr>
                <w:rFonts w:ascii="Arial" w:cs="Arial" w:eastAsia="Arial" w:hAnsi="Arial"/>
                <w:b/>
                <w:bCs/>
                <w:color w:val="2E75B6"/>
                <w:sz w:val="26"/>
                <w:szCs w:val="26"/>
              </w:rPr>
              <w:t xml:space="preserve">The 6-Phase Loop — Every Document, Every Time</w:t>
            </w:r>
          </w:p>
          <w:p>
            <w:pPr>
              <w:spacing w:after="0" w:before="50"/>
            </w:pPr>
            <w:r>
              <w:rPr>
                <w:rFonts w:ascii="Arial" w:cs="Arial" w:eastAsia="Arial" w:hAnsi="Arial"/>
                <w:i/>
                <w:iCs/>
                <w:color w:val="595959"/>
                <w:sz w:val="19"/>
                <w:szCs w:val="19"/>
              </w:rPr>
              <w:t xml:space="preserve">Phases are not a rigid pipeline. Phase 3 can loop. Phase 4 can pause. Phase 6 can restart Phase 3.</w:t>
            </w:r>
          </w:p>
        </w:tc>
      </w:tr>
    </w:tbl>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08"/>
        <w:gridCol w:w="2527"/>
        <w:gridCol w:w="1516"/>
        <w:gridCol w:w="1516"/>
        <w:gridCol w:w="3739"/>
      </w:tblGrid>
      <w:tr>
        <w:tc>
          <w:tcPr>
            <w:tcW w:type="dxa" w:w="808"/>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Phase</w:t>
            </w:r>
          </w:p>
        </w:tc>
        <w:tc>
          <w:tcPr>
            <w:tcW w:type="dxa" w:w="2527"/>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Name</w:t>
            </w:r>
          </w:p>
        </w:tc>
        <w:tc>
          <w:tcPr>
            <w:tcW w:type="dxa" w:w="1516"/>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Can Skip?</w:t>
            </w:r>
          </w:p>
        </w:tc>
        <w:tc>
          <w:tcPr>
            <w:tcW w:type="dxa" w:w="1516"/>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Can Loop?</w:t>
            </w:r>
          </w:p>
        </w:tc>
        <w:tc>
          <w:tcPr>
            <w:tcW w:type="dxa" w:w="3739"/>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Parallel Within?</w:t>
            </w:r>
          </w:p>
        </w:tc>
      </w:tr>
      <w:tr>
        <w:tc>
          <w:tcPr>
            <w:tcW w:type="dxa" w:w="80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w:t>
            </w:r>
          </w:p>
        </w:tc>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PDF Extraction</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Never</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w:t>
            </w:r>
          </w:p>
        </w:tc>
        <w:tc>
          <w:tcPr>
            <w:tcW w:type="dxa" w:w="373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Sub-tasks parallel: see Section 3</w:t>
            </w:r>
          </w:p>
        </w:tc>
      </w:tr>
      <w:tr>
        <w:tc>
          <w:tcPr>
            <w:tcW w:type="dxa" w:w="80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w:t>
            </w:r>
          </w:p>
        </w:tc>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Document Understanding</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Never</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w:t>
            </w:r>
          </w:p>
        </w:tc>
        <w:tc>
          <w:tcPr>
            <w:tcW w:type="dxa" w:w="373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Parallel with Vendor Lookup</w:t>
            </w:r>
          </w:p>
        </w:tc>
      </w:tr>
      <w:tr>
        <w:tc>
          <w:tcPr>
            <w:tcW w:type="dxa" w:w="80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3</w:t>
            </w:r>
          </w:p>
        </w:tc>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Solvability + Context Gathering</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Never</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YES — until context complete</w:t>
            </w:r>
          </w:p>
        </w:tc>
        <w:tc>
          <w:tcPr>
            <w:tcW w:type="dxa" w:w="373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Questions asked in batches</w:t>
            </w:r>
          </w:p>
        </w:tc>
      </w:tr>
      <w:tr>
        <w:tc>
          <w:tcPr>
            <w:tcW w:type="dxa" w:w="80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4</w:t>
            </w:r>
          </w:p>
        </w:tc>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Category Determination</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Never</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w:t>
            </w:r>
          </w:p>
        </w:tc>
        <w:tc>
          <w:tcPr>
            <w:tcW w:type="dxa" w:w="373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Line items processed in parallel</w:t>
            </w:r>
          </w:p>
        </w:tc>
      </w:tr>
      <w:tr>
        <w:tc>
          <w:tcPr>
            <w:tcW w:type="dxa" w:w="80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5</w:t>
            </w:r>
          </w:p>
        </w:tc>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Solution Building + Execution</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Never</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 (but individual steps retry)</w:t>
            </w:r>
          </w:p>
        </w:tc>
        <w:tc>
          <w:tcPr>
            <w:tcW w:type="dxa" w:w="373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Independent vouchers in parallel</w:t>
            </w:r>
          </w:p>
        </w:tc>
      </w:tr>
      <w:tr>
        <w:tc>
          <w:tcPr>
            <w:tcW w:type="dxa" w:w="80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6</w:t>
            </w:r>
          </w:p>
        </w:tc>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Reconciliation + Close</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Only for simple invoice types</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w:t>
            </w:r>
          </w:p>
        </w:tc>
        <w:tc>
          <w:tcPr>
            <w:tcW w:type="dxa" w:w="373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Math checks parallel</w:t>
            </w:r>
          </w:p>
        </w:tc>
      </w:tr>
    </w:tbl>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2. MULTI-AI MODEL ARCHITECTURE</w:t>
      </w:r>
    </w:p>
    <w:p>
      <w:pPr>
        <w:spacing w:after="60" w:before="60"/>
      </w:pPr>
      <w:r>
        <w:rPr>
          <w:rFonts w:ascii="Arial" w:cs="Arial" w:eastAsia="Arial" w:hAnsi="Arial"/>
          <w:color w:val="333333"/>
          <w:sz w:val="20"/>
          <w:szCs w:val="20"/>
        </w:rPr>
        <w:t xml:space="preserve">Different tasks require different intelligence levels. Routing each task to the cheapest model that can handle it reduces cost by ~85% versus using a single premium model for everything.</w:t>
      </w:r>
    </w:p>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2E75B6" w:sz="16"/>
              <w:left w:val="single" w:color="2E75B6" w:sz="24"/>
              <w:bottom w:val="single" w:color="CCCCCC" w:sz="1"/>
              <w:right w:val="single" w:color="CCCCCC" w:sz="1"/>
            </w:tcBorders>
            <w:shd w:fill="1E3A5F" w:val="clear"/>
            <w:tcMar>
              <w:top w:type="dxa" w:w="130"/>
              <w:left w:type="dxa" w:w="220"/>
              <w:bottom w:type="dxa" w:w="130"/>
              <w:right w:type="dxa" w:w="220"/>
            </w:tcMar>
          </w:tcPr>
          <w:p>
            <w:r>
              <w:rPr>
                <w:rFonts w:ascii="Arial" w:cs="Arial" w:eastAsia="Arial" w:hAnsi="Arial"/>
                <w:b/>
                <w:bCs/>
                <w:color w:val="2E75B6"/>
                <w:sz w:val="22"/>
                <w:szCs w:val="22"/>
              </w:rPr>
              <w:t xml:space="preserve">Core Principle: Expensive models reason. Cheap models extract. Nothing gets a smarter model than it needs.</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2.1 Model Roster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21"/>
        <w:gridCol w:w="1314"/>
        <w:gridCol w:w="2223"/>
        <w:gridCol w:w="1516"/>
        <w:gridCol w:w="3032"/>
      </w:tblGrid>
      <w:tr>
        <w:tc>
          <w:tcPr>
            <w:tcW w:type="dxa" w:w="2021"/>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Model</w:t>
            </w:r>
          </w:p>
        </w:tc>
        <w:tc>
          <w:tcPr>
            <w:tcW w:type="dxa" w:w="1314"/>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Provider</w:t>
            </w:r>
          </w:p>
        </w:tc>
        <w:tc>
          <w:tcPr>
            <w:tcW w:type="dxa" w:w="2223"/>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Strength</w:t>
            </w:r>
          </w:p>
        </w:tc>
        <w:tc>
          <w:tcPr>
            <w:tcW w:type="dxa" w:w="1516"/>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Approx Cost per 1M tokens</w:t>
            </w:r>
          </w:p>
        </w:tc>
        <w:tc>
          <w:tcPr>
            <w:tcW w:type="dxa" w:w="3032"/>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Used For</w:t>
            </w:r>
          </w:p>
        </w:tc>
      </w:tr>
      <w:tr>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Gemini Flash 2.0</w:t>
            </w:r>
          </w:p>
        </w:tc>
        <w:tc>
          <w:tcPr>
            <w:tcW w:type="dxa" w:w="131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Google</w:t>
            </w:r>
          </w:p>
        </w:tc>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Native PDF vision, very fast</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$0.075 input</w:t>
            </w:r>
          </w:p>
        </w:tc>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PDF data extraction (bulk tokens)</w:t>
            </w:r>
          </w:p>
        </w:tc>
      </w:tr>
      <w:tr>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GPT-4o-mini</w:t>
            </w:r>
          </w:p>
        </w:tc>
        <w:tc>
          <w:tcPr>
            <w:tcW w:type="dxa" w:w="131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OpenAI</w:t>
            </w:r>
          </w:p>
        </w:tc>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Fast classification, structured output</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$0.15 input</w:t>
            </w:r>
          </w:p>
        </w:tc>
        <w:tc>
          <w:tcPr>
            <w:tcW w:type="dxa" w:w="303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Document type, quick decisions</w:t>
            </w:r>
          </w:p>
        </w:tc>
      </w:tr>
      <w:tr>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Claude Haiku 3</w:t>
            </w:r>
          </w:p>
        </w:tc>
        <w:tc>
          <w:tcPr>
            <w:tcW w:type="dxa" w:w="131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Anthropic</w:t>
            </w:r>
          </w:p>
        </w:tc>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Fast, cheap, good at structured tasks</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$0.25 input</w:t>
            </w:r>
          </w:p>
        </w:tc>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Vendor confirm, simple category</w:t>
            </w:r>
          </w:p>
        </w:tc>
      </w:tr>
      <w:tr>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Claude Sonnet 4</w:t>
            </w:r>
          </w:p>
        </w:tc>
        <w:tc>
          <w:tcPr>
            <w:tcW w:type="dxa" w:w="131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Anthropic</w:t>
            </w:r>
          </w:p>
        </w:tc>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Deep reasoning, accounting knowledge</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$3.00 input</w:t>
            </w:r>
          </w:p>
        </w:tc>
        <w:tc>
          <w:tcPr>
            <w:tcW w:type="dxa" w:w="303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Complex category, exception handling</w:t>
            </w:r>
          </w:p>
        </w:tc>
      </w:tr>
      <w:tr>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GPT-4o (backup)</w:t>
            </w:r>
          </w:p>
        </w:tc>
        <w:tc>
          <w:tcPr>
            <w:tcW w:type="dxa" w:w="131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OpenAI</w:t>
            </w:r>
          </w:p>
        </w:tc>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Alternative for complex reasoning</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$2.50 input</w:t>
            </w:r>
          </w:p>
        </w:tc>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Fallback if Sonnet unavailable</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2.2 Task → Model Routing Table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7"/>
        <w:gridCol w:w="1819"/>
        <w:gridCol w:w="2729"/>
        <w:gridCol w:w="1516"/>
        <w:gridCol w:w="1516"/>
      </w:tblGrid>
      <w:tr>
        <w:tc>
          <w:tcPr>
            <w:tcW w:type="dxa" w:w="2527"/>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Task</w:t>
            </w:r>
          </w:p>
        </w:tc>
        <w:tc>
          <w:tcPr>
            <w:tcW w:type="dxa" w:w="1819"/>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Model</w:t>
            </w:r>
          </w:p>
        </w:tc>
        <w:tc>
          <w:tcPr>
            <w:tcW w:type="dxa" w:w="2729"/>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Why This Model</w:t>
            </w:r>
          </w:p>
        </w:tc>
        <w:tc>
          <w:tcPr>
            <w:tcW w:type="dxa" w:w="1516"/>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Input Tokens</w:t>
            </w:r>
          </w:p>
        </w:tc>
        <w:tc>
          <w:tcPr>
            <w:tcW w:type="dxa" w:w="1516"/>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Output Tokens</w:t>
            </w:r>
          </w:p>
        </w:tc>
      </w:tr>
      <w:tr>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PDF data extraction</w:t>
            </w:r>
          </w:p>
        </w:tc>
        <w:tc>
          <w:tcPr>
            <w:tcW w:type="dxa" w:w="1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Gemini Flash 2.0</w:t>
            </w:r>
          </w:p>
        </w:tc>
        <w:tc>
          <w:tcPr>
            <w:tcW w:type="dxa" w:w="272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Reads PDF natively, cheapest vision. Most tokens consumed here.</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~2,000-8,000</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~400</w:t>
            </w:r>
          </w:p>
        </w:tc>
      </w:tr>
      <w:tr>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Document type classification</w:t>
            </w:r>
          </w:p>
        </w:tc>
        <w:tc>
          <w:tcPr>
            <w:tcW w:type="dxa" w:w="181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GPT-4o-mini</w:t>
            </w:r>
          </w:p>
        </w:tc>
        <w:tc>
          <w:tcPr>
            <w:tcW w:type="dxa" w:w="272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Fast, structured, cheap. Binary-ish decision from JSON.</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~200</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~50</w:t>
            </w:r>
          </w:p>
        </w:tc>
      </w:tr>
      <w:tr>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Vendor match confirmation</w:t>
            </w:r>
          </w:p>
        </w:tc>
        <w:tc>
          <w:tcPr>
            <w:tcW w:type="dxa" w:w="1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Claude Haiku</w:t>
            </w:r>
          </w:p>
        </w:tc>
        <w:tc>
          <w:tcPr>
            <w:tcW w:type="dxa" w:w="272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25-word context in, yes/no out.</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~100</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~30</w:t>
            </w:r>
          </w:p>
        </w:tc>
      </w:tr>
      <w:tr>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Simple category (conf &gt;0.75 from taxonomy)</w:t>
            </w:r>
          </w:p>
        </w:tc>
        <w:tc>
          <w:tcPr>
            <w:tcW w:type="dxa" w:w="181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Claude Haiku</w:t>
            </w:r>
          </w:p>
        </w:tc>
        <w:tc>
          <w:tcPr>
            <w:tcW w:type="dxa" w:w="272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Taxonomy gives candidates, model confirms.</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~300</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~100</w:t>
            </w:r>
          </w:p>
        </w:tc>
      </w:tr>
      <w:tr>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Complex category (conf &lt;0.75)</w:t>
            </w:r>
          </w:p>
        </w:tc>
        <w:tc>
          <w:tcPr>
            <w:tcW w:type="dxa" w:w="1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Claude Sonnet</w:t>
            </w:r>
          </w:p>
        </w:tc>
        <w:tc>
          <w:tcPr>
            <w:tcW w:type="dxa" w:w="272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Needs German accounting law reasoning.</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~800</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~200</w:t>
            </w:r>
          </w:p>
        </w:tc>
      </w:tr>
      <w:tr>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GWG / depreciation assessment</w:t>
            </w:r>
          </w:p>
        </w:tc>
        <w:tc>
          <w:tcPr>
            <w:tcW w:type="dxa" w:w="181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Claude Sonnet</w:t>
            </w:r>
          </w:p>
        </w:tc>
        <w:tc>
          <w:tcPr>
            <w:tcW w:type="dxa" w:w="272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Capital asset rules require nuanced judgment.</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~500</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~150</w:t>
            </w:r>
          </w:p>
        </w:tc>
      </w:tr>
      <w:tr>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Exception reasoning (novel/complex)</w:t>
            </w:r>
          </w:p>
        </w:tc>
        <w:tc>
          <w:tcPr>
            <w:tcW w:type="dxa" w:w="1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Claude Sonnet</w:t>
            </w:r>
          </w:p>
        </w:tc>
        <w:tc>
          <w:tcPr>
            <w:tcW w:type="dxa" w:w="272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Most complex task in the system.</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~1,500</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~400</w:t>
            </w:r>
          </w:p>
        </w:tc>
      </w:tr>
      <w:tr>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User instruction generation</w:t>
            </w:r>
          </w:p>
        </w:tc>
        <w:tc>
          <w:tcPr>
            <w:tcW w:type="dxa" w:w="181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Claude Haiku</w:t>
            </w:r>
          </w:p>
        </w:tc>
        <w:tc>
          <w:tcPr>
            <w:tcW w:type="dxa" w:w="272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Prose generation, no deep reasoning needed.</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~400</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~300</w:t>
            </w:r>
          </w:p>
        </w:tc>
      </w:tr>
      <w:tr>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Reconciliation explanation</w:t>
            </w:r>
          </w:p>
        </w:tc>
        <w:tc>
          <w:tcPr>
            <w:tcW w:type="dxa" w:w="1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Claude Haiku</w:t>
            </w:r>
          </w:p>
        </w:tc>
        <w:tc>
          <w:tcPr>
            <w:tcW w:type="dxa" w:w="272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Math result → clear human sentence.</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~200</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~100</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2.3 Why PDF Goes Directly to Vision Model</w:t>
      </w:r>
    </w:p>
    <w:p>
      <w:pPr>
        <w:spacing w:after="60" w:before="60"/>
      </w:pPr>
      <w:r>
        <w:rPr>
          <w:rFonts w:ascii="Arial" w:cs="Arial" w:eastAsia="Arial" w:hAnsi="Arial"/>
          <w:color w:val="333333"/>
          <w:sz w:val="20"/>
          <w:szCs w:val="20"/>
        </w:rPr>
        <w:t xml:space="preserve">Traditional approach: extract text with pdfjs → send text to AI. Problems with this: tables become garbled strings, column alignment is lost, numbers lose their context, fine print is invisible in extraction, and you still use the same tokens.</w:t>
      </w:r>
    </w:p>
    <w:p>
      <w:pPr>
        <w:spacing w:after="60" w:before="60"/>
      </w:pPr>
      <w:r>
        <w:rPr>
          <w:rFonts w:ascii="Arial" w:cs="Arial" w:eastAsia="Arial" w:hAnsi="Arial"/>
          <w:color w:val="333333"/>
          <w:sz w:val="20"/>
          <w:szCs w:val="20"/>
        </w:rPr>
        <w:t xml:space="preserve">Better approach: Gemini Flash 2.0 reads the PDF as a visual document. It understands table layouts, can read fine print, understands that "Total" in the right column is the grand total, and returns structured JSON. The expensive reasoning model never sees the raw PDF — it receives only the extracted JSON.</w:t>
      </w:r>
    </w:p>
    <w:p>
      <w:r>
        <w:rPr>
          <w:sz w:val="18"/>
          <w:szCs w:val="18"/>
        </w:rPr>
        <w:t xml:space="preserve"/>
      </w:r>
    </w:p>
    <w:p>
      <w:pPr>
        <w:pStyle w:val="Heading2"/>
        <w:spacing w:after="90" w:before="220"/>
      </w:pPr>
      <w:r>
        <w:rPr>
          <w:rFonts w:ascii="Arial" w:cs="Arial" w:eastAsia="Arial" w:hAnsi="Arial"/>
          <w:b/>
          <w:bCs/>
          <w:color w:val="1E3A5F"/>
          <w:sz w:val="28"/>
          <w:szCs w:val="28"/>
        </w:rPr>
        <w:t xml:space="preserve">2.4 Structured Output Contract</w:t>
      </w:r>
    </w:p>
    <w:p>
      <w:pPr>
        <w:spacing w:after="60" w:before="60"/>
      </w:pPr>
      <w:r>
        <w:rPr>
          <w:rFonts w:ascii="Arial" w:cs="Arial" w:eastAsia="Arial" w:hAnsi="Arial"/>
          <w:color w:val="333333"/>
          <w:sz w:val="20"/>
          <w:szCs w:val="20"/>
        </w:rPr>
        <w:t xml:space="preserve">Every AI call in this system uses structured output (tool_use / JSON mode). No model ever returns free-form prose that needs parsing. This makes every AI call deterministic and testable.</w:t>
      </w:r>
    </w:p>
    <w:p>
      <w:pPr>
        <w:pBdr>
          <w:left w:val="single" w:color="2E75B6" w:sz="12" w:space="8"/>
        </w:pBdr>
        <w:spacing w:after="40" w:before="40"/>
      </w:pPr>
      <w:r>
        <w:rPr>
          <w:rFonts w:ascii="Courier New" w:cs="Courier New" w:eastAsia="Courier New" w:hAnsi="Courier New"/>
          <w:color w:val="1A1A2E"/>
          <w:sz w:val="18"/>
          <w:szCs w:val="18"/>
        </w:rPr>
        <w:t xml:space="preserve">// Extraction model returns this schema:</w:t>
      </w:r>
    </w:p>
    <w:p>
      <w:pPr>
        <w:pBdr>
          <w:left w:val="single" w:color="2E75B6" w:sz="12" w:space="8"/>
        </w:pBdr>
        <w:spacing w:after="40" w:before="40"/>
      </w:pPr>
      <w:r>
        <w:rPr>
          <w:rFonts w:ascii="Courier New" w:cs="Courier New" w:eastAsia="Courier New" w:hAnsi="Courier New"/>
          <w:color w:val="1A1A2E"/>
          <w:sz w:val="18"/>
          <w:szCs w:val="18"/>
        </w:rPr>
        <w:t xml:space="preserve">interface ExtractedDocument {</w:t>
      </w:r>
    </w:p>
    <w:p>
      <w:pPr>
        <w:pBdr>
          <w:left w:val="single" w:color="2E75B6" w:sz="12" w:space="8"/>
        </w:pBdr>
        <w:spacing w:after="40" w:before="40"/>
      </w:pPr>
      <w:r>
        <w:rPr>
          <w:rFonts w:ascii="Courier New" w:cs="Courier New" w:eastAsia="Courier New" w:hAnsi="Courier New"/>
          <w:color w:val="1A1A2E"/>
          <w:sz w:val="18"/>
          <w:szCs w:val="18"/>
        </w:rPr>
        <w:t xml:space="preserve">  vendor_name: string | null;</w:t>
      </w:r>
    </w:p>
    <w:p>
      <w:pPr>
        <w:pBdr>
          <w:left w:val="single" w:color="2E75B6" w:sz="12" w:space="8"/>
        </w:pBdr>
        <w:spacing w:after="40" w:before="40"/>
      </w:pPr>
      <w:r>
        <w:rPr>
          <w:rFonts w:ascii="Courier New" w:cs="Courier New" w:eastAsia="Courier New" w:hAnsi="Courier New"/>
          <w:color w:val="1A1A2E"/>
          <w:sz w:val="18"/>
          <w:szCs w:val="18"/>
        </w:rPr>
        <w:t xml:space="preserve">  vendor_vat_id: string | null;   // format: DE + 9 digits</w:t>
      </w:r>
    </w:p>
    <w:p>
      <w:pPr>
        <w:pBdr>
          <w:left w:val="single" w:color="2E75B6" w:sz="12" w:space="8"/>
        </w:pBdr>
        <w:spacing w:after="40" w:before="40"/>
      </w:pPr>
      <w:r>
        <w:rPr>
          <w:rFonts w:ascii="Courier New" w:cs="Courier New" w:eastAsia="Courier New" w:hAnsi="Courier New"/>
          <w:color w:val="1A1A2E"/>
          <w:sz w:val="18"/>
          <w:szCs w:val="18"/>
        </w:rPr>
        <w:t xml:space="preserve">  vendor_iban: string | null;</w:t>
      </w:r>
    </w:p>
    <w:p>
      <w:pPr>
        <w:pBdr>
          <w:left w:val="single" w:color="2E75B6" w:sz="12" w:space="8"/>
        </w:pBdr>
        <w:spacing w:after="40" w:before="40"/>
      </w:pPr>
      <w:r>
        <w:rPr>
          <w:rFonts w:ascii="Courier New" w:cs="Courier New" w:eastAsia="Courier New" w:hAnsi="Courier New"/>
          <w:color w:val="1A1A2E"/>
          <w:sz w:val="18"/>
          <w:szCs w:val="18"/>
        </w:rPr>
        <w:t xml:space="preserve">  invoice_number: string | null;</w:t>
      </w:r>
    </w:p>
    <w:p>
      <w:pPr>
        <w:pBdr>
          <w:left w:val="single" w:color="2E75B6" w:sz="12" w:space="8"/>
        </w:pBdr>
        <w:spacing w:after="40" w:before="40"/>
      </w:pPr>
      <w:r>
        <w:rPr>
          <w:rFonts w:ascii="Courier New" w:cs="Courier New" w:eastAsia="Courier New" w:hAnsi="Courier New"/>
          <w:color w:val="1A1A2E"/>
          <w:sz w:val="18"/>
          <w:szCs w:val="18"/>
        </w:rPr>
        <w:t xml:space="preserve">  invoice_date: string | null;    // ISO 8601</w:t>
      </w:r>
    </w:p>
    <w:p>
      <w:pPr>
        <w:pBdr>
          <w:left w:val="single" w:color="2E75B6" w:sz="12" w:space="8"/>
        </w:pBdr>
        <w:spacing w:after="40" w:before="40"/>
      </w:pPr>
      <w:r>
        <w:rPr>
          <w:rFonts w:ascii="Courier New" w:cs="Courier New" w:eastAsia="Courier New" w:hAnsi="Courier New"/>
          <w:color w:val="1A1A2E"/>
          <w:sz w:val="18"/>
          <w:szCs w:val="18"/>
        </w:rPr>
        <w:t xml:space="preserve">  due_date: string | null;</w:t>
      </w:r>
    </w:p>
    <w:p>
      <w:pPr>
        <w:pBdr>
          <w:left w:val="single" w:color="2E75B6" w:sz="12" w:space="8"/>
        </w:pBdr>
        <w:spacing w:after="40" w:before="40"/>
      </w:pPr>
      <w:r>
        <w:rPr>
          <w:rFonts w:ascii="Courier New" w:cs="Courier New" w:eastAsia="Courier New" w:hAnsi="Courier New"/>
          <w:color w:val="1A1A2E"/>
          <w:sz w:val="18"/>
          <w:szCs w:val="18"/>
        </w:rPr>
        <w:t xml:space="preserve">  currency: string;               // default "EUR"</w:t>
      </w:r>
    </w:p>
    <w:p>
      <w:pPr>
        <w:pBdr>
          <w:left w:val="single" w:color="2E75B6" w:sz="12" w:space="8"/>
        </w:pBdr>
        <w:spacing w:after="40" w:before="40"/>
      </w:pPr>
      <w:r>
        <w:rPr>
          <w:rFonts w:ascii="Courier New" w:cs="Courier New" w:eastAsia="Courier New" w:hAnsi="Courier New"/>
          <w:color w:val="1A1A2E"/>
          <w:sz w:val="18"/>
          <w:szCs w:val="18"/>
        </w:rPr>
        <w:t xml:space="preserve">  line_items: Array&lt;{</w:t>
      </w:r>
    </w:p>
    <w:p>
      <w:pPr>
        <w:pBdr>
          <w:left w:val="single" w:color="2E75B6" w:sz="12" w:space="8"/>
        </w:pBdr>
        <w:spacing w:after="40" w:before="40"/>
      </w:pPr>
      <w:r>
        <w:rPr>
          <w:rFonts w:ascii="Courier New" w:cs="Courier New" w:eastAsia="Courier New" w:hAnsi="Courier New"/>
          <w:color w:val="1A1A2E"/>
          <w:sz w:val="18"/>
          <w:szCs w:val="18"/>
        </w:rPr>
        <w:t xml:space="preserve">    description: string;</w:t>
      </w:r>
    </w:p>
    <w:p>
      <w:pPr>
        <w:pBdr>
          <w:left w:val="single" w:color="2E75B6" w:sz="12" w:space="8"/>
        </w:pBdr>
        <w:spacing w:after="40" w:before="40"/>
      </w:pPr>
      <w:r>
        <w:rPr>
          <w:rFonts w:ascii="Courier New" w:cs="Courier New" w:eastAsia="Courier New" w:hAnsi="Courier New"/>
          <w:color w:val="1A1A2E"/>
          <w:sz w:val="18"/>
          <w:szCs w:val="18"/>
        </w:rPr>
        <w:t xml:space="preserve">    quantity: number | null;</w:t>
      </w:r>
    </w:p>
    <w:p>
      <w:pPr>
        <w:pBdr>
          <w:left w:val="single" w:color="2E75B6" w:sz="12" w:space="8"/>
        </w:pBdr>
        <w:spacing w:after="40" w:before="40"/>
      </w:pPr>
      <w:r>
        <w:rPr>
          <w:rFonts w:ascii="Courier New" w:cs="Courier New" w:eastAsia="Courier New" w:hAnsi="Courier New"/>
          <w:color w:val="1A1A2E"/>
          <w:sz w:val="18"/>
          <w:szCs w:val="18"/>
        </w:rPr>
        <w:t xml:space="preserve">    unit_price: number | null;</w:t>
      </w:r>
    </w:p>
    <w:p>
      <w:pPr>
        <w:pBdr>
          <w:left w:val="single" w:color="2E75B6" w:sz="12" w:space="8"/>
        </w:pBdr>
        <w:spacing w:after="40" w:before="40"/>
      </w:pPr>
      <w:r>
        <w:rPr>
          <w:rFonts w:ascii="Courier New" w:cs="Courier New" w:eastAsia="Courier New" w:hAnsi="Courier New"/>
          <w:color w:val="1A1A2E"/>
          <w:sz w:val="18"/>
          <w:szCs w:val="18"/>
        </w:rPr>
        <w:t xml:space="preserve">    vat_rate: number | null;      // 0, 7, or 19</w:t>
      </w:r>
    </w:p>
    <w:p>
      <w:pPr>
        <w:pBdr>
          <w:left w:val="single" w:color="2E75B6" w:sz="12" w:space="8"/>
        </w:pBdr>
        <w:spacing w:after="40" w:before="40"/>
      </w:pPr>
      <w:r>
        <w:rPr>
          <w:rFonts w:ascii="Courier New" w:cs="Courier New" w:eastAsia="Courier New" w:hAnsi="Courier New"/>
          <w:color w:val="1A1A2E"/>
          <w:sz w:val="18"/>
          <w:szCs w:val="18"/>
        </w:rPr>
        <w:t xml:space="preserve">    gross_amount: number;         // always required</w:t>
      </w:r>
    </w:p>
    <w:p>
      <w:pPr>
        <w:pBdr>
          <w:left w:val="single" w:color="2E75B6" w:sz="12" w:space="8"/>
        </w:pBdr>
        <w:spacing w:after="40" w:before="40"/>
      </w:pPr>
      <w:r>
        <w:rPr>
          <w:rFonts w:ascii="Courier New" w:cs="Courier New" w:eastAsia="Courier New" w:hAnsi="Courier New"/>
          <w:color w:val="1A1A2E"/>
          <w:sz w:val="18"/>
          <w:szCs w:val="18"/>
        </w:rPr>
        <w:t xml:space="preserve">  }&gt;;</w:t>
      </w:r>
    </w:p>
    <w:p>
      <w:pPr>
        <w:pBdr>
          <w:left w:val="single" w:color="2E75B6" w:sz="12" w:space="8"/>
        </w:pBdr>
        <w:spacing w:after="40" w:before="40"/>
      </w:pPr>
      <w:r>
        <w:rPr>
          <w:rFonts w:ascii="Courier New" w:cs="Courier New" w:eastAsia="Courier New" w:hAnsi="Courier New"/>
          <w:color w:val="1A1A2E"/>
          <w:sz w:val="18"/>
          <w:szCs w:val="18"/>
        </w:rPr>
        <w:t xml:space="preserve">  total_net: number | null;</w:t>
      </w:r>
    </w:p>
    <w:p>
      <w:pPr>
        <w:pBdr>
          <w:left w:val="single" w:color="2E75B6" w:sz="12" w:space="8"/>
        </w:pBdr>
        <w:spacing w:after="40" w:before="40"/>
      </w:pPr>
      <w:r>
        <w:rPr>
          <w:rFonts w:ascii="Courier New" w:cs="Courier New" w:eastAsia="Courier New" w:hAnsi="Courier New"/>
          <w:color w:val="1A1A2E"/>
          <w:sz w:val="18"/>
          <w:szCs w:val="18"/>
        </w:rPr>
        <w:t xml:space="preserve">  total_vat: number | null;</w:t>
      </w:r>
    </w:p>
    <w:p>
      <w:pPr>
        <w:pBdr>
          <w:left w:val="single" w:color="2E75B6" w:sz="12" w:space="8"/>
        </w:pBdr>
        <w:spacing w:after="40" w:before="40"/>
      </w:pPr>
      <w:r>
        <w:rPr>
          <w:rFonts w:ascii="Courier New" w:cs="Courier New" w:eastAsia="Courier New" w:hAnsi="Courier New"/>
          <w:color w:val="1A1A2E"/>
          <w:sz w:val="18"/>
          <w:szCs w:val="18"/>
        </w:rPr>
        <w:t xml:space="preserve">  total_gross: number;            // always required</w:t>
      </w:r>
    </w:p>
    <w:p>
      <w:pPr>
        <w:pBdr>
          <w:left w:val="single" w:color="2E75B6" w:sz="12" w:space="8"/>
        </w:pBdr>
        <w:spacing w:after="40" w:before="40"/>
      </w:pPr>
      <w:r>
        <w:rPr>
          <w:rFonts w:ascii="Courier New" w:cs="Courier New" w:eastAsia="Courier New" w:hAnsi="Courier New"/>
          <w:color w:val="1A1A2E"/>
          <w:sz w:val="18"/>
          <w:szCs w:val="18"/>
        </w:rPr>
        <w:t xml:space="preserve">  payment_terms: string | null;</w:t>
      </w:r>
    </w:p>
    <w:p>
      <w:pPr>
        <w:pBdr>
          <w:left w:val="single" w:color="2E75B6" w:sz="12" w:space="8"/>
        </w:pBdr>
        <w:spacing w:after="40" w:before="40"/>
      </w:pPr>
      <w:r>
        <w:rPr>
          <w:rFonts w:ascii="Courier New" w:cs="Courier New" w:eastAsia="Courier New" w:hAnsi="Courier New"/>
          <w:color w:val="1A1A2E"/>
          <w:sz w:val="18"/>
          <w:szCs w:val="18"/>
        </w:rPr>
        <w:t xml:space="preserve">  payment_reference: string | null;</w:t>
      </w:r>
    </w:p>
    <w:p>
      <w:pPr>
        <w:pBdr>
          <w:left w:val="single" w:color="2E75B6" w:sz="12" w:space="8"/>
        </w:pBdr>
        <w:spacing w:after="40" w:before="40"/>
      </w:pPr>
      <w:r>
        <w:rPr>
          <w:rFonts w:ascii="Courier New" w:cs="Courier New" w:eastAsia="Courier New" w:hAnsi="Courier New"/>
          <w:color w:val="1A1A2E"/>
          <w:sz w:val="18"/>
          <w:szCs w:val="18"/>
        </w:rPr>
        <w:t xml:space="preserve">  settlement_payout: number | null; // for settlement docs</w:t>
      </w:r>
    </w:p>
    <w:p>
      <w:pPr>
        <w:pBdr>
          <w:left w:val="single" w:color="2E75B6" w:sz="12" w:space="8"/>
        </w:pBdr>
        <w:spacing w:after="40" w:before="40"/>
      </w:pPr>
      <w:r>
        <w:rPr>
          <w:rFonts w:ascii="Courier New" w:cs="Courier New" w:eastAsia="Courier New" w:hAnsi="Courier New"/>
          <w:color w:val="1A1A2E"/>
          <w:sz w:val="18"/>
          <w:szCs w:val="18"/>
        </w:rPr>
        <w:t xml:space="preserve">  fine_print_notes: string | null;  // anything in small text</w:t>
      </w:r>
    </w:p>
    <w:p>
      <w:pPr>
        <w:pBdr>
          <w:left w:val="single" w:color="2E75B6" w:sz="12" w:space="8"/>
        </w:pBdr>
        <w:spacing w:after="40" w:before="40"/>
      </w:pPr>
      <w:r>
        <w:rPr>
          <w:rFonts w:ascii="Courier New" w:cs="Courier New" w:eastAsia="Courier New" w:hAnsi="Courier New"/>
          <w:color w:val="1A1A2E"/>
          <w:sz w:val="18"/>
          <w:szCs w:val="18"/>
        </w:rPr>
        <w:t xml:space="preserve">}</w:t>
      </w:r>
    </w:p>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3. PHASE 1 — PDF EXTRACTION</w:t>
      </w:r>
    </w:p>
    <w:p>
      <w:pPr>
        <w:spacing w:after="60" w:before="60"/>
      </w:pPr>
      <w:r>
        <w:rPr>
          <w:rFonts w:ascii="Arial" w:cs="Arial" w:eastAsia="Arial" w:hAnsi="Arial"/>
          <w:color w:val="333333"/>
          <w:sz w:val="20"/>
          <w:szCs w:val="20"/>
        </w:rPr>
        <w:t xml:space="preserve">The first and most token-intensive phase. Gemini Flash 2.0 reads the raw PDF and returns a structured JSON. This phase runs once and its output is cached for all subsequent phases.</w:t>
      </w:r>
    </w:p>
    <w:p>
      <w:r>
        <w:rPr>
          <w:sz w:val="18"/>
          <w:szCs w:val="18"/>
        </w:rPr>
        <w:t xml:space="preserve"/>
      </w:r>
    </w:p>
    <w:p>
      <w:pPr>
        <w:pStyle w:val="Heading2"/>
        <w:spacing w:after="90" w:before="220"/>
      </w:pPr>
      <w:r>
        <w:rPr>
          <w:rFonts w:ascii="Arial" w:cs="Arial" w:eastAsia="Arial" w:hAnsi="Arial"/>
          <w:b/>
          <w:bCs/>
          <w:color w:val="1E3A5F"/>
          <w:sz w:val="28"/>
          <w:szCs w:val="28"/>
        </w:rPr>
        <w:t xml:space="preserve">3.1 What Runs In Parallel at Phase 1</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368"/>
        <w:gridCol w:w="3368"/>
        <w:gridCol w:w="3368"/>
      </w:tblGrid>
      <w:tr>
        <w:tc>
          <w:tcPr>
            <w:tcW w:type="dxa" w:w="3368"/>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spacing w:after="60" w:before="0"/>
            </w:pPr>
            <w:r>
              <w:rPr>
                <w:rFonts w:ascii="Arial" w:cs="Arial" w:eastAsia="Arial" w:hAnsi="Arial"/>
                <w:b/>
                <w:bCs/>
                <w:color w:val="2E75B6"/>
                <w:sz w:val="19"/>
                <w:szCs w:val="19"/>
              </w:rPr>
              <w:t xml:space="preserve">THREAD A
Gemini Extraction</w:t>
            </w:r>
          </w:p>
          <w:p>
            <w:pPr>
              <w:spacing w:after="20" w:before="20"/>
            </w:pPr>
            <w:r>
              <w:rPr>
                <w:rFonts w:ascii="Arial" w:cs="Arial" w:eastAsia="Arial" w:hAnsi="Arial"/>
                <w:color w:val="333333"/>
                <w:sz w:val="17"/>
                <w:szCs w:val="17"/>
              </w:rPr>
              <w:t xml:space="preserve">▸ PDF → Gemini Flash 2.0</w:t>
            </w:r>
          </w:p>
          <w:p>
            <w:pPr>
              <w:spacing w:after="20" w:before="20"/>
            </w:pPr>
            <w:r>
              <w:rPr>
                <w:rFonts w:ascii="Arial" w:cs="Arial" w:eastAsia="Arial" w:hAnsi="Arial"/>
                <w:color w:val="333333"/>
                <w:sz w:val="17"/>
                <w:szCs w:val="17"/>
              </w:rPr>
              <w:t xml:space="preserve">▸ Returns ExtractedDocument JSON</w:t>
            </w:r>
          </w:p>
          <w:p>
            <w:pPr>
              <w:spacing w:after="20" w:before="20"/>
            </w:pPr>
            <w:r>
              <w:rPr>
                <w:rFonts w:ascii="Arial" w:cs="Arial" w:eastAsia="Arial" w:hAnsi="Arial"/>
                <w:color w:val="333333"/>
                <w:sz w:val="17"/>
                <w:szCs w:val="17"/>
              </w:rPr>
              <w:t xml:space="preserve">▸ Main cost center of pipeline</w:t>
            </w:r>
          </w:p>
          <w:p>
            <w:pPr>
              <w:spacing w:after="20" w:before="20"/>
            </w:pPr>
            <w:r>
              <w:rPr>
                <w:rFonts w:ascii="Arial" w:cs="Arial" w:eastAsia="Arial" w:hAnsi="Arial"/>
                <w:color w:val="333333"/>
                <w:sz w:val="17"/>
                <w:szCs w:val="17"/>
              </w:rPr>
              <w:t xml:space="preserve">▸ ~300-800ms API latency</w:t>
            </w:r>
          </w:p>
        </w:tc>
        <w:tc>
          <w:tcPr>
            <w:tcW w:type="dxa" w:w="3368"/>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spacing w:after="60" w:before="0"/>
            </w:pPr>
            <w:r>
              <w:rPr>
                <w:rFonts w:ascii="Arial" w:cs="Arial" w:eastAsia="Arial" w:hAnsi="Arial"/>
                <w:b/>
                <w:bCs/>
                <w:color w:val="1F5C2E"/>
                <w:sz w:val="19"/>
                <w:szCs w:val="19"/>
              </w:rPr>
              <w:t xml:space="preserve">THREAD B
Vendor Lookup (Tier 1+2)</w:t>
            </w:r>
          </w:p>
          <w:p>
            <w:pPr>
              <w:spacing w:after="20" w:before="20"/>
            </w:pPr>
            <w:r>
              <w:rPr>
                <w:rFonts w:ascii="Arial" w:cs="Arial" w:eastAsia="Arial" w:hAnsi="Arial"/>
                <w:color w:val="333333"/>
                <w:sz w:val="17"/>
                <w:szCs w:val="17"/>
              </w:rPr>
              <w:t xml:space="preserve">▸ SQL: exact VAT ID match</w:t>
            </w:r>
          </w:p>
          <w:p>
            <w:pPr>
              <w:spacing w:after="20" w:before="20"/>
            </w:pPr>
            <w:r>
              <w:rPr>
                <w:rFonts w:ascii="Arial" w:cs="Arial" w:eastAsia="Arial" w:hAnsi="Arial"/>
                <w:color w:val="333333"/>
                <w:sz w:val="17"/>
                <w:szCs w:val="17"/>
              </w:rPr>
              <w:t xml:space="preserve">▸ SQL: exact IBAN match</w:t>
            </w:r>
          </w:p>
          <w:p>
            <w:pPr>
              <w:spacing w:after="20" w:before="20"/>
            </w:pPr>
            <w:r>
              <w:rPr>
                <w:rFonts w:ascii="Arial" w:cs="Arial" w:eastAsia="Arial" w:hAnsi="Arial"/>
                <w:color w:val="333333"/>
                <w:sz w:val="17"/>
                <w:szCs w:val="17"/>
              </w:rPr>
              <w:t xml:space="preserve">▸ Uses email sender hint if available</w:t>
            </w:r>
          </w:p>
          <w:p>
            <w:pPr>
              <w:spacing w:after="20" w:before="20"/>
            </w:pPr>
            <w:r>
              <w:rPr>
                <w:rFonts w:ascii="Arial" w:cs="Arial" w:eastAsia="Arial" w:hAnsi="Arial"/>
                <w:color w:val="333333"/>
                <w:sz w:val="17"/>
                <w:szCs w:val="17"/>
              </w:rPr>
              <w:t xml:space="preserve">▸ ~2-5ms database queries</w:t>
            </w:r>
          </w:p>
        </w:tc>
        <w:tc>
          <w:tcPr>
            <w:tcW w:type="dxa" w:w="3368"/>
            <w:tcBorders>
              <w:top w:val="single" w:color="CCCCCC" w:sz="1"/>
              <w:left w:val="single" w:color="CCCCCC" w:sz="1"/>
              <w:bottom w:val="single" w:color="CCCCCC" w:sz="1"/>
              <w:right w:val="single" w:color="CCCCCC" w:sz="1"/>
            </w:tcBorders>
            <w:shd w:fill="D6EEF2" w:val="clear"/>
            <w:tcMar>
              <w:top w:type="dxa" w:w="100"/>
              <w:left w:type="dxa" w:w="120"/>
              <w:bottom w:type="dxa" w:w="100"/>
              <w:right w:type="dxa" w:w="120"/>
            </w:tcMar>
          </w:tcPr>
          <w:p>
            <w:pPr>
              <w:spacing w:after="60" w:before="0"/>
            </w:pPr>
            <w:r>
              <w:rPr>
                <w:rFonts w:ascii="Arial" w:cs="Arial" w:eastAsia="Arial" w:hAnsi="Arial"/>
                <w:b/>
                <w:bCs/>
                <w:color w:val="0D5F6B"/>
                <w:sz w:val="19"/>
                <w:szCs w:val="19"/>
              </w:rPr>
              <w:t xml:space="preserve">THREAD C
Category Cache Check</w:t>
            </w:r>
          </w:p>
          <w:p>
            <w:pPr>
              <w:spacing w:after="20" w:before="20"/>
            </w:pPr>
            <w:r>
              <w:rPr>
                <w:rFonts w:ascii="Arial" w:cs="Arial" w:eastAsia="Arial" w:hAnsi="Arial"/>
                <w:color w:val="333333"/>
                <w:sz w:val="17"/>
                <w:szCs w:val="17"/>
              </w:rPr>
              <w:t xml:space="preserve">▸ Fetch tenant posting categories</w:t>
            </w:r>
          </w:p>
          <w:p>
            <w:pPr>
              <w:spacing w:after="20" w:before="20"/>
            </w:pPr>
            <w:r>
              <w:rPr>
                <w:rFonts w:ascii="Arial" w:cs="Arial" w:eastAsia="Arial" w:hAnsi="Arial"/>
                <w:color w:val="333333"/>
                <w:sz w:val="17"/>
                <w:szCs w:val="17"/>
              </w:rPr>
              <w:t xml:space="preserve">▸ Redis cache (TTL 4h)</w:t>
            </w:r>
          </w:p>
          <w:p>
            <w:pPr>
              <w:spacing w:after="20" w:before="20"/>
            </w:pPr>
            <w:r>
              <w:rPr>
                <w:rFonts w:ascii="Arial" w:cs="Arial" w:eastAsia="Arial" w:hAnsi="Arial"/>
                <w:color w:val="333333"/>
                <w:sz w:val="17"/>
                <w:szCs w:val="17"/>
              </w:rPr>
              <w:t xml:space="preserve">▸ Returns top 20 relevant categories</w:t>
            </w:r>
          </w:p>
          <w:p>
            <w:pPr>
              <w:spacing w:after="20" w:before="20"/>
            </w:pPr>
            <w:r>
              <w:rPr>
                <w:rFonts w:ascii="Arial" w:cs="Arial" w:eastAsia="Arial" w:hAnsi="Arial"/>
                <w:color w:val="333333"/>
                <w:sz w:val="17"/>
                <w:szCs w:val="17"/>
              </w:rPr>
              <w:t xml:space="preserve">▸ ~1ms if cached, ~200ms if miss</w:t>
            </w:r>
          </w:p>
        </w:tc>
      </w:tr>
    </w:tbl>
    <w:p>
      <w:pPr>
        <w:spacing w:after="60" w:before="60"/>
      </w:pPr>
      <w:r>
        <w:rPr>
          <w:rFonts w:ascii="Arial" w:cs="Arial" w:eastAsia="Arial" w:hAnsi="Arial"/>
          <w:color w:val="333333"/>
          <w:sz w:val="20"/>
          <w:szCs w:val="20"/>
        </w:rPr>
        <w:t xml:space="preserve">Thread B and C run with whatever metadata we have before extraction completes. Thread A result unlocks the rest of the pipeline.</w:t>
      </w:r>
    </w:p>
    <w:p>
      <w:r>
        <w:rPr>
          <w:sz w:val="18"/>
          <w:szCs w:val="18"/>
        </w:rPr>
        <w:t xml:space="preserve"/>
      </w:r>
    </w:p>
    <w:p>
      <w:pPr>
        <w:pStyle w:val="Heading2"/>
        <w:spacing w:after="90" w:before="220"/>
      </w:pPr>
      <w:r>
        <w:rPr>
          <w:rFonts w:ascii="Arial" w:cs="Arial" w:eastAsia="Arial" w:hAnsi="Arial"/>
          <w:b/>
          <w:bCs/>
          <w:color w:val="1E3A5F"/>
          <w:sz w:val="28"/>
          <w:szCs w:val="28"/>
        </w:rPr>
        <w:t xml:space="preserve">3.2 Extraction Prompt Structure</w:t>
      </w:r>
    </w:p>
    <w:p>
      <w:pPr>
        <w:spacing w:after="60" w:before="60"/>
      </w:pPr>
      <w:r>
        <w:rPr>
          <w:rFonts w:ascii="Arial" w:cs="Arial" w:eastAsia="Arial" w:hAnsi="Arial"/>
          <w:color w:val="333333"/>
          <w:sz w:val="20"/>
          <w:szCs w:val="20"/>
        </w:rPr>
        <w:t xml:space="preserve">The prompt given to Gemini Flash is explicit about its role: extract only, never interpret.</w:t>
      </w:r>
    </w:p>
    <w:p>
      <w:pPr>
        <w:pBdr>
          <w:left w:val="single" w:color="2E75B6" w:sz="12" w:space="8"/>
        </w:pBdr>
        <w:spacing w:after="40" w:before="40"/>
      </w:pPr>
      <w:r>
        <w:rPr>
          <w:rFonts w:ascii="Courier New" w:cs="Courier New" w:eastAsia="Courier New" w:hAnsi="Courier New"/>
          <w:color w:val="1A1A2E"/>
          <w:sz w:val="18"/>
          <w:szCs w:val="18"/>
        </w:rPr>
        <w:t xml:space="preserve">SYSTEM: You are a data extractor for German invoices. Your only job is</w:t>
      </w:r>
    </w:p>
    <w:p>
      <w:pPr>
        <w:pBdr>
          <w:left w:val="single" w:color="2E75B6" w:sz="12" w:space="8"/>
        </w:pBdr>
        <w:spacing w:after="40" w:before="40"/>
      </w:pPr>
      <w:r>
        <w:rPr>
          <w:rFonts w:ascii="Courier New" w:cs="Courier New" w:eastAsia="Courier New" w:hAnsi="Courier New"/>
          <w:color w:val="1A1A2E"/>
          <w:sz w:val="18"/>
          <w:szCs w:val="18"/>
        </w:rPr>
        <w:t xml:space="preserve">to read this document and return structured data. Do not classify.</w:t>
      </w:r>
    </w:p>
    <w:p>
      <w:pPr>
        <w:pBdr>
          <w:left w:val="single" w:color="2E75B6" w:sz="12" w:space="8"/>
        </w:pBdr>
        <w:spacing w:after="40" w:before="40"/>
      </w:pPr>
      <w:r>
        <w:rPr>
          <w:rFonts w:ascii="Courier New" w:cs="Courier New" w:eastAsia="Courier New" w:hAnsi="Courier New"/>
          <w:color w:val="1A1A2E"/>
          <w:sz w:val="18"/>
          <w:szCs w:val="18"/>
        </w:rPr>
        <w:t xml:space="preserve">Do not interpret. Do not infer. If a field is not explicitly present,</w:t>
      </w:r>
    </w:p>
    <w:p>
      <w:pPr>
        <w:pBdr>
          <w:left w:val="single" w:color="2E75B6" w:sz="12" w:space="8"/>
        </w:pBdr>
        <w:spacing w:after="40" w:before="40"/>
      </w:pPr>
      <w:r>
        <w:rPr>
          <w:rFonts w:ascii="Courier New" w:cs="Courier New" w:eastAsia="Courier New" w:hAnsi="Courier New"/>
          <w:color w:val="1A1A2E"/>
          <w:sz w:val="18"/>
          <w:szCs w:val="18"/>
        </w:rPr>
        <w:t xml:space="preserve">return null. Accuracy on numbers is critical — double-check all amounts.</w:t>
      </w:r>
    </w:p>
    <w:p>
      <w:pPr>
        <w:pBdr>
          <w:left w:val="single" w:color="2E75B6" w:sz="12" w:space="8"/>
        </w:pBdr>
        <w:spacing w:after="40" w:before="40"/>
      </w:pPr>
      <w:r>
        <w:rPr>
          <w:rFonts w:ascii="Courier New" w:cs="Courier New" w:eastAsia="Courier New" w:hAnsi="Courier New"/>
          <w:color w:val="1A1A2E"/>
          <w:sz w:val="18"/>
          <w:szCs w:val="18"/>
        </w:rPr>
        <w:t xml:space="preserve">Fine print, footnotes, and small text must also be captured.</w:t>
      </w:r>
    </w:p>
    <w:p>
      <w:pPr>
        <w:pBdr>
          <w:left w:val="single" w:color="2E75B6" w:sz="12" w:space="8"/>
        </w:pBdr>
        <w:spacing w:after="40" w:before="40"/>
      </w:pPr>
      <w:r>
        <w:rPr>
          <w:rFonts w:ascii="Courier New" w:cs="Courier New" w:eastAsia="Courier New" w:hAnsi="Courier New"/>
          <w:color w:val="1A1A2E"/>
          <w:sz w:val="18"/>
          <w:szCs w:val="18"/>
        </w:rPr>
        <w:t xml:space="preserve"/>
      </w:r>
    </w:p>
    <w:p>
      <w:pPr>
        <w:pBdr>
          <w:left w:val="single" w:color="2E75B6" w:sz="12" w:space="8"/>
        </w:pBdr>
        <w:spacing w:after="40" w:before="40"/>
      </w:pPr>
      <w:r>
        <w:rPr>
          <w:rFonts w:ascii="Courier New" w:cs="Courier New" w:eastAsia="Courier New" w:hAnsi="Courier New"/>
          <w:color w:val="1A1A2E"/>
          <w:sz w:val="18"/>
          <w:szCs w:val="18"/>
        </w:rPr>
        <w:t xml:space="preserve">Return ONLY valid JSON matching the ExtractedDocument schema.</w:t>
      </w:r>
    </w:p>
    <w:p>
      <w:pPr>
        <w:pBdr>
          <w:left w:val="single" w:color="2E75B6" w:sz="12" w:space="8"/>
        </w:pBdr>
        <w:spacing w:after="40" w:before="40"/>
      </w:pPr>
      <w:r>
        <w:rPr>
          <w:rFonts w:ascii="Courier New" w:cs="Courier New" w:eastAsia="Courier New" w:hAnsi="Courier New"/>
          <w:color w:val="1A1A2E"/>
          <w:sz w:val="18"/>
          <w:szCs w:val="18"/>
        </w:rPr>
        <w:t xml:space="preserve">No preamble. No explanation. JSON only.</w:t>
      </w:r>
    </w:p>
    <w:p>
      <w:r>
        <w:rPr>
          <w:sz w:val="18"/>
          <w:szCs w:val="18"/>
        </w:rPr>
        <w:t xml:space="preserve"/>
      </w:r>
    </w:p>
    <w:p>
      <w:pPr>
        <w:pStyle w:val="Heading2"/>
        <w:spacing w:after="90" w:before="220"/>
      </w:pPr>
      <w:r>
        <w:rPr>
          <w:rFonts w:ascii="Arial" w:cs="Arial" w:eastAsia="Arial" w:hAnsi="Arial"/>
          <w:b/>
          <w:bCs/>
          <w:color w:val="1E3A5F"/>
          <w:sz w:val="28"/>
          <w:szCs w:val="28"/>
        </w:rPr>
        <w:t xml:space="preserve">3.3 Extraction Failure Scenarios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4447"/>
      </w:tblGrid>
      <w:tr>
        <w:tc>
          <w:tcPr>
            <w:tcW w:type="dxa" w:w="283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Failure</w:t>
            </w:r>
          </w:p>
        </w:tc>
        <w:tc>
          <w:tcPr>
            <w:tcW w:type="dxa" w:w="283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Detection</w:t>
            </w:r>
          </w:p>
        </w:tc>
        <w:tc>
          <w:tcPr>
            <w:tcW w:type="dxa" w:w="4447"/>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Action</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All fields null (completely unreadable)</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total_gross is null after extraction</w:t>
            </w:r>
          </w:p>
        </w:tc>
        <w:tc>
          <w:tcPr>
            <w:tcW w:type="dxa" w:w="444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Mark AMBIGUOUS. Create exception: "Document unreadable. Please re-upload a clearer scan."</w:t>
            </w:r>
          </w:p>
        </w:tc>
      </w:tr>
      <w:tr>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total_gross present but line_items empty</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line_items.length === 0</w:t>
            </w:r>
          </w:p>
        </w:tc>
        <w:tc>
          <w:tcPr>
            <w:tcW w:type="dxa" w:w="444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Proceed with limited data. Flag for math check warning.</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Scanned image PDF (no text layer)</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Gemini vision handles this natively</w:t>
            </w:r>
          </w:p>
        </w:tc>
        <w:tc>
          <w:tcPr>
            <w:tcW w:type="dxa" w:w="444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 special handling — vision model reads image directly</w:t>
            </w:r>
          </w:p>
        </w:tc>
      </w:tr>
      <w:tr>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Multi-page document</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All pages sent to Gemini in single call</w:t>
            </w:r>
          </w:p>
        </w:tc>
        <w:tc>
          <w:tcPr>
            <w:tcW w:type="dxa" w:w="444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Gemini reads all pages, combines totals correctly</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Non-German language invoice</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Gemini handles multi-language natively</w:t>
            </w:r>
          </w:p>
        </w:tc>
        <w:tc>
          <w:tcPr>
            <w:tcW w:type="dxa" w:w="444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Extract as-is. Category determination will use AI reasoning.</w:t>
            </w:r>
          </w:p>
        </w:tc>
      </w:tr>
      <w:tr>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Gemini API timeout</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HTTP timeout after 30s</w:t>
            </w:r>
          </w:p>
        </w:tc>
        <w:tc>
          <w:tcPr>
            <w:tcW w:type="dxa" w:w="444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Retry once with 10s wait. Second failure → exception queue.</w:t>
            </w:r>
          </w:p>
        </w:tc>
      </w:tr>
    </w:tbl>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4. PHASE 2 — DOCUMENT UNDERSTANDING</w:t>
      </w:r>
    </w:p>
    <w:p>
      <w:pPr>
        <w:spacing w:after="60" w:before="60"/>
      </w:pPr>
      <w:r>
        <w:rPr>
          <w:rFonts w:ascii="Arial" w:cs="Arial" w:eastAsia="Arial" w:hAnsi="Arial"/>
          <w:color w:val="333333"/>
          <w:sz w:val="20"/>
          <w:szCs w:val="20"/>
        </w:rPr>
        <w:t xml:space="preserve">Using the ExtractedDocument JSON from Phase 1, the system determines what accounting problem this document represents. GPT-4o-mini classifies the document type. The result determines which downstream path is taken.</w:t>
      </w:r>
    </w:p>
    <w:p>
      <w:r>
        <w:rPr>
          <w:sz w:val="18"/>
          <w:szCs w:val="18"/>
        </w:rPr>
        <w:t xml:space="preserve"/>
      </w:r>
    </w:p>
    <w:p>
      <w:pPr>
        <w:pStyle w:val="Heading2"/>
        <w:spacing w:after="90" w:before="220"/>
      </w:pPr>
      <w:r>
        <w:rPr>
          <w:rFonts w:ascii="Arial" w:cs="Arial" w:eastAsia="Arial" w:hAnsi="Arial"/>
          <w:b/>
          <w:bCs/>
          <w:color w:val="1E3A5F"/>
          <w:sz w:val="28"/>
          <w:szCs w:val="28"/>
        </w:rPr>
        <w:t xml:space="preserve">4.1 Document Problem Types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19"/>
        <w:gridCol w:w="2223"/>
        <w:gridCol w:w="2830"/>
        <w:gridCol w:w="3234"/>
      </w:tblGrid>
      <w:tr>
        <w:tc>
          <w:tcPr>
            <w:tcW w:type="dxa" w:w="1819"/>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Type</w:t>
            </w:r>
          </w:p>
        </w:tc>
        <w:tc>
          <w:tcPr>
            <w:tcW w:type="dxa" w:w="2223"/>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Description</w:t>
            </w:r>
          </w:p>
        </w:tc>
        <w:tc>
          <w:tcPr>
            <w:tcW w:type="dxa" w:w="283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Key Detection Signals</w:t>
            </w:r>
          </w:p>
        </w:tc>
        <w:tc>
          <w:tcPr>
            <w:tcW w:type="dxa" w:w="3234"/>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Downstream Path</w:t>
            </w:r>
          </w:p>
        </w:tc>
      </w:tr>
      <w:tr>
        <w:tc>
          <w:tcPr>
            <w:tcW w:type="dxa" w:w="1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purchase_invoice</w:t>
            </w:r>
          </w:p>
        </w:tc>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Supplier billed us. Fixed amount. We owe this money.</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Rechnung, Lieferant, we are the recipient</w:t>
            </w:r>
          </w:p>
        </w:tc>
        <w:tc>
          <w:tcPr>
            <w:tcW w:type="dxa" w:w="32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Standard path, no reconciliation</w:t>
            </w:r>
          </w:p>
        </w:tc>
      </w:tr>
      <w:tr>
        <w:tc>
          <w:tcPr>
            <w:tcW w:type="dxa" w:w="181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sales_invoice</w:t>
            </w:r>
          </w:p>
        </w:tc>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We billed someone. They owe us money.</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Ausgangsrechnung, Kunde, we are the issuer</w:t>
            </w:r>
          </w:p>
        </w:tc>
        <w:tc>
          <w:tcPr>
            <w:tcW w:type="dxa" w:w="323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Receivable tracking, payment status needed</w:t>
            </w:r>
          </w:p>
        </w:tc>
      </w:tr>
      <w:tr>
        <w:tc>
          <w:tcPr>
            <w:tcW w:type="dxa" w:w="1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settlement</w:t>
            </w:r>
          </w:p>
        </w:tc>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Platform deducted fees before paying out. Revenue ≠ payout.</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Abrechnung, Auszahlung, Provision, Gebühren</w:t>
            </w:r>
          </w:p>
        </w:tc>
        <w:tc>
          <w:tcPr>
            <w:tcW w:type="dxa" w:w="32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Reconciliation REQUIRED, multi-voucher</w:t>
            </w:r>
          </w:p>
        </w:tc>
      </w:tr>
      <w:tr>
        <w:tc>
          <w:tcPr>
            <w:tcW w:type="dxa" w:w="181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pos_monthly_summary</w:t>
            </w:r>
          </w:p>
        </w:tc>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POS system monthly export with cash/card/VAT split.</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Umsatzübersicht, Kassenbuch, Zahlungsart</w:t>
            </w:r>
          </w:p>
        </w:tc>
        <w:tc>
          <w:tcPr>
            <w:tcW w:type="dxa" w:w="323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Multi-voucher, Kassenbuch CSV fallback</w:t>
            </w:r>
          </w:p>
        </w:tc>
      </w:tr>
      <w:tr>
        <w:tc>
          <w:tcPr>
            <w:tcW w:type="dxa" w:w="1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credit_note</w:t>
            </w:r>
          </w:p>
        </w:tc>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Negative invoice. A supplier is crediting us.</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Gutschrift, Stornierung, negative amounts</w:t>
            </w:r>
          </w:p>
        </w:tc>
        <w:tc>
          <w:tcPr>
            <w:tcW w:type="dxa" w:w="32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Reverse voucher, link to original if found</w:t>
            </w:r>
          </w:p>
        </w:tc>
      </w:tr>
      <w:tr>
        <w:tc>
          <w:tcPr>
            <w:tcW w:type="dxa" w:w="181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loan_settlement</w:t>
            </w:r>
          </w:p>
        </w:tc>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Settlement with loan deduction.</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Darlehen, Darlehensabzüge, Finanzierung</w:t>
            </w:r>
          </w:p>
        </w:tc>
        <w:tc>
          <w:tcPr>
            <w:tcW w:type="dxa" w:w="323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Liability account handling, multi-voucher</w:t>
            </w:r>
          </w:p>
        </w:tc>
      </w:tr>
      <w:tr>
        <w:tc>
          <w:tcPr>
            <w:tcW w:type="dxa" w:w="1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receipt</w:t>
            </w:r>
          </w:p>
        </w:tc>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Simple receipt without formal invoice structure.</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Quittung, Kassenbon</w:t>
            </w:r>
          </w:p>
        </w:tc>
        <w:tc>
          <w:tcPr>
            <w:tcW w:type="dxa" w:w="323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Simple path, likely less data available</w:t>
            </w:r>
          </w:p>
        </w:tc>
      </w:tr>
      <w:tr>
        <w:tc>
          <w:tcPr>
            <w:tcW w:type="dxa" w:w="181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unknown</w:t>
            </w:r>
          </w:p>
        </w:tc>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Cannot determine type.</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 clear signals</w:t>
            </w:r>
          </w:p>
        </w:tc>
        <w:tc>
          <w:tcPr>
            <w:tcW w:type="dxa" w:w="323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Escalate to AI reasoning (Sonnet)</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4.2 Business Context Injection</w:t>
      </w:r>
    </w:p>
    <w:p>
      <w:pPr>
        <w:spacing w:after="60" w:before="60"/>
      </w:pPr>
      <w:r>
        <w:rPr>
          <w:rFonts w:ascii="Arial" w:cs="Arial" w:eastAsia="Arial" w:hAnsi="Arial"/>
          <w:color w:val="333333"/>
          <w:sz w:val="20"/>
          <w:szCs w:val="20"/>
        </w:rPr>
        <w:t xml:space="preserve">The document understanding phase injects the tenant business profile into all subsequent AI calls. This context is what makes the same invoice mean different things for different businesses.</w:t>
      </w:r>
    </w:p>
    <w:p>
      <w:pPr>
        <w:pBdr>
          <w:left w:val="single" w:color="2E75B6" w:sz="12" w:space="8"/>
        </w:pBdr>
        <w:spacing w:after="40" w:before="40"/>
      </w:pPr>
      <w:r>
        <w:rPr>
          <w:rFonts w:ascii="Courier New" w:cs="Courier New" w:eastAsia="Courier New" w:hAnsi="Courier New"/>
          <w:color w:val="1A1A2E"/>
          <w:sz w:val="18"/>
          <w:szCs w:val="18"/>
        </w:rPr>
        <w:t xml:space="preserve">interface BusinessContext {</w:t>
      </w:r>
    </w:p>
    <w:p>
      <w:pPr>
        <w:pBdr>
          <w:left w:val="single" w:color="2E75B6" w:sz="12" w:space="8"/>
        </w:pBdr>
        <w:spacing w:after="40" w:before="40"/>
      </w:pPr>
      <w:r>
        <w:rPr>
          <w:rFonts w:ascii="Courier New" w:cs="Courier New" w:eastAsia="Courier New" w:hAnsi="Courier New"/>
          <w:color w:val="1A1A2E"/>
          <w:sz w:val="18"/>
          <w:szCs w:val="18"/>
        </w:rPr>
        <w:t xml:space="preserve">  industry: string;              // "gastronomy" | "agency" | "construction" | ...</w:t>
      </w:r>
    </w:p>
    <w:p>
      <w:pPr>
        <w:pBdr>
          <w:left w:val="single" w:color="2E75B6" w:sz="12" w:space="8"/>
        </w:pBdr>
        <w:spacing w:after="40" w:before="40"/>
      </w:pPr>
      <w:r>
        <w:rPr>
          <w:rFonts w:ascii="Courier New" w:cs="Courier New" w:eastAsia="Courier New" w:hAnsi="Courier New"/>
          <w:color w:val="1A1A2E"/>
          <w:sz w:val="18"/>
          <w:szCs w:val="18"/>
        </w:rPr>
        <w:t xml:space="preserve">  business_description: string;  // user-written free text from onboarding</w:t>
      </w:r>
    </w:p>
    <w:p>
      <w:pPr>
        <w:pBdr>
          <w:left w:val="single" w:color="2E75B6" w:sz="12" w:space="8"/>
        </w:pBdr>
        <w:spacing w:after="40" w:before="40"/>
      </w:pPr>
      <w:r>
        <w:rPr>
          <w:rFonts w:ascii="Courier New" w:cs="Courier New" w:eastAsia="Courier New" w:hAnsi="Courier New"/>
          <w:color w:val="1A1A2E"/>
          <w:sz w:val="18"/>
          <w:szCs w:val="18"/>
        </w:rPr>
        <w:t xml:space="preserve">  typical_expense_types: string[];</w:t>
      </w:r>
    </w:p>
    <w:p>
      <w:pPr>
        <w:pBdr>
          <w:left w:val="single" w:color="2E75B6" w:sz="12" w:space="8"/>
        </w:pBdr>
        <w:spacing w:after="40" w:before="40"/>
      </w:pPr>
      <w:r>
        <w:rPr>
          <w:rFonts w:ascii="Courier New" w:cs="Courier New" w:eastAsia="Courier New" w:hAnsi="Courier New"/>
          <w:color w:val="1A1A2E"/>
          <w:sz w:val="18"/>
          <w:szCs w:val="18"/>
        </w:rPr>
        <w:t xml:space="preserve">  primary_revenue_sources: string[];</w:t>
      </w:r>
    </w:p>
    <w:p>
      <w:pPr>
        <w:pBdr>
          <w:left w:val="single" w:color="2E75B6" w:sz="12" w:space="8"/>
        </w:pBdr>
        <w:spacing w:after="40" w:before="40"/>
      </w:pPr>
      <w:r>
        <w:rPr>
          <w:rFonts w:ascii="Courier New" w:cs="Courier New" w:eastAsia="Courier New" w:hAnsi="Courier New"/>
          <w:color w:val="1A1A2E"/>
          <w:sz w:val="18"/>
          <w:szCs w:val="18"/>
        </w:rPr>
        <w:t xml:space="preserve">  vat_regime: "standard" | "kleinunternehmer" | "agriculture_7";</w:t>
      </w:r>
    </w:p>
    <w:p>
      <w:pPr>
        <w:pBdr>
          <w:left w:val="single" w:color="2E75B6" w:sz="12" w:space="8"/>
        </w:pBdr>
        <w:spacing w:after="40" w:before="40"/>
      </w:pPr>
      <w:r>
        <w:rPr>
          <w:rFonts w:ascii="Courier New" w:cs="Courier New" w:eastAsia="Courier New" w:hAnsi="Courier New"/>
          <w:color w:val="1A1A2E"/>
          <w:sz w:val="18"/>
          <w:szCs w:val="18"/>
        </w:rPr>
        <w:t xml:space="preserve">  has_active_loans: boolean;</w:t>
      </w:r>
    </w:p>
    <w:p>
      <w:pPr>
        <w:pBdr>
          <w:left w:val="single" w:color="2E75B6" w:sz="12" w:space="8"/>
        </w:pBdr>
        <w:spacing w:after="40" w:before="40"/>
      </w:pPr>
      <w:r>
        <w:rPr>
          <w:rFonts w:ascii="Courier New" w:cs="Courier New" w:eastAsia="Courier New" w:hAnsi="Courier New"/>
          <w:color w:val="1A1A2E"/>
          <w:sz w:val="18"/>
          <w:szCs w:val="18"/>
        </w:rPr>
        <w:t xml:space="preserve">  known_platforms: string[];     // learned over time</w:t>
      </w:r>
    </w:p>
    <w:p>
      <w:pPr>
        <w:pBdr>
          <w:left w:val="single" w:color="2E75B6" w:sz="12" w:space="8"/>
        </w:pBdr>
        <w:spacing w:after="40" w:before="40"/>
      </w:pPr>
      <w:r>
        <w:rPr>
          <w:rFonts w:ascii="Courier New" w:cs="Courier New" w:eastAsia="Courier New" w:hAnsi="Courier New"/>
          <w:color w:val="1A1A2E"/>
          <w:sz w:val="18"/>
          <w:szCs w:val="18"/>
        </w:rPr>
        <w:t xml:space="preserve">}</w:t>
      </w:r>
    </w:p>
    <w:p>
      <w:pPr>
        <w:spacing w:after="60" w:before="60"/>
      </w:pPr>
      <w:r>
        <w:rPr>
          <w:rFonts w:ascii="Arial" w:cs="Arial" w:eastAsia="Arial" w:hAnsi="Arial"/>
          <w:color w:val="333333"/>
          <w:sz w:val="20"/>
          <w:szCs w:val="20"/>
        </w:rPr>
        <w:t xml:space="preserve">This context is 3-5 sentences in AI prompts. Never a list of past invoices. Business context shapes category interpretation without consuming excessive tokens.</w:t>
      </w:r>
    </w:p>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5. PHASE 3 — SOLVABILITY ENGINE</w:t>
      </w:r>
    </w:p>
    <w:p>
      <w:pPr>
        <w:spacing w:after="60" w:before="60"/>
      </w:pPr>
      <w:r>
        <w:rPr>
          <w:rFonts w:ascii="Arial" w:cs="Arial" w:eastAsia="Arial" w:hAnsi="Arial"/>
          <w:color w:val="333333"/>
          <w:sz w:val="20"/>
          <w:szCs w:val="20"/>
        </w:rPr>
        <w:t xml:space="preserve">The most important routing decision in the system. Determines whether we proceed automatically, ask for clarification, or stop safely. Must never be bypassed.</w:t>
      </w:r>
    </w:p>
    <w:p>
      <w:r>
        <w:rPr>
          <w:sz w:val="18"/>
          <w:szCs w:val="18"/>
        </w:rPr>
        <w:t xml:space="preserve"/>
      </w:r>
    </w:p>
    <w:p>
      <w:pPr>
        <w:pStyle w:val="Heading2"/>
        <w:spacing w:after="90" w:before="220"/>
      </w:pPr>
      <w:r>
        <w:rPr>
          <w:rFonts w:ascii="Arial" w:cs="Arial" w:eastAsia="Arial" w:hAnsi="Arial"/>
          <w:b/>
          <w:bCs/>
          <w:color w:val="1E3A5F"/>
          <w:sz w:val="28"/>
          <w:szCs w:val="28"/>
        </w:rPr>
        <w:t xml:space="preserve">5.1 Three Routing States</w:t>
      </w:r>
    </w:p>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1F5C2E" w:sz="10" w:space="0"/>
              <w:left w:val="single" w:color="1F5C2E" w:sz="18"/>
              <w:bottom w:val="single" w:color="CCCCCC" w:sz="1"/>
              <w:right w:val="single" w:color="CCCCCC" w:sz="1"/>
            </w:tcBorders>
            <w:shd w:fill="E2EFDA" w:val="clear"/>
            <w:tcMar>
              <w:top w:type="dxa" w:w="110"/>
              <w:left w:type="dxa" w:w="200"/>
              <w:bottom w:type="dxa" w:w="110"/>
              <w:right w:type="dxa" w:w="200"/>
            </w:tcMar>
          </w:tcPr>
          <w:p>
            <w:pPr>
              <w:spacing w:after="70" w:before="0"/>
            </w:pPr>
            <w:r>
              <w:rPr>
                <w:rFonts w:ascii="Arial" w:cs="Arial" w:eastAsia="Arial" w:hAnsi="Arial"/>
                <w:b/>
                <w:bCs/>
                <w:color w:val="1F5C2E"/>
                <w:sz w:val="22"/>
                <w:szCs w:val="22"/>
              </w:rPr>
              <w:t xml:space="preserve">STATE 1: AUTO-SOLVABLE → Proceed to Phase 4</w:t>
            </w:r>
          </w:p>
          <w:p>
            <w:pPr>
              <w:pStyle w:val="ListParagraph"/>
              <w:numPr>
                <w:ilvl w:val="0"/>
                <w:numId w:val="2"/>
              </w:numPr>
              <w:spacing w:after="30" w:before="30"/>
            </w:pPr>
            <w:r>
              <w:rPr>
                <w:rFonts w:ascii="Arial" w:cs="Arial" w:eastAsia="Arial" w:hAnsi="Arial"/>
                <w:color w:val="333333"/>
                <w:sz w:val="18"/>
                <w:szCs w:val="18"/>
              </w:rPr>
              <w:t xml:space="preserve">Vendor found with confidence ≥ 0.85</w:t>
            </w:r>
          </w:p>
          <w:p>
            <w:pPr>
              <w:pStyle w:val="ListParagraph"/>
              <w:numPr>
                <w:ilvl w:val="0"/>
                <w:numId w:val="2"/>
              </w:numPr>
              <w:spacing w:after="30" w:before="30"/>
            </w:pPr>
            <w:r>
              <w:rPr>
                <w:rFonts w:ascii="Arial" w:cs="Arial" w:eastAsia="Arial" w:hAnsi="Arial"/>
                <w:color w:val="333333"/>
                <w:sz w:val="18"/>
                <w:szCs w:val="18"/>
              </w:rPr>
              <w:t xml:space="preserve">Document type clearly identified (confidence ≥ 0.90)</w:t>
            </w:r>
          </w:p>
          <w:p>
            <w:pPr>
              <w:pStyle w:val="ListParagraph"/>
              <w:numPr>
                <w:ilvl w:val="0"/>
                <w:numId w:val="2"/>
              </w:numPr>
              <w:spacing w:after="30" w:before="30"/>
            </w:pPr>
            <w:r>
              <w:rPr>
                <w:rFonts w:ascii="Arial" w:cs="Arial" w:eastAsia="Arial" w:hAnsi="Arial"/>
                <w:color w:val="333333"/>
                <w:sz w:val="18"/>
                <w:szCs w:val="18"/>
              </w:rPr>
              <w:t xml:space="preserve">All required amounts present in extraction</w:t>
            </w:r>
          </w:p>
          <w:p>
            <w:pPr>
              <w:pStyle w:val="ListParagraph"/>
              <w:numPr>
                <w:ilvl w:val="0"/>
                <w:numId w:val="2"/>
              </w:numPr>
              <w:spacing w:after="30" w:before="30"/>
            </w:pPr>
            <w:r>
              <w:rPr>
                <w:rFonts w:ascii="Arial" w:cs="Arial" w:eastAsia="Arial" w:hAnsi="Arial"/>
                <w:color w:val="333333"/>
                <w:sz w:val="18"/>
                <w:szCs w:val="18"/>
              </w:rPr>
              <w:t xml:space="preserve">Math pre-check passes (sum of line items ≈ total gross)</w:t>
            </w:r>
          </w:p>
          <w:p>
            <w:pPr>
              <w:pStyle w:val="ListParagraph"/>
              <w:numPr>
                <w:ilvl w:val="0"/>
                <w:numId w:val="2"/>
              </w:numPr>
              <w:spacing w:after="30" w:before="30"/>
            </w:pPr>
            <w:r>
              <w:rPr>
                <w:rFonts w:ascii="Arial" w:cs="Arial" w:eastAsia="Arial" w:hAnsi="Arial"/>
                <w:color w:val="333333"/>
                <w:sz w:val="18"/>
                <w:szCs w:val="18"/>
              </w:rPr>
              <w:t xml:space="preserve">No GWG threshold breach detected requiring confirmation</w:t>
            </w:r>
          </w:p>
          <w:p>
            <w:pPr>
              <w:pStyle w:val="ListParagraph"/>
              <w:numPr>
                <w:ilvl w:val="0"/>
                <w:numId w:val="2"/>
              </w:numPr>
              <w:spacing w:after="30" w:before="30"/>
            </w:pPr>
            <w:r>
              <w:rPr>
                <w:rFonts w:ascii="Arial" w:cs="Arial" w:eastAsia="Arial" w:hAnsi="Arial"/>
                <w:color w:val="333333"/>
                <w:sz w:val="18"/>
                <w:szCs w:val="18"/>
              </w:rPr>
              <w:t xml:space="preserve">No §13b or reverse charge ambiguity</w:t>
            </w:r>
          </w:p>
          <w:p>
            <w:pPr>
              <w:pStyle w:val="ListParagraph"/>
              <w:numPr>
                <w:ilvl w:val="0"/>
                <w:numId w:val="2"/>
              </w:numPr>
              <w:spacing w:after="30" w:before="30"/>
            </w:pPr>
            <w:r>
              <w:rPr>
                <w:rFonts w:ascii="Arial" w:cs="Arial" w:eastAsia="Arial" w:hAnsi="Arial"/>
                <w:color w:val="333333"/>
                <w:sz w:val="18"/>
                <w:szCs w:val="18"/>
              </w:rPr>
              <w:t xml:space="preserve">No loan deductions without established liability account</w:t>
            </w:r>
          </w:p>
        </w:tc>
      </w:tr>
    </w:tbl>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7F5B00" w:sz="10" w:space="0"/>
              <w:left w:val="single" w:color="7F5B00" w:sz="18"/>
              <w:bottom w:val="single" w:color="CCCCCC" w:sz="1"/>
              <w:right w:val="single" w:color="CCCCCC" w:sz="1"/>
            </w:tcBorders>
            <w:shd w:fill="FFF2CC" w:val="clear"/>
            <w:tcMar>
              <w:top w:type="dxa" w:w="110"/>
              <w:left w:type="dxa" w:w="200"/>
              <w:bottom w:type="dxa" w:w="110"/>
              <w:right w:type="dxa" w:w="200"/>
            </w:tcMar>
          </w:tcPr>
          <w:p>
            <w:pPr>
              <w:spacing w:after="70" w:before="0"/>
            </w:pPr>
            <w:r>
              <w:rPr>
                <w:rFonts w:ascii="Arial" w:cs="Arial" w:eastAsia="Arial" w:hAnsi="Arial"/>
                <w:b/>
                <w:bCs/>
                <w:color w:val="7F5B00"/>
                <w:sz w:val="22"/>
                <w:szCs w:val="22"/>
              </w:rPr>
              <w:t xml:space="preserve">STATE 2: NEEDS CLARIFICATION → Phase 3 loops</w:t>
            </w:r>
          </w:p>
          <w:p>
            <w:pPr>
              <w:pStyle w:val="ListParagraph"/>
              <w:numPr>
                <w:ilvl w:val="0"/>
                <w:numId w:val="2"/>
              </w:numPr>
              <w:spacing w:after="30" w:before="30"/>
            </w:pPr>
            <w:r>
              <w:rPr>
                <w:rFonts w:ascii="Arial" w:cs="Arial" w:eastAsia="Arial" w:hAnsi="Arial"/>
                <w:color w:val="333333"/>
                <w:sz w:val="18"/>
                <w:szCs w:val="18"/>
              </w:rPr>
              <w:t xml:space="preserve">Vendor confidence 0.50-0.84 (uncertain match)</w:t>
            </w:r>
          </w:p>
          <w:p>
            <w:pPr>
              <w:pStyle w:val="ListParagraph"/>
              <w:numPr>
                <w:ilvl w:val="0"/>
                <w:numId w:val="2"/>
              </w:numPr>
              <w:spacing w:after="30" w:before="30"/>
            </w:pPr>
            <w:r>
              <w:rPr>
                <w:rFonts w:ascii="Arial" w:cs="Arial" w:eastAsia="Arial" w:hAnsi="Arial"/>
                <w:color w:val="333333"/>
                <w:sz w:val="18"/>
                <w:szCs w:val="18"/>
              </w:rPr>
              <w:t xml:space="preserve">Unknown vendor (confidence &lt; 0.50)</w:t>
            </w:r>
          </w:p>
          <w:p>
            <w:pPr>
              <w:pStyle w:val="ListParagraph"/>
              <w:numPr>
                <w:ilvl w:val="0"/>
                <w:numId w:val="2"/>
              </w:numPr>
              <w:spacing w:after="30" w:before="30"/>
            </w:pPr>
            <w:r>
              <w:rPr>
                <w:rFonts w:ascii="Arial" w:cs="Arial" w:eastAsia="Arial" w:hAnsi="Arial"/>
                <w:color w:val="333333"/>
                <w:sz w:val="18"/>
                <w:szCs w:val="18"/>
              </w:rPr>
              <w:t xml:space="preserve">Document type uncertain</w:t>
            </w:r>
          </w:p>
          <w:p>
            <w:pPr>
              <w:pStyle w:val="ListParagraph"/>
              <w:numPr>
                <w:ilvl w:val="0"/>
                <w:numId w:val="2"/>
              </w:numPr>
              <w:spacing w:after="30" w:before="30"/>
            </w:pPr>
            <w:r>
              <w:rPr>
                <w:rFonts w:ascii="Arial" w:cs="Arial" w:eastAsia="Arial" w:hAnsi="Arial"/>
                <w:color w:val="333333"/>
                <w:sz w:val="18"/>
                <w:szCs w:val="18"/>
              </w:rPr>
              <w:t xml:space="preserve">Missing amounts that affect accounting treatment</w:t>
            </w:r>
          </w:p>
          <w:p>
            <w:pPr>
              <w:pStyle w:val="ListParagraph"/>
              <w:numPr>
                <w:ilvl w:val="0"/>
                <w:numId w:val="2"/>
              </w:numPr>
              <w:spacing w:after="30" w:before="30"/>
            </w:pPr>
            <w:r>
              <w:rPr>
                <w:rFonts w:ascii="Arial" w:cs="Arial" w:eastAsia="Arial" w:hAnsi="Arial"/>
                <w:color w:val="333333"/>
                <w:sz w:val="18"/>
                <w:szCs w:val="18"/>
              </w:rPr>
              <w:t xml:space="preserve">GWG threshold breached AND capital asset status unclear</w:t>
            </w:r>
          </w:p>
          <w:p>
            <w:pPr>
              <w:pStyle w:val="ListParagraph"/>
              <w:numPr>
                <w:ilvl w:val="0"/>
                <w:numId w:val="2"/>
              </w:numPr>
              <w:spacing w:after="30" w:before="30"/>
            </w:pPr>
            <w:r>
              <w:rPr>
                <w:rFonts w:ascii="Arial" w:cs="Arial" w:eastAsia="Arial" w:hAnsi="Arial"/>
                <w:color w:val="333333"/>
                <w:sz w:val="18"/>
                <w:szCs w:val="18"/>
              </w:rPr>
              <w:t xml:space="preserve">Loan deduction detected AND liability account missing</w:t>
            </w:r>
          </w:p>
          <w:p>
            <w:pPr>
              <w:pStyle w:val="ListParagraph"/>
              <w:numPr>
                <w:ilvl w:val="0"/>
                <w:numId w:val="2"/>
              </w:numPr>
              <w:spacing w:after="30" w:before="30"/>
            </w:pPr>
            <w:r>
              <w:rPr>
                <w:rFonts w:ascii="Arial" w:cs="Arial" w:eastAsia="Arial" w:hAnsi="Arial"/>
                <w:color w:val="333333"/>
                <w:sz w:val="18"/>
                <w:szCs w:val="18"/>
              </w:rPr>
              <w:t xml:space="preserve">Math check fails by &gt; €0.05</w:t>
            </w:r>
          </w:p>
          <w:p>
            <w:pPr>
              <w:pStyle w:val="ListParagraph"/>
              <w:numPr>
                <w:ilvl w:val="0"/>
                <w:numId w:val="2"/>
              </w:numPr>
              <w:spacing w:after="30" w:before="30"/>
            </w:pPr>
            <w:r>
              <w:rPr>
                <w:rFonts w:ascii="Arial" w:cs="Arial" w:eastAsia="Arial" w:hAnsi="Arial"/>
                <w:color w:val="333333"/>
                <w:sz w:val="18"/>
                <w:szCs w:val="18"/>
              </w:rPr>
              <w:t xml:space="preserve">Settlement but no bank payout data available AND reconciliation required</w:t>
            </w:r>
          </w:p>
        </w:tc>
      </w:tr>
    </w:tbl>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7B0000" w:sz="10" w:space="0"/>
              <w:left w:val="single" w:color="7B0000" w:sz="18"/>
              <w:bottom w:val="single" w:color="CCCCCC" w:sz="1"/>
              <w:right w:val="single" w:color="CCCCCC" w:sz="1"/>
            </w:tcBorders>
            <w:shd w:fill="FCE4D6" w:val="clear"/>
            <w:tcMar>
              <w:top w:type="dxa" w:w="110"/>
              <w:left w:type="dxa" w:w="200"/>
              <w:bottom w:type="dxa" w:w="110"/>
              <w:right w:type="dxa" w:w="200"/>
            </w:tcMar>
          </w:tcPr>
          <w:p>
            <w:pPr>
              <w:spacing w:after="70" w:before="0"/>
            </w:pPr>
            <w:r>
              <w:rPr>
                <w:rFonts w:ascii="Arial" w:cs="Arial" w:eastAsia="Arial" w:hAnsi="Arial"/>
                <w:b/>
                <w:bCs/>
                <w:color w:val="7B0000"/>
                <w:sz w:val="22"/>
                <w:szCs w:val="22"/>
              </w:rPr>
              <w:t xml:space="preserve">STATE 3: AMBIGUOUS → Safe stop with explanation</w:t>
            </w:r>
          </w:p>
          <w:p>
            <w:pPr>
              <w:pStyle w:val="ListParagraph"/>
              <w:numPr>
                <w:ilvl w:val="0"/>
                <w:numId w:val="2"/>
              </w:numPr>
              <w:spacing w:after="30" w:before="30"/>
            </w:pPr>
            <w:r>
              <w:rPr>
                <w:rFonts w:ascii="Arial" w:cs="Arial" w:eastAsia="Arial" w:hAnsi="Arial"/>
                <w:color w:val="333333"/>
                <w:sz w:val="18"/>
                <w:szCs w:val="18"/>
              </w:rPr>
              <w:t xml:space="preserve">PDF completely unreadable (no text, no image, corrupted)</w:t>
            </w:r>
          </w:p>
          <w:p>
            <w:pPr>
              <w:pStyle w:val="ListParagraph"/>
              <w:numPr>
                <w:ilvl w:val="0"/>
                <w:numId w:val="2"/>
              </w:numPr>
              <w:spacing w:after="30" w:before="30"/>
            </w:pPr>
            <w:r>
              <w:rPr>
                <w:rFonts w:ascii="Arial" w:cs="Arial" w:eastAsia="Arial" w:hAnsi="Arial"/>
                <w:color w:val="333333"/>
                <w:sz w:val="18"/>
                <w:szCs w:val="18"/>
              </w:rPr>
              <w:t xml:space="preserve">No vendor information whatsoever AND no business context to infer</w:t>
            </w:r>
          </w:p>
          <w:p>
            <w:pPr>
              <w:pStyle w:val="ListParagraph"/>
              <w:numPr>
                <w:ilvl w:val="0"/>
                <w:numId w:val="2"/>
              </w:numPr>
              <w:spacing w:after="30" w:before="30"/>
            </w:pPr>
            <w:r>
              <w:rPr>
                <w:rFonts w:ascii="Arial" w:cs="Arial" w:eastAsia="Arial" w:hAnsi="Arial"/>
                <w:color w:val="333333"/>
                <w:sz w:val="18"/>
                <w:szCs w:val="18"/>
              </w:rPr>
              <w:t xml:space="preserve">No amounts extractable</w:t>
            </w:r>
          </w:p>
          <w:p>
            <w:pPr>
              <w:pStyle w:val="ListParagraph"/>
              <w:numPr>
                <w:ilvl w:val="0"/>
                <w:numId w:val="2"/>
              </w:numPr>
              <w:spacing w:after="30" w:before="30"/>
            </w:pPr>
            <w:r>
              <w:rPr>
                <w:rFonts w:ascii="Arial" w:cs="Arial" w:eastAsia="Arial" w:hAnsi="Arial"/>
                <w:color w:val="333333"/>
                <w:sz w:val="18"/>
                <w:szCs w:val="18"/>
              </w:rPr>
              <w:t xml:space="preserve">Still AMBIGUOUS after 3 clarification rounds (escalate)</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5.2 Clarification Loop — How It Works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1  </w:t>
            </w:r>
            <w:r>
              <w:rPr>
                <w:rFonts w:ascii="Arial" w:cs="Arial" w:eastAsia="Arial" w:hAnsi="Arial"/>
                <w:b/>
                <w:bCs/>
                <w:color w:val="1E3A5F"/>
                <w:sz w:val="20"/>
                <w:szCs w:val="20"/>
              </w:rPr>
              <w:t xml:space="preserve">Identify all missing pieces</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2  </w:t>
            </w:r>
            <w:r>
              <w:rPr>
                <w:rFonts w:ascii="Arial" w:cs="Arial" w:eastAsia="Arial" w:hAnsi="Arial"/>
                <w:b/>
                <w:bCs/>
                <w:color w:val="1E3A5F"/>
                <w:sz w:val="20"/>
                <w:szCs w:val="20"/>
              </w:rPr>
              <w:t xml:space="preserve">Generate questions — max 3 per round</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3  </w:t>
            </w:r>
            <w:r>
              <w:rPr>
                <w:rFonts w:ascii="Arial" w:cs="Arial" w:eastAsia="Arial" w:hAnsi="Arial"/>
                <w:b/>
                <w:bCs/>
                <w:color w:val="1E3A5F"/>
                <w:sz w:val="20"/>
                <w:szCs w:val="20"/>
              </w:rPr>
              <w:t xml:space="preserve">Create exception record</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4  </w:t>
            </w:r>
            <w:r>
              <w:rPr>
                <w:rFonts w:ascii="Arial" w:cs="Arial" w:eastAsia="Arial" w:hAnsi="Arial"/>
                <w:b/>
                <w:bCs/>
                <w:color w:val="1E3A5F"/>
                <w:sz w:val="20"/>
                <w:szCs w:val="20"/>
              </w:rPr>
              <w:t xml:space="preserve">Wait for answers</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5  </w:t>
            </w:r>
            <w:r>
              <w:rPr>
                <w:rFonts w:ascii="Arial" w:cs="Arial" w:eastAsia="Arial" w:hAnsi="Arial"/>
                <w:b/>
                <w:bCs/>
                <w:color w:val="1E3A5F"/>
                <w:sz w:val="20"/>
                <w:szCs w:val="20"/>
              </w:rPr>
              <w:t xml:space="preserve">Evaluate answer quality</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6  </w:t>
            </w:r>
            <w:r>
              <w:rPr>
                <w:rFonts w:ascii="Arial" w:cs="Arial" w:eastAsia="Arial" w:hAnsi="Arial"/>
                <w:b/>
                <w:bCs/>
                <w:color w:val="1E3A5F"/>
                <w:sz w:val="20"/>
                <w:szCs w:val="20"/>
              </w:rPr>
              <w:t xml:space="preserve">If vague: follow-up question</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7  </w:t>
            </w:r>
            <w:r>
              <w:rPr>
                <w:rFonts w:ascii="Arial" w:cs="Arial" w:eastAsia="Arial" w:hAnsi="Arial"/>
                <w:b/>
                <w:bCs/>
                <w:color w:val="1E3A5F"/>
                <w:sz w:val="20"/>
                <w:szCs w:val="20"/>
              </w:rPr>
              <w:t xml:space="preserve">Re-evaluate solvability</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8  </w:t>
            </w:r>
            <w:r>
              <w:rPr>
                <w:rFonts w:ascii="Arial" w:cs="Arial" w:eastAsia="Arial" w:hAnsi="Arial"/>
                <w:b/>
                <w:bCs/>
                <w:color w:val="1E3A5F"/>
                <w:sz w:val="20"/>
                <w:szCs w:val="20"/>
              </w:rPr>
              <w:t xml:space="preserve">If still unclear after round 3</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5.3 Question Generation Rules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7"/>
        <w:gridCol w:w="5558"/>
        <w:gridCol w:w="2021"/>
      </w:tblGrid>
      <w:tr>
        <w:tc>
          <w:tcPr>
            <w:tcW w:type="dxa" w:w="2527"/>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Missing Piece</w:t>
            </w:r>
          </w:p>
        </w:tc>
        <w:tc>
          <w:tcPr>
            <w:tcW w:type="dxa" w:w="5558"/>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Question Template</w:t>
            </w:r>
          </w:p>
        </w:tc>
        <w:tc>
          <w:tcPr>
            <w:tcW w:type="dxa" w:w="2021"/>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Max Rounds</w:t>
            </w:r>
          </w:p>
        </w:tc>
      </w:tr>
      <w:tr>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Unknown vendor</w:t>
            </w:r>
          </w:p>
        </w:tc>
        <w:tc>
          <w:tcPr>
            <w:tcW w:type="dxa" w:w="555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Who is [vendor_name]? What are they supplying to your business? Which expense category should this go to?</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w:t>
            </w:r>
          </w:p>
        </w:tc>
      </w:tr>
      <w:tr>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Business purpose unclear</w:t>
            </w:r>
          </w:p>
        </w:tc>
        <w:tc>
          <w:tcPr>
            <w:tcW w:type="dxa" w:w="555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What was this [item] purchased for? (e.g. for resale, for business operations, for a specific project)</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w:t>
            </w:r>
          </w:p>
        </w:tc>
      </w:tr>
      <w:tr>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Payment status (outgoing invoice)</w:t>
            </w:r>
          </w:p>
        </w:tc>
        <w:tc>
          <w:tcPr>
            <w:tcW w:type="dxa" w:w="555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Has payment for invoice [number] been received? If yes: date and amount. If partial: how much?</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w:t>
            </w:r>
          </w:p>
        </w:tc>
      </w:tr>
      <w:tr>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Loan deduction</w:t>
            </w:r>
          </w:p>
        </w:tc>
        <w:tc>
          <w:tcPr>
            <w:tcW w:type="dxa" w:w="555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[Platform] deducted €[amount] as a loan repayment. Upload your loan agreement to set up the liability account correctly.</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 (needs doc)</w:t>
            </w:r>
          </w:p>
        </w:tc>
      </w:tr>
      <w:tr>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GWG threshold</w:t>
            </w:r>
          </w:p>
        </w:tc>
        <w:tc>
          <w:tcPr>
            <w:tcW w:type="dxa" w:w="555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[Item] costs €[net] which exceeds the €800 GWG threshold. Is this a capital purchase to be depreciated, or a replacement for existing equipment?</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w:t>
            </w:r>
          </w:p>
        </w:tc>
      </w:tr>
      <w:tr>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Settlement bank data</w:t>
            </w:r>
          </w:p>
        </w:tc>
        <w:tc>
          <w:tcPr>
            <w:tcW w:type="dxa" w:w="555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What amount appeared in your bank account for this [platform] settlement, and on what date?</w:t>
            </w:r>
          </w:p>
        </w:tc>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w:t>
            </w:r>
          </w:p>
        </w:tc>
      </w:tr>
      <w:tr>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§13b foreign service</w:t>
            </w:r>
          </w:p>
        </w:tc>
        <w:tc>
          <w:tcPr>
            <w:tcW w:type="dxa" w:w="555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Is [vendor] providing digital services from an EU country? If yes, reverse charge (§13b) applies and you self-assess VAT.</w:t>
            </w:r>
          </w:p>
        </w:tc>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w:t>
            </w:r>
          </w:p>
        </w:tc>
      </w:tr>
    </w:tbl>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6. PHASE 4 — CATEGORY DETERMINATION</w:t>
      </w:r>
    </w:p>
    <w:p>
      <w:pPr>
        <w:spacing w:after="60" w:before="60"/>
      </w:pPr>
      <w:r>
        <w:rPr>
          <w:rFonts w:ascii="Arial" w:cs="Arial" w:eastAsia="Arial" w:hAnsi="Arial"/>
          <w:color w:val="333333"/>
          <w:sz w:val="20"/>
          <w:szCs w:val="20"/>
        </w:rPr>
        <w:t xml:space="preserve">Category is determined per LINE ITEM, not per vendor. The vendor provides context, not the answer. The 5-level hierarchy ensures the most accurate and cost-effective determination.</w:t>
      </w:r>
    </w:p>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2E75B6" w:sz="16"/>
              <w:left w:val="single" w:color="2E75B6" w:sz="24"/>
              <w:bottom w:val="single" w:color="CCCCCC" w:sz="1"/>
              <w:right w:val="single" w:color="CCCCCC" w:sz="1"/>
            </w:tcBorders>
            <w:shd w:fill="D5E8F0" w:val="clear"/>
            <w:tcMar>
              <w:top w:type="dxa" w:w="130"/>
              <w:left w:type="dxa" w:w="220"/>
              <w:bottom w:type="dxa" w:w="130"/>
              <w:right w:type="dxa" w:w="220"/>
            </w:tcMar>
          </w:tcPr>
          <w:p>
            <w:r>
              <w:rPr>
                <w:rFonts w:ascii="Arial" w:cs="Arial" w:eastAsia="Arial" w:hAnsi="Arial"/>
                <w:b/>
                <w:bCs/>
                <w:color w:val="2E75B6"/>
                <w:sz w:val="26"/>
                <w:szCs w:val="26"/>
              </w:rPr>
              <w:t xml:space="preserve">The 5-Level Hierarchy</w:t>
            </w:r>
          </w:p>
          <w:p>
            <w:pPr>
              <w:spacing w:after="0" w:before="50"/>
            </w:pPr>
            <w:r>
              <w:rPr>
                <w:rFonts w:ascii="Arial" w:cs="Arial" w:eastAsia="Arial" w:hAnsi="Arial"/>
                <w:i/>
                <w:iCs/>
                <w:color w:val="595959"/>
                <w:sz w:val="19"/>
                <w:szCs w:val="19"/>
              </w:rPr>
              <w:t xml:space="preserve">Level 1 is primary. Level 5 is supporting. Vendor history never overrides item description.</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6.1 The 5 Levels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D5E8F0" w:val="clear"/>
            <w:tcMar>
              <w:top w:type="dxa" w:w="90"/>
              <w:left w:type="dxa" w:w="160"/>
              <w:bottom w:type="dxa" w:w="90"/>
              <w:right w:type="dxa" w:w="160"/>
            </w:tcMar>
          </w:tcPr>
          <w:p>
            <w:r>
              <w:rPr>
                <w:rFonts w:ascii="Arial" w:cs="Arial" w:eastAsia="Arial" w:hAnsi="Arial"/>
                <w:b/>
                <w:bCs/>
                <w:color w:val="2E75B6"/>
                <w:sz w:val="20"/>
                <w:szCs w:val="20"/>
              </w:rPr>
              <w:t xml:space="preserve">STEP 1  </w:t>
            </w:r>
            <w:r>
              <w:rPr>
                <w:rFonts w:ascii="Arial" w:cs="Arial" w:eastAsia="Arial" w:hAnsi="Arial"/>
                <w:b/>
                <w:bCs/>
                <w:color w:val="1E3A5F"/>
                <w:sz w:val="20"/>
                <w:szCs w:val="20"/>
              </w:rPr>
              <w:t xml:space="preserve">WHAT IS THE ITEM?</w:t>
            </w:r>
            <w:r>
              <w:rPr>
                <w:rFonts w:ascii="Arial" w:cs="Arial" w:eastAsia="Arial" w:hAnsi="Arial"/>
                <w:color w:val="595959"/>
                <w:sz w:val="18"/>
                <w:szCs w:val="18"/>
              </w:rPr>
              <w:t xml:space="preserve">  —  Line item description + keyword taxonomy → candidate categories</w:t>
            </w:r>
          </w:p>
        </w:tc>
      </w:tr>
      <w:tr>
        <w:tc>
          <w:tcPr>
            <w:tcBorders>
              <w:top w:val="single" w:color="CCCCCC" w:sz="1"/>
              <w:left w:val="single" w:color="CCCCCC" w:sz="1"/>
              <w:bottom w:val="single" w:color="CCCCCC" w:sz="1"/>
              <w:right w:val="single" w:color="CCCCCC" w:sz="1"/>
            </w:tcBorders>
            <w:shd w:fill="D6EEF2" w:val="clear"/>
            <w:tcMar>
              <w:top w:type="dxa" w:w="90"/>
              <w:left w:type="dxa" w:w="160"/>
              <w:bottom w:type="dxa" w:w="90"/>
              <w:right w:type="dxa" w:w="160"/>
            </w:tcMar>
          </w:tcPr>
          <w:p>
            <w:r>
              <w:rPr>
                <w:rFonts w:ascii="Arial" w:cs="Arial" w:eastAsia="Arial" w:hAnsi="Arial"/>
                <w:b/>
                <w:bCs/>
                <w:color w:val="0D5F6B"/>
                <w:sz w:val="20"/>
                <w:szCs w:val="20"/>
              </w:rPr>
              <w:t xml:space="preserve">STEP 2  </w:t>
            </w:r>
            <w:r>
              <w:rPr>
                <w:rFonts w:ascii="Arial" w:cs="Arial" w:eastAsia="Arial" w:hAnsi="Arial"/>
                <w:b/>
                <w:bCs/>
                <w:color w:val="1E3A5F"/>
                <w:sz w:val="20"/>
                <w:szCs w:val="20"/>
              </w:rPr>
              <w:t xml:space="preserve">BUSINESS CONTEXT</w:t>
            </w:r>
            <w:r>
              <w:rPr>
                <w:rFonts w:ascii="Arial" w:cs="Arial" w:eastAsia="Arial" w:hAnsi="Arial"/>
                <w:color w:val="595959"/>
                <w:sz w:val="18"/>
                <w:szCs w:val="18"/>
              </w:rPr>
              <w:t xml:space="preserve">  —  Same item means different things for different businesses</w:t>
            </w:r>
          </w:p>
        </w:tc>
      </w:tr>
      <w:tr>
        <w:tc>
          <w:tcPr>
            <w:tcBorders>
              <w:top w:val="single" w:color="CCCCCC" w:sz="1"/>
              <w:left w:val="single" w:color="CCCCCC" w:sz="1"/>
              <w:bottom w:val="single" w:color="CCCCCC" w:sz="1"/>
              <w:right w:val="single" w:color="CCCCCC" w:sz="1"/>
            </w:tcBorders>
            <w:shd w:fill="FFF2CC" w:val="clear"/>
            <w:tcMar>
              <w:top w:type="dxa" w:w="90"/>
              <w:left w:type="dxa" w:w="160"/>
              <w:bottom w:type="dxa" w:w="90"/>
              <w:right w:type="dxa" w:w="160"/>
            </w:tcMar>
          </w:tcPr>
          <w:p>
            <w:r>
              <w:rPr>
                <w:rFonts w:ascii="Arial" w:cs="Arial" w:eastAsia="Arial" w:hAnsi="Arial"/>
                <w:b/>
                <w:bCs/>
                <w:color w:val="7F5B00"/>
                <w:sz w:val="20"/>
                <w:szCs w:val="20"/>
              </w:rPr>
              <w:t xml:space="preserve">STEP 3  </w:t>
            </w:r>
            <w:r>
              <w:rPr>
                <w:rFonts w:ascii="Arial" w:cs="Arial" w:eastAsia="Arial" w:hAnsi="Arial"/>
                <w:b/>
                <w:bCs/>
                <w:color w:val="1E3A5F"/>
                <w:sz w:val="20"/>
                <w:szCs w:val="20"/>
              </w:rPr>
              <w:t xml:space="preserve">AMOUNT CHECK</w:t>
            </w:r>
            <w:r>
              <w:rPr>
                <w:rFonts w:ascii="Arial" w:cs="Arial" w:eastAsia="Arial" w:hAnsi="Arial"/>
                <w:color w:val="595959"/>
                <w:sz w:val="18"/>
                <w:szCs w:val="18"/>
              </w:rPr>
              <w:t xml:space="preserve">  —  GWG rules, depreciation thresholds, affects category class</w:t>
            </w:r>
          </w:p>
        </w:tc>
      </w:tr>
      <w:tr>
        <w:tc>
          <w:tcPr>
            <w:tcBorders>
              <w:top w:val="single" w:color="CCCCCC" w:sz="1"/>
              <w:left w:val="single" w:color="CCCCCC" w:sz="1"/>
              <w:bottom w:val="single" w:color="CCCCCC" w:sz="1"/>
              <w:right w:val="single" w:color="CCCCCC" w:sz="1"/>
            </w:tcBorders>
            <w:shd w:fill="F3E8FA" w:val="clear"/>
            <w:tcMar>
              <w:top w:type="dxa" w:w="90"/>
              <w:left w:type="dxa" w:w="160"/>
              <w:bottom w:type="dxa" w:w="90"/>
              <w:right w:type="dxa" w:w="160"/>
            </w:tcMar>
          </w:tcPr>
          <w:p>
            <w:r>
              <w:rPr>
                <w:rFonts w:ascii="Arial" w:cs="Arial" w:eastAsia="Arial" w:hAnsi="Arial"/>
                <w:b/>
                <w:bCs/>
                <w:color w:val="4A235A"/>
                <w:sz w:val="20"/>
                <w:szCs w:val="20"/>
              </w:rPr>
              <w:t xml:space="preserve">STEP 4  </w:t>
            </w:r>
            <w:r>
              <w:rPr>
                <w:rFonts w:ascii="Arial" w:cs="Arial" w:eastAsia="Arial" w:hAnsi="Arial"/>
                <w:b/>
                <w:bCs/>
                <w:color w:val="1E3A5F"/>
                <w:sz w:val="20"/>
                <w:szCs w:val="20"/>
              </w:rPr>
              <w:t xml:space="preserve">VAT RATE</w:t>
            </w:r>
            <w:r>
              <w:rPr>
                <w:rFonts w:ascii="Arial" w:cs="Arial" w:eastAsia="Arial" w:hAnsi="Arial"/>
                <w:color w:val="595959"/>
                <w:sz w:val="18"/>
                <w:szCs w:val="18"/>
              </w:rPr>
              <w:t xml:space="preserve">  —  Determines tax class: 7%, 19%, 0%, §13b</w:t>
            </w:r>
          </w:p>
        </w:tc>
      </w:tr>
      <w:tr>
        <w:tc>
          <w:tcPr>
            <w:tcBorders>
              <w:top w:val="single" w:color="CCCCCC" w:sz="1"/>
              <w:left w:val="single" w:color="CCCCCC" w:sz="1"/>
              <w:bottom w:val="single" w:color="CCCCCC" w:sz="1"/>
              <w:right w:val="single" w:color="CCCCCC" w:sz="1"/>
            </w:tcBorders>
            <w:shd w:fill="E2EFDA" w:val="clear"/>
            <w:tcMar>
              <w:top w:type="dxa" w:w="90"/>
              <w:left w:type="dxa" w:w="160"/>
              <w:bottom w:type="dxa" w:w="90"/>
              <w:right w:type="dxa" w:w="160"/>
            </w:tcMar>
          </w:tcPr>
          <w:p>
            <w:r>
              <w:rPr>
                <w:rFonts w:ascii="Arial" w:cs="Arial" w:eastAsia="Arial" w:hAnsi="Arial"/>
                <w:b/>
                <w:bCs/>
                <w:color w:val="1F5C2E"/>
                <w:sz w:val="20"/>
                <w:szCs w:val="20"/>
              </w:rPr>
              <w:t xml:space="preserve">STEP 5  </w:t>
            </w:r>
            <w:r>
              <w:rPr>
                <w:rFonts w:ascii="Arial" w:cs="Arial" w:eastAsia="Arial" w:hAnsi="Arial"/>
                <w:b/>
                <w:bCs/>
                <w:color w:val="1E3A5F"/>
                <w:sz w:val="20"/>
                <w:szCs w:val="20"/>
              </w:rPr>
              <w:t xml:space="preserve">VENDOR HISTORY</w:t>
            </w:r>
            <w:r>
              <w:rPr>
                <w:rFonts w:ascii="Arial" w:cs="Arial" w:eastAsia="Arial" w:hAnsi="Arial"/>
                <w:color w:val="595959"/>
                <w:sz w:val="18"/>
                <w:szCs w:val="18"/>
              </w:rPr>
              <w:t xml:space="preserve">  —  Supporting evidence only. Never primary. Never overrides levels 1-4.</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6.2 Level 1 — Keyword Taxonomy</w:t>
      </w:r>
    </w:p>
    <w:p>
      <w:pPr>
        <w:spacing w:after="60" w:before="60"/>
      </w:pPr>
      <w:r>
        <w:rPr>
          <w:rFonts w:ascii="Arial" w:cs="Arial" w:eastAsia="Arial" w:hAnsi="Arial"/>
          <w:color w:val="333333"/>
          <w:sz w:val="20"/>
          <w:szCs w:val="20"/>
        </w:rPr>
        <w:t xml:space="preserve">A pre-loaded lookup table mapping description keywords to candidate categories. This runs before any AI call. Narrows 231 categories to 2-5 candidates.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729"/>
        <w:gridCol w:w="1718"/>
        <w:gridCol w:w="3335"/>
        <w:gridCol w:w="2324"/>
      </w:tblGrid>
      <w:tr>
        <w:tc>
          <w:tcPr>
            <w:tcW w:type="dxa" w:w="2729"/>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Keyword Pattern</w:t>
            </w:r>
          </w:p>
        </w:tc>
        <w:tc>
          <w:tcPr>
            <w:tcW w:type="dxa" w:w="1718"/>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Business Type</w:t>
            </w:r>
          </w:p>
        </w:tc>
        <w:tc>
          <w:tcPr>
            <w:tcW w:type="dxa" w:w="3335"/>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Category Candidates</w:t>
            </w:r>
          </w:p>
        </w:tc>
        <w:tc>
          <w:tcPr>
            <w:tcW w:type="dxa" w:w="2324"/>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VAT Hint</w:t>
            </w:r>
          </w:p>
        </w:tc>
      </w:tr>
      <w:tr>
        <w:tc>
          <w:tcPr>
            <w:tcW w:type="dxa" w:w="272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fleisch, fisch, gemüse, obst</w:t>
            </w:r>
          </w:p>
        </w:tc>
        <w:tc>
          <w:tcPr>
            <w:tcW w:type="dxa" w:w="17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gastronomy</w:t>
            </w:r>
          </w:p>
        </w:tc>
        <w:tc>
          <w:tcPr>
            <w:tcW w:type="dxa" w:w="33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Wareneinsatz Speisen</w:t>
            </w:r>
          </w:p>
        </w:tc>
        <w:tc>
          <w:tcPr>
            <w:tcW w:type="dxa" w:w="232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7%</w:t>
            </w:r>
          </w:p>
        </w:tc>
      </w:tr>
      <w:tr>
        <w:tc>
          <w:tcPr>
            <w:tcW w:type="dxa" w:w="272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bier, wein, schnaps, getränk</w:t>
            </w:r>
          </w:p>
        </w:tc>
        <w:tc>
          <w:tcPr>
            <w:tcW w:type="dxa" w:w="171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gastronomy</w:t>
            </w:r>
          </w:p>
        </w:tc>
        <w:tc>
          <w:tcPr>
            <w:tcW w:type="dxa" w:w="333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Wareneinsatz Getränke</w:t>
            </w:r>
          </w:p>
        </w:tc>
        <w:tc>
          <w:tcPr>
            <w:tcW w:type="dxa" w:w="232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19%</w:t>
            </w:r>
          </w:p>
        </w:tc>
      </w:tr>
      <w:tr>
        <w:tc>
          <w:tcPr>
            <w:tcW w:type="dxa" w:w="272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gas, heizöl, propan, brennstoff</w:t>
            </w:r>
          </w:p>
        </w:tc>
        <w:tc>
          <w:tcPr>
            <w:tcW w:type="dxa" w:w="17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any</w:t>
            </w:r>
          </w:p>
        </w:tc>
        <w:tc>
          <w:tcPr>
            <w:tcW w:type="dxa" w:w="33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Heizung, Gas, Wasser</w:t>
            </w:r>
          </w:p>
        </w:tc>
        <w:tc>
          <w:tcPr>
            <w:tcW w:type="dxa" w:w="232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19%</w:t>
            </w:r>
          </w:p>
        </w:tc>
      </w:tr>
      <w:tr>
        <w:tc>
          <w:tcPr>
            <w:tcW w:type="dxa" w:w="272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strom, elektrizität</w:t>
            </w:r>
          </w:p>
        </w:tc>
        <w:tc>
          <w:tcPr>
            <w:tcW w:type="dxa" w:w="171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any</w:t>
            </w:r>
          </w:p>
        </w:tc>
        <w:tc>
          <w:tcPr>
            <w:tcW w:type="dxa" w:w="333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Heizung, Gas, Wasser (Strom)</w:t>
            </w:r>
          </w:p>
        </w:tc>
        <w:tc>
          <w:tcPr>
            <w:tcW w:type="dxa" w:w="232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19%</w:t>
            </w:r>
          </w:p>
        </w:tc>
      </w:tr>
      <w:tr>
        <w:tc>
          <w:tcPr>
            <w:tcW w:type="dxa" w:w="272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reinig, putzmittel, desinfekt</w:t>
            </w:r>
          </w:p>
        </w:tc>
        <w:tc>
          <w:tcPr>
            <w:tcW w:type="dxa" w:w="17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any</w:t>
            </w:r>
          </w:p>
        </w:tc>
        <w:tc>
          <w:tcPr>
            <w:tcW w:type="dxa" w:w="33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Reinigungsaufwand</w:t>
            </w:r>
          </w:p>
        </w:tc>
        <w:tc>
          <w:tcPr>
            <w:tcW w:type="dxa" w:w="232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19%</w:t>
            </w:r>
          </w:p>
        </w:tc>
      </w:tr>
      <w:tr>
        <w:tc>
          <w:tcPr>
            <w:tcW w:type="dxa" w:w="272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büro, papier, stift, toner</w:t>
            </w:r>
          </w:p>
        </w:tc>
        <w:tc>
          <w:tcPr>
            <w:tcW w:type="dxa" w:w="171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any</w:t>
            </w:r>
          </w:p>
        </w:tc>
        <w:tc>
          <w:tcPr>
            <w:tcW w:type="dxa" w:w="333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Bürobedarf</w:t>
            </w:r>
          </w:p>
        </w:tc>
        <w:tc>
          <w:tcPr>
            <w:tcW w:type="dxa" w:w="232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19%</w:t>
            </w:r>
          </w:p>
        </w:tc>
      </w:tr>
      <w:tr>
        <w:tc>
          <w:tcPr>
            <w:tcW w:type="dxa" w:w="272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computer, laptop, server, tablet</w:t>
            </w:r>
          </w:p>
        </w:tc>
        <w:tc>
          <w:tcPr>
            <w:tcW w:type="dxa" w:w="17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any</w:t>
            </w:r>
          </w:p>
        </w:tc>
        <w:tc>
          <w:tcPr>
            <w:tcW w:type="dxa" w:w="33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IT-Ausstattung + GWG check</w:t>
            </w:r>
          </w:p>
        </w:tc>
        <w:tc>
          <w:tcPr>
            <w:tcW w:type="dxa" w:w="232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19%</w:t>
            </w:r>
          </w:p>
        </w:tc>
      </w:tr>
      <w:tr>
        <w:tc>
          <w:tcPr>
            <w:tcW w:type="dxa" w:w="272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maschine, gerät, equipment</w:t>
            </w:r>
          </w:p>
        </w:tc>
        <w:tc>
          <w:tcPr>
            <w:tcW w:type="dxa" w:w="171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any</w:t>
            </w:r>
          </w:p>
        </w:tc>
        <w:tc>
          <w:tcPr>
            <w:tcW w:type="dxa" w:w="333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Ausstattung + GWG check</w:t>
            </w:r>
          </w:p>
        </w:tc>
        <w:tc>
          <w:tcPr>
            <w:tcW w:type="dxa" w:w="232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19%</w:t>
            </w:r>
          </w:p>
        </w:tc>
      </w:tr>
      <w:tr>
        <w:tc>
          <w:tcPr>
            <w:tcW w:type="dxa" w:w="272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telefon, handy, mobil</w:t>
            </w:r>
          </w:p>
        </w:tc>
        <w:tc>
          <w:tcPr>
            <w:tcW w:type="dxa" w:w="17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any</w:t>
            </w:r>
          </w:p>
        </w:tc>
        <w:tc>
          <w:tcPr>
            <w:tcW w:type="dxa" w:w="33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Telekommunikation</w:t>
            </w:r>
          </w:p>
        </w:tc>
        <w:tc>
          <w:tcPr>
            <w:tcW w:type="dxa" w:w="232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19%</w:t>
            </w:r>
          </w:p>
        </w:tc>
      </w:tr>
      <w:tr>
        <w:tc>
          <w:tcPr>
            <w:tcW w:type="dxa" w:w="272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miete, pacht, raummiete</w:t>
            </w:r>
          </w:p>
        </w:tc>
        <w:tc>
          <w:tcPr>
            <w:tcW w:type="dxa" w:w="171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any</w:t>
            </w:r>
          </w:p>
        </w:tc>
        <w:tc>
          <w:tcPr>
            <w:tcW w:type="dxa" w:w="333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Miete und Pacht</w:t>
            </w:r>
          </w:p>
        </w:tc>
        <w:tc>
          <w:tcPr>
            <w:tcW w:type="dxa" w:w="232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19%</w:t>
            </w:r>
          </w:p>
        </w:tc>
      </w:tr>
      <w:tr>
        <w:tc>
          <w:tcPr>
            <w:tcW w:type="dxa" w:w="272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steuerberater, anwalt, beratung</w:t>
            </w:r>
          </w:p>
        </w:tc>
        <w:tc>
          <w:tcPr>
            <w:tcW w:type="dxa" w:w="17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any</w:t>
            </w:r>
          </w:p>
        </w:tc>
        <w:tc>
          <w:tcPr>
            <w:tcW w:type="dxa" w:w="33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Steuer-/Beratungskosten</w:t>
            </w:r>
          </w:p>
        </w:tc>
        <w:tc>
          <w:tcPr>
            <w:tcW w:type="dxa" w:w="232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19%</w:t>
            </w:r>
          </w:p>
        </w:tc>
      </w:tr>
      <w:tr>
        <w:tc>
          <w:tcPr>
            <w:tcW w:type="dxa" w:w="272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versicherung</w:t>
            </w:r>
          </w:p>
        </w:tc>
        <w:tc>
          <w:tcPr>
            <w:tcW w:type="dxa" w:w="171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any</w:t>
            </w:r>
          </w:p>
        </w:tc>
        <w:tc>
          <w:tcPr>
            <w:tcW w:type="dxa" w:w="333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Versicherungen</w:t>
            </w:r>
          </w:p>
        </w:tc>
        <w:tc>
          <w:tcPr>
            <w:tcW w:type="dxa" w:w="232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19% or 0% depending</w:t>
            </w:r>
          </w:p>
        </w:tc>
      </w:tr>
      <w:tr>
        <w:tc>
          <w:tcPr>
            <w:tcW w:type="dxa" w:w="272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werbung, marketing, anzeige</w:t>
            </w:r>
          </w:p>
        </w:tc>
        <w:tc>
          <w:tcPr>
            <w:tcW w:type="dxa" w:w="17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any</w:t>
            </w:r>
          </w:p>
        </w:tc>
        <w:tc>
          <w:tcPr>
            <w:tcW w:type="dxa" w:w="33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Werbekosten</w:t>
            </w:r>
          </w:p>
        </w:tc>
        <w:tc>
          <w:tcPr>
            <w:tcW w:type="dxa" w:w="232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19%</w:t>
            </w:r>
          </w:p>
        </w:tc>
      </w:tr>
      <w:tr>
        <w:tc>
          <w:tcPr>
            <w:tcW w:type="dxa" w:w="272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porto, versand, paket, kurier</w:t>
            </w:r>
          </w:p>
        </w:tc>
        <w:tc>
          <w:tcPr>
            <w:tcW w:type="dxa" w:w="171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any</w:t>
            </w:r>
          </w:p>
        </w:tc>
        <w:tc>
          <w:tcPr>
            <w:tcW w:type="dxa" w:w="3335"/>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Porto und Versandkosten</w:t>
            </w:r>
          </w:p>
        </w:tc>
        <w:tc>
          <w:tcPr>
            <w:tcW w:type="dxa" w:w="232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19%</w:t>
            </w:r>
          </w:p>
        </w:tc>
      </w:tr>
      <w:tr>
        <w:tc>
          <w:tcPr>
            <w:tcW w:type="dxa" w:w="272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provision, kommission, gebühr</w:t>
            </w:r>
          </w:p>
        </w:tc>
        <w:tc>
          <w:tcPr>
            <w:tcW w:type="dxa" w:w="171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any</w:t>
            </w:r>
          </w:p>
        </w:tc>
        <w:tc>
          <w:tcPr>
            <w:tcW w:type="dxa" w:w="333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Provisionen / Servicegebühren</w:t>
            </w:r>
          </w:p>
        </w:tc>
        <w:tc>
          <w:tcPr>
            <w:tcW w:type="dxa" w:w="232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19%</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6.3 Level 3 — GWG / Depreciation Rules</w:t>
      </w:r>
    </w:p>
    <w:p>
      <w:pPr>
        <w:spacing w:after="60" w:before="60"/>
      </w:pPr>
      <w:r>
        <w:rPr>
          <w:rFonts w:ascii="Arial" w:cs="Arial" w:eastAsia="Arial" w:hAnsi="Arial"/>
          <w:color w:val="333333"/>
          <w:sz w:val="20"/>
          <w:szCs w:val="20"/>
        </w:rPr>
        <w:t xml:space="preserve">German tax law (GWG = Geringwertige Wirtschaftsgüter). Every line item net amount is checked against these thresholds. If triggered, category class changes from expense to capital asset.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21"/>
        <w:gridCol w:w="2830"/>
        <w:gridCol w:w="2223"/>
        <w:gridCol w:w="3032"/>
      </w:tblGrid>
      <w:tr>
        <w:tc>
          <w:tcPr>
            <w:tcW w:type="dxa" w:w="2021"/>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Net Amount</w:t>
            </w:r>
          </w:p>
        </w:tc>
        <w:tc>
          <w:tcPr>
            <w:tcW w:type="dxa" w:w="283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Rule</w:t>
            </w:r>
          </w:p>
        </w:tc>
        <w:tc>
          <w:tcPr>
            <w:tcW w:type="dxa" w:w="2223"/>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Category Class</w:t>
            </w:r>
          </w:p>
        </w:tc>
        <w:tc>
          <w:tcPr>
            <w:tcW w:type="dxa" w:w="3032"/>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Action Required</w:t>
            </w:r>
          </w:p>
        </w:tc>
      </w:tr>
      <w:tr>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 €250</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Immediate expense (always)</w:t>
            </w:r>
          </w:p>
        </w:tc>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Operating expense</w:t>
            </w:r>
          </w:p>
        </w:tc>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None — proceed normally</w:t>
            </w:r>
          </w:p>
        </w:tc>
      </w:tr>
      <w:tr>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€251 – €800</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GWG threshold — optional pool</w:t>
            </w:r>
          </w:p>
        </w:tc>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Operating expense or GWG pool</w:t>
            </w:r>
          </w:p>
        </w:tc>
        <w:tc>
          <w:tcPr>
            <w:tcW w:type="dxa" w:w="303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Inform user of GWG option</w:t>
            </w:r>
          </w:p>
        </w:tc>
      </w:tr>
      <w:tr>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€801+</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Evaluate capital asset status</w:t>
            </w:r>
          </w:p>
        </w:tc>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Potential Anlagevermögen</w:t>
            </w:r>
          </w:p>
        </w:tc>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Check item keywords: is this equipment/fixture/vehicle?</w:t>
            </w:r>
          </w:p>
        </w:tc>
      </w:tr>
      <w:tr>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€801+ AND capital asset keywords</w:t>
            </w:r>
          </w:p>
        </w:tc>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Anlagevermögen required</w:t>
            </w:r>
          </w:p>
        </w:tc>
        <w:tc>
          <w:tcPr>
            <w:tcW w:type="dxa" w:w="222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Fixed asset</w:t>
            </w:r>
          </w:p>
        </w:tc>
        <w:tc>
          <w:tcPr>
            <w:tcW w:type="dxa" w:w="303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Ask user to confirm. Do not post as expense.</w:t>
            </w:r>
          </w:p>
        </w:tc>
      </w:tr>
      <w:tr>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€801+ AND consumable keywords</w:t>
            </w:r>
          </w:p>
        </w:tc>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Still operating expense</w:t>
            </w:r>
          </w:p>
        </w:tc>
        <w:tc>
          <w:tcPr>
            <w:tcW w:type="dxa" w:w="222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Operating expense</w:t>
            </w:r>
          </w:p>
        </w:tc>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Proceed normally — no depreciation needed</w:t>
            </w:r>
          </w:p>
        </w:tc>
      </w:tr>
    </w:tbl>
    <w:p>
      <w:pPr>
        <w:spacing w:after="60" w:before="60"/>
      </w:pPr>
      <w:r>
        <w:rPr>
          <w:rFonts w:ascii="Arial" w:cs="Arial" w:eastAsia="Arial" w:hAnsi="Arial"/>
          <w:color w:val="333333"/>
          <w:sz w:val="20"/>
          <w:szCs w:val="20"/>
        </w:rPr>
        <w:t xml:space="preserve">Capital asset detection keywords: Maschine, Gerät, Computer, Fahrzeug, Kühlschrank, Kaffeemaschine, Möbel, Einrichtung, Anlage, Installation, Kamera, Display, Motor.</w:t>
      </w:r>
    </w:p>
    <w:p>
      <w:r>
        <w:rPr>
          <w:sz w:val="18"/>
          <w:szCs w:val="18"/>
        </w:rPr>
        <w:t xml:space="preserve"/>
      </w:r>
    </w:p>
    <w:p>
      <w:pPr>
        <w:pStyle w:val="Heading2"/>
        <w:spacing w:after="90" w:before="220"/>
      </w:pPr>
      <w:r>
        <w:rPr>
          <w:rFonts w:ascii="Arial" w:cs="Arial" w:eastAsia="Arial" w:hAnsi="Arial"/>
          <w:b/>
          <w:bCs/>
          <w:color w:val="1E3A5F"/>
          <w:sz w:val="28"/>
          <w:szCs w:val="28"/>
        </w:rPr>
        <w:t xml:space="preserve">6.4 Confidence Model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021"/>
        <w:gridCol w:w="1819"/>
        <w:gridCol w:w="2527"/>
        <w:gridCol w:w="3739"/>
      </w:tblGrid>
      <w:tr>
        <w:tc>
          <w:tcPr>
            <w:tcW w:type="dxa" w:w="2021"/>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Confidence Range</w:t>
            </w:r>
          </w:p>
        </w:tc>
        <w:tc>
          <w:tcPr>
            <w:tcW w:type="dxa" w:w="1819"/>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State</w:t>
            </w:r>
          </w:p>
        </w:tc>
        <w:tc>
          <w:tcPr>
            <w:tcW w:type="dxa" w:w="2527"/>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Lexware Voucher Status</w:t>
            </w:r>
          </w:p>
        </w:tc>
        <w:tc>
          <w:tcPr>
            <w:tcW w:type="dxa" w:w="3739"/>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User Action Required</w:t>
            </w:r>
          </w:p>
        </w:tc>
      </w:tr>
      <w:tr>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 0.90</w:t>
            </w:r>
          </w:p>
        </w:tc>
        <w:tc>
          <w:tcPr>
            <w:tcW w:type="dxa" w:w="1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CONFIDENT</w:t>
            </w:r>
          </w:p>
        </w:tc>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Open (processed)</w:t>
            </w:r>
          </w:p>
        </w:tc>
        <w:tc>
          <w:tcPr>
            <w:tcW w:type="dxa" w:w="373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None — fully automated</w:t>
            </w:r>
          </w:p>
        </w:tc>
      </w:tr>
      <w:tr>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0.75 – 0.89</w:t>
            </w:r>
          </w:p>
        </w:tc>
        <w:tc>
          <w:tcPr>
            <w:tcW w:type="dxa" w:w="181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PROBABLE</w:t>
            </w:r>
          </w:p>
        </w:tc>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Unchecked with AI comment</w:t>
            </w:r>
          </w:p>
        </w:tc>
        <w:tc>
          <w:tcPr>
            <w:tcW w:type="dxa" w:w="373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Optional: user verifies category in Lexware</w:t>
            </w:r>
          </w:p>
        </w:tc>
      </w:tr>
      <w:tr>
        <w:tc>
          <w:tcPr>
            <w:tcW w:type="dxa" w:w="2021"/>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0.50 – 0.74</w:t>
            </w:r>
          </w:p>
        </w:tc>
        <w:tc>
          <w:tcPr>
            <w:tcW w:type="dxa" w:w="181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UNCERTAIN</w:t>
            </w:r>
          </w:p>
        </w:tc>
        <w:tc>
          <w:tcPr>
            <w:tcW w:type="dxa" w:w="252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Not posted yet</w:t>
            </w:r>
          </w:p>
        </w:tc>
        <w:tc>
          <w:tcPr>
            <w:tcW w:type="dxa" w:w="373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Exception: "We think this is [X]. Is that right?"</w:t>
            </w:r>
          </w:p>
        </w:tc>
      </w:tr>
      <w:tr>
        <w:tc>
          <w:tcPr>
            <w:tcW w:type="dxa" w:w="2021"/>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&lt; 0.50</w:t>
            </w:r>
          </w:p>
        </w:tc>
        <w:tc>
          <w:tcPr>
            <w:tcW w:type="dxa" w:w="181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UNKNOWN</w:t>
            </w:r>
          </w:p>
        </w:tc>
        <w:tc>
          <w:tcPr>
            <w:tcW w:type="dxa" w:w="252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Not posted</w:t>
            </w:r>
          </w:p>
        </w:tc>
        <w:tc>
          <w:tcPr>
            <w:tcW w:type="dxa" w:w="373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Exception: "We cannot determine category. What is this?"</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6.5 Multi-Model Category Decision Flow</w:t>
      </w:r>
    </w:p>
    <w:p>
      <w:pPr>
        <w:spacing w:after="60" w:before="60"/>
      </w:pPr>
      <w:r>
        <w:rPr>
          <w:rFonts w:ascii="Arial" w:cs="Arial" w:eastAsia="Arial" w:hAnsi="Arial"/>
          <w:color w:val="333333"/>
          <w:sz w:val="20"/>
          <w:szCs w:val="20"/>
        </w:rPr>
        <w:t xml:space="preserve">For each line item, this sequence determines which model (if any) is called: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1  </w:t>
            </w:r>
            <w:r>
              <w:rPr>
                <w:rFonts w:ascii="Arial" w:cs="Arial" w:eastAsia="Arial" w:hAnsi="Arial"/>
                <w:b/>
                <w:bCs/>
                <w:color w:val="1E3A5F"/>
                <w:sz w:val="20"/>
                <w:szCs w:val="20"/>
              </w:rPr>
              <w:t xml:space="preserve">Taxonomy match</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2  </w:t>
            </w:r>
            <w:r>
              <w:rPr>
                <w:rFonts w:ascii="Arial" w:cs="Arial" w:eastAsia="Arial" w:hAnsi="Arial"/>
                <w:b/>
                <w:bCs/>
                <w:color w:val="1E3A5F"/>
                <w:sz w:val="20"/>
                <w:szCs w:val="20"/>
              </w:rPr>
              <w:t xml:space="preserve">pgvector similarity</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3  </w:t>
            </w:r>
            <w:r>
              <w:rPr>
                <w:rFonts w:ascii="Arial" w:cs="Arial" w:eastAsia="Arial" w:hAnsi="Arial"/>
                <w:b/>
                <w:bCs/>
                <w:color w:val="1E3A5F"/>
                <w:sz w:val="20"/>
                <w:szCs w:val="20"/>
              </w:rPr>
              <w:t xml:space="preserve">Confidence calculation (no AI)</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4  </w:t>
            </w:r>
            <w:r>
              <w:rPr>
                <w:rFonts w:ascii="Arial" w:cs="Arial" w:eastAsia="Arial" w:hAnsi="Arial"/>
                <w:b/>
                <w:bCs/>
                <w:color w:val="1E3A5F"/>
                <w:sz w:val="20"/>
                <w:szCs w:val="20"/>
              </w:rPr>
              <w:t xml:space="preserve">GWG check (no AI)</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5  </w:t>
            </w:r>
            <w:r>
              <w:rPr>
                <w:rFonts w:ascii="Arial" w:cs="Arial" w:eastAsia="Arial" w:hAnsi="Arial"/>
                <w:b/>
                <w:bCs/>
                <w:color w:val="1E3A5F"/>
                <w:sz w:val="20"/>
                <w:szCs w:val="20"/>
              </w:rPr>
              <w:t xml:space="preserve">Claude Haiku (if confidence 0.75-0.89)</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6  </w:t>
            </w:r>
            <w:r>
              <w:rPr>
                <w:rFonts w:ascii="Arial" w:cs="Arial" w:eastAsia="Arial" w:hAnsi="Arial"/>
                <w:b/>
                <w:bCs/>
                <w:color w:val="1E3A5F"/>
                <w:sz w:val="20"/>
                <w:szCs w:val="20"/>
              </w:rPr>
              <w:t xml:space="preserve">Claude Sonnet (if confidence &lt; 0.75)</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7  </w:t>
            </w:r>
            <w:r>
              <w:rPr>
                <w:rFonts w:ascii="Arial" w:cs="Arial" w:eastAsia="Arial" w:hAnsi="Arial"/>
                <w:b/>
                <w:bCs/>
                <w:color w:val="1E3A5F"/>
                <w:sz w:val="20"/>
                <w:szCs w:val="20"/>
              </w:rPr>
              <w:t xml:space="preserve">Return category + confidence + reasoning</w:t>
            </w:r>
          </w:p>
        </w:tc>
      </w:tr>
    </w:tbl>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7. PHASE 5 — SOLUTION BUILDING</w:t>
      </w:r>
    </w:p>
    <w:p>
      <w:pPr>
        <w:spacing w:after="60" w:before="60"/>
      </w:pPr>
      <w:r>
        <w:rPr>
          <w:rFonts w:ascii="Arial" w:cs="Arial" w:eastAsia="Arial" w:hAnsi="Arial"/>
          <w:color w:val="333333"/>
          <w:sz w:val="20"/>
          <w:szCs w:val="20"/>
        </w:rPr>
        <w:t xml:space="preserve">Once all categories are determined, the Solution Builder creates a complete, ordered action plan before executing anything. This plan is verified for internal consistency before the first API call is made.</w:t>
      </w:r>
    </w:p>
    <w:p>
      <w:r>
        <w:rPr>
          <w:sz w:val="18"/>
          <w:szCs w:val="18"/>
        </w:rPr>
        <w:t xml:space="preserve"/>
      </w:r>
    </w:p>
    <w:p>
      <w:pPr>
        <w:pStyle w:val="Heading2"/>
        <w:spacing w:after="90" w:before="220"/>
      </w:pPr>
      <w:r>
        <w:rPr>
          <w:rFonts w:ascii="Arial" w:cs="Arial" w:eastAsia="Arial" w:hAnsi="Arial"/>
          <w:b/>
          <w:bCs/>
          <w:color w:val="1E3A5F"/>
          <w:sz w:val="28"/>
          <w:szCs w:val="28"/>
        </w:rPr>
        <w:t xml:space="preserve">7.1 Pre-Flight Checks</w:t>
      </w:r>
    </w:p>
    <w:p>
      <w:pPr>
        <w:spacing w:after="60" w:before="60"/>
      </w:pPr>
      <w:r>
        <w:rPr>
          <w:rFonts w:ascii="Arial" w:cs="Arial" w:eastAsia="Arial" w:hAnsi="Arial"/>
          <w:color w:val="333333"/>
          <w:sz w:val="20"/>
          <w:szCs w:val="20"/>
        </w:rPr>
        <w:t xml:space="preserve">Runs before execution. Catches problems that would cause execution to fail mid-way.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30"/>
        <w:gridCol w:w="3537"/>
        <w:gridCol w:w="3739"/>
      </w:tblGrid>
      <w:tr>
        <w:tc>
          <w:tcPr>
            <w:tcW w:type="dxa" w:w="283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Check</w:t>
            </w:r>
          </w:p>
        </w:tc>
        <w:tc>
          <w:tcPr>
            <w:tcW w:type="dxa" w:w="3537"/>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How</w:t>
            </w:r>
          </w:p>
        </w:tc>
        <w:tc>
          <w:tcPr>
            <w:tcW w:type="dxa" w:w="3739"/>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If Fails</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Required Lexware account exists</w:t>
            </w:r>
          </w:p>
        </w:tc>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GET /v1/accounts — search for account name</w:t>
            </w:r>
          </w:p>
        </w:tc>
        <w:tc>
          <w:tcPr>
            <w:tcW w:type="dxa" w:w="373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Generate account creation guide → pause → resume when confirmed</w:t>
            </w:r>
          </w:p>
        </w:tc>
      </w:tr>
      <w:tr>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Vendor contact exists in Lexware</w:t>
            </w:r>
          </w:p>
        </w:tc>
        <w:tc>
          <w:tcPr>
            <w:tcW w:type="dxa" w:w="353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Lookup by lexware_contact_id</w:t>
            </w:r>
          </w:p>
        </w:tc>
        <w:tc>
          <w:tcPr>
            <w:tcW w:type="dxa" w:w="373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Create contact via POST /v1/contacts first</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Category IDs are valid</w:t>
            </w:r>
          </w:p>
        </w:tc>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Check against category_cache</w:t>
            </w:r>
          </w:p>
        </w:tc>
        <w:tc>
          <w:tcPr>
            <w:tcW w:type="dxa" w:w="373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Refresh cache if stale, then recheck</w:t>
            </w:r>
          </w:p>
        </w:tc>
      </w:tr>
      <w:tr>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Pre-execution reconciliation (settlements only)</w:t>
            </w:r>
          </w:p>
        </w:tc>
        <w:tc>
          <w:tcPr>
            <w:tcW w:type="dxa" w:w="353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Sum planned vouchers = expected payout?</w:t>
            </w:r>
          </w:p>
        </w:tc>
        <w:tc>
          <w:tcPr>
            <w:tcW w:type="dxa" w:w="3739"/>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Flag discrepancy → ask user before proceeding</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Lexware API key still valid</w:t>
            </w:r>
          </w:p>
        </w:tc>
        <w:tc>
          <w:tcPr>
            <w:tcW w:type="dxa" w:w="353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GET /v1/profile</w:t>
            </w:r>
          </w:p>
        </w:tc>
        <w:tc>
          <w:tcPr>
            <w:tcW w:type="dxa" w:w="373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Alert tenant: "API key needs renewal"</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7.2 ActionPlan Structure</w:t>
      </w:r>
    </w:p>
    <w:p>
      <w:pPr>
        <w:pBdr>
          <w:left w:val="single" w:color="2E75B6" w:sz="12" w:space="8"/>
        </w:pBdr>
        <w:spacing w:after="40" w:before="40"/>
      </w:pPr>
      <w:r>
        <w:rPr>
          <w:rFonts w:ascii="Courier New" w:cs="Courier New" w:eastAsia="Courier New" w:hAnsi="Courier New"/>
          <w:color w:val="1A1A2E"/>
          <w:sz w:val="18"/>
          <w:szCs w:val="18"/>
        </w:rPr>
        <w:t xml:space="preserve">interface ActionPlan {</w:t>
      </w:r>
    </w:p>
    <w:p>
      <w:pPr>
        <w:pBdr>
          <w:left w:val="single" w:color="2E75B6" w:sz="12" w:space="8"/>
        </w:pBdr>
        <w:spacing w:after="40" w:before="40"/>
      </w:pPr>
      <w:r>
        <w:rPr>
          <w:rFonts w:ascii="Courier New" w:cs="Courier New" w:eastAsia="Courier New" w:hAnsi="Courier New"/>
          <w:color w:val="1A1A2E"/>
          <w:sz w:val="18"/>
          <w:szCs w:val="18"/>
        </w:rPr>
        <w:t xml:space="preserve">  document_id: string;</w:t>
      </w:r>
    </w:p>
    <w:p>
      <w:pPr>
        <w:pBdr>
          <w:left w:val="single" w:color="2E75B6" w:sz="12" w:space="8"/>
        </w:pBdr>
        <w:spacing w:after="40" w:before="40"/>
      </w:pPr>
      <w:r>
        <w:rPr>
          <w:rFonts w:ascii="Courier New" w:cs="Courier New" w:eastAsia="Courier New" w:hAnsi="Courier New"/>
          <w:color w:val="1A1A2E"/>
          <w:sz w:val="18"/>
          <w:szCs w:val="18"/>
        </w:rPr>
        <w:t xml:space="preserve">  tenant_id: string;</w:t>
      </w:r>
    </w:p>
    <w:p>
      <w:pPr>
        <w:pBdr>
          <w:left w:val="single" w:color="2E75B6" w:sz="12" w:space="8"/>
        </w:pBdr>
        <w:spacing w:after="40" w:before="40"/>
      </w:pPr>
      <w:r>
        <w:rPr>
          <w:rFonts w:ascii="Courier New" w:cs="Courier New" w:eastAsia="Courier New" w:hAnsi="Courier New"/>
          <w:color w:val="1A1A2E"/>
          <w:sz w:val="18"/>
          <w:szCs w:val="18"/>
        </w:rPr>
        <w:t xml:space="preserve">  actions: ActionItem[];</w:t>
      </w:r>
    </w:p>
    <w:p>
      <w:pPr>
        <w:pBdr>
          <w:left w:val="single" w:color="2E75B6" w:sz="12" w:space="8"/>
        </w:pBdr>
        <w:spacing w:after="40" w:before="40"/>
      </w:pPr>
      <w:r>
        <w:rPr>
          <w:rFonts w:ascii="Courier New" w:cs="Courier New" w:eastAsia="Courier New" w:hAnsi="Courier New"/>
          <w:color w:val="1A1A2E"/>
          <w:sz w:val="18"/>
          <w:szCs w:val="18"/>
        </w:rPr>
        <w:t xml:space="preserve">  pre_execution_reconciliation?: ReconciliationCheck;</w:t>
      </w:r>
    </w:p>
    <w:p>
      <w:pPr>
        <w:pBdr>
          <w:left w:val="single" w:color="2E75B6" w:sz="12" w:space="8"/>
        </w:pBdr>
        <w:spacing w:after="40" w:before="40"/>
      </w:pPr>
      <w:r>
        <w:rPr>
          <w:rFonts w:ascii="Courier New" w:cs="Courier New" w:eastAsia="Courier New" w:hAnsi="Courier New"/>
          <w:color w:val="1A1A2E"/>
          <w:sz w:val="18"/>
          <w:szCs w:val="18"/>
        </w:rPr>
        <w:t xml:space="preserve">}</w:t>
      </w:r>
    </w:p>
    <w:p>
      <w:pPr>
        <w:pBdr>
          <w:left w:val="single" w:color="2E75B6" w:sz="12" w:space="8"/>
        </w:pBdr>
        <w:spacing w:after="40" w:before="40"/>
      </w:pPr>
      <w:r>
        <w:rPr>
          <w:rFonts w:ascii="Courier New" w:cs="Courier New" w:eastAsia="Courier New" w:hAnsi="Courier New"/>
          <w:color w:val="1A1A2E"/>
          <w:sz w:val="18"/>
          <w:szCs w:val="18"/>
        </w:rPr>
        <w:t xml:space="preserve"/>
      </w:r>
    </w:p>
    <w:p>
      <w:pPr>
        <w:pBdr>
          <w:left w:val="single" w:color="2E75B6" w:sz="12" w:space="8"/>
        </w:pBdr>
        <w:spacing w:after="40" w:before="40"/>
      </w:pPr>
      <w:r>
        <w:rPr>
          <w:rFonts w:ascii="Courier New" w:cs="Courier New" w:eastAsia="Courier New" w:hAnsi="Courier New"/>
          <w:color w:val="1A1A2E"/>
          <w:sz w:val="18"/>
          <w:szCs w:val="18"/>
        </w:rPr>
        <w:t xml:space="preserve">interface ActionItem {</w:t>
      </w:r>
    </w:p>
    <w:p>
      <w:pPr>
        <w:pBdr>
          <w:left w:val="single" w:color="2E75B6" w:sz="12" w:space="8"/>
        </w:pBdr>
        <w:spacing w:after="40" w:before="40"/>
      </w:pPr>
      <w:r>
        <w:rPr>
          <w:rFonts w:ascii="Courier New" w:cs="Courier New" w:eastAsia="Courier New" w:hAnsi="Courier New"/>
          <w:color w:val="1A1A2E"/>
          <w:sz w:val="18"/>
          <w:szCs w:val="18"/>
        </w:rPr>
        <w:t xml:space="preserve">  id: string;</w:t>
      </w:r>
    </w:p>
    <w:p>
      <w:pPr>
        <w:pBdr>
          <w:left w:val="single" w:color="2E75B6" w:sz="12" w:space="8"/>
        </w:pBdr>
        <w:spacing w:after="40" w:before="40"/>
      </w:pPr>
      <w:r>
        <w:rPr>
          <w:rFonts w:ascii="Courier New" w:cs="Courier New" w:eastAsia="Courier New" w:hAnsi="Courier New"/>
          <w:color w:val="1A1A2E"/>
          <w:sz w:val="18"/>
          <w:szCs w:val="18"/>
        </w:rPr>
        <w:t xml:space="preserve">  type: "lexware_api" | "csv_generation" | "user_instruction" | "account_creation";</w:t>
      </w:r>
    </w:p>
    <w:p>
      <w:pPr>
        <w:pBdr>
          <w:left w:val="single" w:color="2E75B6" w:sz="12" w:space="8"/>
        </w:pBdr>
        <w:spacing w:after="40" w:before="40"/>
      </w:pPr>
      <w:r>
        <w:rPr>
          <w:rFonts w:ascii="Courier New" w:cs="Courier New" w:eastAsia="Courier New" w:hAnsi="Courier New"/>
          <w:color w:val="1A1A2E"/>
          <w:sz w:val="18"/>
          <w:szCs w:val="18"/>
        </w:rPr>
        <w:t xml:space="preserve">  sequence: number;          // execution order</w:t>
      </w:r>
    </w:p>
    <w:p>
      <w:pPr>
        <w:pBdr>
          <w:left w:val="single" w:color="2E75B6" w:sz="12" w:space="8"/>
        </w:pBdr>
        <w:spacing w:after="40" w:before="40"/>
      </w:pPr>
      <w:r>
        <w:rPr>
          <w:rFonts w:ascii="Courier New" w:cs="Courier New" w:eastAsia="Courier New" w:hAnsi="Courier New"/>
          <w:color w:val="1A1A2E"/>
          <w:sz w:val="18"/>
          <w:szCs w:val="18"/>
        </w:rPr>
        <w:t xml:space="preserve">  depends_on: string[];      // action IDs that must complete first</w:t>
      </w:r>
    </w:p>
    <w:p>
      <w:pPr>
        <w:pBdr>
          <w:left w:val="single" w:color="2E75B6" w:sz="12" w:space="8"/>
        </w:pBdr>
        <w:spacing w:after="40" w:before="40"/>
      </w:pPr>
      <w:r>
        <w:rPr>
          <w:rFonts w:ascii="Courier New" w:cs="Courier New" w:eastAsia="Courier New" w:hAnsi="Courier New"/>
          <w:color w:val="1A1A2E"/>
          <w:sz w:val="18"/>
          <w:szCs w:val="18"/>
        </w:rPr>
        <w:t xml:space="preserve">  payload: LexwareVoucherPayload | CSVConfig | InstructionTemplate;</w:t>
      </w:r>
    </w:p>
    <w:p>
      <w:pPr>
        <w:pBdr>
          <w:left w:val="single" w:color="2E75B6" w:sz="12" w:space="8"/>
        </w:pBdr>
        <w:spacing w:after="40" w:before="40"/>
      </w:pPr>
      <w:r>
        <w:rPr>
          <w:rFonts w:ascii="Courier New" w:cs="Courier New" w:eastAsia="Courier New" w:hAnsi="Courier New"/>
          <w:color w:val="1A1A2E"/>
          <w:sz w:val="18"/>
          <w:szCs w:val="18"/>
        </w:rPr>
        <w:t xml:space="preserve">  fallback: ActionItem | null;  // what to do if this fails</w:t>
      </w:r>
    </w:p>
    <w:p>
      <w:pPr>
        <w:pBdr>
          <w:left w:val="single" w:color="2E75B6" w:sz="12" w:space="8"/>
        </w:pBdr>
        <w:spacing w:after="40" w:before="40"/>
      </w:pPr>
      <w:r>
        <w:rPr>
          <w:rFonts w:ascii="Courier New" w:cs="Courier New" w:eastAsia="Courier New" w:hAnsi="Courier New"/>
          <w:color w:val="1A1A2E"/>
          <w:sz w:val="18"/>
          <w:szCs w:val="18"/>
        </w:rPr>
        <w:t xml:space="preserve">  state: "pending" | "running" | "complete" | "failed" | "skipped";</w:t>
      </w:r>
    </w:p>
    <w:p>
      <w:pPr>
        <w:pBdr>
          <w:left w:val="single" w:color="2E75B6" w:sz="12" w:space="8"/>
        </w:pBdr>
        <w:spacing w:after="40" w:before="40"/>
      </w:pPr>
      <w:r>
        <w:rPr>
          <w:rFonts w:ascii="Courier New" w:cs="Courier New" w:eastAsia="Courier New" w:hAnsi="Courier New"/>
          <w:color w:val="1A1A2E"/>
          <w:sz w:val="18"/>
          <w:szCs w:val="18"/>
        </w:rPr>
        <w:t xml:space="preserve">}</w:t>
      </w:r>
    </w:p>
    <w:p>
      <w:r>
        <w:rPr>
          <w:sz w:val="18"/>
          <w:szCs w:val="18"/>
        </w:rPr>
        <w:t xml:space="preserve"/>
      </w:r>
    </w:p>
    <w:p>
      <w:pPr>
        <w:pStyle w:val="Heading2"/>
        <w:spacing w:after="90" w:before="220"/>
      </w:pPr>
      <w:r>
        <w:rPr>
          <w:rFonts w:ascii="Arial" w:cs="Arial" w:eastAsia="Arial" w:hAnsi="Arial"/>
          <w:b/>
          <w:bCs/>
          <w:color w:val="1E3A5F"/>
          <w:sz w:val="28"/>
          <w:szCs w:val="28"/>
        </w:rPr>
        <w:t xml:space="preserve">7.3 Multi-Voucher Logic</w:t>
      </w:r>
    </w:p>
    <w:p>
      <w:pPr>
        <w:spacing w:after="60" w:before="60"/>
      </w:pPr>
      <w:r>
        <w:rPr>
          <w:rFonts w:ascii="Arial" w:cs="Arial" w:eastAsia="Arial" w:hAnsi="Arial"/>
          <w:color w:val="333333"/>
          <w:sz w:val="20"/>
          <w:szCs w:val="20"/>
        </w:rPr>
        <w:t xml:space="preserve">One document may require multiple vouchers. The number is determined by document type and content — not by hardcoded platform rules.</w:t>
      </w:r>
    </w:p>
    <w:p>
      <w:pPr>
        <w:spacing w:after="60" w:before="60"/>
      </w:pPr>
      <w:r>
        <w:rPr>
          <w:rFonts w:ascii="Arial" w:cs="Arial" w:eastAsia="Arial" w:hAnsi="Arial"/>
          <w:color w:val="333333"/>
          <w:sz w:val="20"/>
          <w:szCs w:val="20"/>
        </w:rPr>
        <w:t xml:space="preserve">The system detects when multiple vouchers are needed by checking:</w:t>
      </w:r>
    </w:p>
    <w:p>
      <w:pPr>
        <w:pStyle w:val="ListParagraph"/>
        <w:numPr>
          <w:ilvl w:val="0"/>
          <w:numId w:val="2"/>
        </w:numPr>
        <w:spacing w:after="35" w:before="35"/>
      </w:pPr>
      <w:r>
        <w:rPr>
          <w:rFonts w:ascii="Arial" w:cs="Arial" w:eastAsia="Arial" w:hAnsi="Arial"/>
          <w:b w:val="false"/>
          <w:bCs w:val="false"/>
          <w:color w:val="333333"/>
          <w:sz w:val="20"/>
          <w:szCs w:val="20"/>
        </w:rPr>
        <w:t xml:space="preserve">Does the document contain both revenue AND expense components? → Split booking required</w:t>
      </w:r>
    </w:p>
    <w:p>
      <w:pPr>
        <w:pStyle w:val="ListParagraph"/>
        <w:numPr>
          <w:ilvl w:val="0"/>
          <w:numId w:val="2"/>
        </w:numPr>
        <w:spacing w:after="35" w:before="35"/>
      </w:pPr>
      <w:r>
        <w:rPr>
          <w:rFonts w:ascii="Arial" w:cs="Arial" w:eastAsia="Arial" w:hAnsi="Arial"/>
          <w:b w:val="false"/>
          <w:bCs w:val="false"/>
          <w:color w:val="333333"/>
          <w:sz w:val="20"/>
          <w:szCs w:val="20"/>
        </w:rPr>
        <w:t xml:space="preserve">Are there components with different VAT rates that must be on separate vouchers? → Split by VAT</w:t>
      </w:r>
    </w:p>
    <w:p>
      <w:pPr>
        <w:pStyle w:val="ListParagraph"/>
        <w:numPr>
          <w:ilvl w:val="0"/>
          <w:numId w:val="2"/>
        </w:numPr>
        <w:spacing w:after="35" w:before="35"/>
      </w:pPr>
      <w:r>
        <w:rPr>
          <w:rFonts w:ascii="Arial" w:cs="Arial" w:eastAsia="Arial" w:hAnsi="Arial"/>
          <w:b w:val="false"/>
          <w:bCs w:val="false"/>
          <w:color w:val="333333"/>
          <w:sz w:val="20"/>
          <w:szCs w:val="20"/>
        </w:rPr>
        <w:t xml:space="preserve">Does the document contain a loan/financing deduction? → Separate liability posting</w:t>
      </w:r>
    </w:p>
    <w:p>
      <w:pPr>
        <w:pStyle w:val="ListParagraph"/>
        <w:numPr>
          <w:ilvl w:val="0"/>
          <w:numId w:val="2"/>
        </w:numPr>
        <w:spacing w:after="35" w:before="35"/>
      </w:pPr>
      <w:r>
        <w:rPr>
          <w:rFonts w:ascii="Arial" w:cs="Arial" w:eastAsia="Arial" w:hAnsi="Arial"/>
          <w:b w:val="false"/>
          <w:bCs w:val="false"/>
          <w:color w:val="333333"/>
          <w:sz w:val="20"/>
          <w:szCs w:val="20"/>
        </w:rPr>
        <w:t xml:space="preserve">Are there multiple parties (revenue from customers, fees to platform)? → Multiple contacts = multiple vouchers</w:t>
      </w:r>
    </w:p>
    <w:p>
      <w:pPr>
        <w:spacing w:after="60" w:before="60"/>
      </w:pPr>
      <w:r>
        <w:rPr>
          <w:rFonts w:ascii="Arial" w:cs="Arial" w:eastAsia="Arial" w:hAnsi="Arial"/>
          <w:color w:val="333333"/>
          <w:sz w:val="20"/>
          <w:szCs w:val="20"/>
        </w:rPr>
        <w:t xml:space="preserve">This logic is generic. It does not know about Lieferando specifically. It detects the pattern and generates the appropriate number of vouchers. Any platform with a similar structure is handled automatically.</w:t>
      </w:r>
    </w:p>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8. PHASE 6 — EXECUTION ENGINE</w:t>
      </w:r>
    </w:p>
    <w:p>
      <w:pPr>
        <w:spacing w:after="60" w:before="60"/>
      </w:pPr>
      <w:r>
        <w:rPr>
          <w:rFonts w:ascii="Arial" w:cs="Arial" w:eastAsia="Arial" w:hAnsi="Arial"/>
          <w:color w:val="333333"/>
          <w:sz w:val="20"/>
          <w:szCs w:val="20"/>
        </w:rPr>
        <w:t xml:space="preserve">Executes the ActionPlan from Phase 5. Respects dependencies between actions. Tries the primary path (Lexware API) first, falls back to CSV generation automatically on failure.</w:t>
      </w:r>
    </w:p>
    <w:p>
      <w:r>
        <w:rPr>
          <w:sz w:val="18"/>
          <w:szCs w:val="18"/>
        </w:rPr>
        <w:t xml:space="preserve"/>
      </w:r>
    </w:p>
    <w:p>
      <w:pPr>
        <w:pStyle w:val="Heading2"/>
        <w:spacing w:after="90" w:before="220"/>
      </w:pPr>
      <w:r>
        <w:rPr>
          <w:rFonts w:ascii="Arial" w:cs="Arial" w:eastAsia="Arial" w:hAnsi="Arial"/>
          <w:b/>
          <w:bCs/>
          <w:color w:val="1E3A5F"/>
          <w:sz w:val="28"/>
          <w:szCs w:val="28"/>
        </w:rPr>
        <w:t xml:space="preserve">8.1 Execution Order</w:t>
      </w:r>
    </w:p>
    <w:p>
      <w:pPr>
        <w:spacing w:after="60" w:before="60"/>
      </w:pPr>
      <w:r>
        <w:rPr>
          <w:rFonts w:ascii="Arial" w:cs="Arial" w:eastAsia="Arial" w:hAnsi="Arial"/>
          <w:color w:val="333333"/>
          <w:sz w:val="20"/>
          <w:szCs w:val="20"/>
        </w:rPr>
        <w:t xml:space="preserve">Actions execute in sequence_number order. Actions with the same sequence number execute in parallel. Dependencies are enforced.</w:t>
      </w:r>
    </w:p>
    <w:p>
      <w:pPr>
        <w:pBdr>
          <w:left w:val="single" w:color="2E75B6" w:sz="12" w:space="8"/>
        </w:pBdr>
        <w:spacing w:after="40" w:before="40"/>
      </w:pPr>
      <w:r>
        <w:rPr>
          <w:rFonts w:ascii="Courier New" w:cs="Courier New" w:eastAsia="Courier New" w:hAnsi="Courier New"/>
          <w:color w:val="1A1A2E"/>
          <w:sz w:val="18"/>
          <w:szCs w:val="18"/>
        </w:rPr>
        <w:t xml:space="preserve">// Actions with same sequence number run in parallel:</w:t>
      </w:r>
    </w:p>
    <w:p>
      <w:pPr>
        <w:pBdr>
          <w:left w:val="single" w:color="2E75B6" w:sz="12" w:space="8"/>
        </w:pBdr>
        <w:spacing w:after="40" w:before="40"/>
      </w:pPr>
      <w:r>
        <w:rPr>
          <w:rFonts w:ascii="Courier New" w:cs="Courier New" w:eastAsia="Courier New" w:hAnsi="Courier New"/>
          <w:color w:val="1A1A2E"/>
          <w:sz w:val="18"/>
          <w:szCs w:val="18"/>
        </w:rPr>
        <w:t xml:space="preserve">const parallelGroups = groupBy(plan.actions, "sequence");</w:t>
      </w:r>
    </w:p>
    <w:p>
      <w:pPr>
        <w:pBdr>
          <w:left w:val="single" w:color="2E75B6" w:sz="12" w:space="8"/>
        </w:pBdr>
        <w:spacing w:after="40" w:before="40"/>
      </w:pPr>
      <w:r>
        <w:rPr>
          <w:rFonts w:ascii="Courier New" w:cs="Courier New" w:eastAsia="Courier New" w:hAnsi="Courier New"/>
          <w:color w:val="1A1A2E"/>
          <w:sz w:val="18"/>
          <w:szCs w:val="18"/>
        </w:rPr>
        <w:t xml:space="preserve">for (const [seq, actions] of parallelGroups) {</w:t>
      </w:r>
    </w:p>
    <w:p>
      <w:pPr>
        <w:pBdr>
          <w:left w:val="single" w:color="2E75B6" w:sz="12" w:space="8"/>
        </w:pBdr>
        <w:spacing w:after="40" w:before="40"/>
      </w:pPr>
      <w:r>
        <w:rPr>
          <w:rFonts w:ascii="Courier New" w:cs="Courier New" w:eastAsia="Courier New" w:hAnsi="Courier New"/>
          <w:color w:val="1A1A2E"/>
          <w:sz w:val="18"/>
          <w:szCs w:val="18"/>
        </w:rPr>
        <w:t xml:space="preserve">  const results = await Promise.allSettled(actions.map(exec));</w:t>
      </w:r>
    </w:p>
    <w:p>
      <w:pPr>
        <w:pBdr>
          <w:left w:val="single" w:color="2E75B6" w:sz="12" w:space="8"/>
        </w:pBdr>
        <w:spacing w:after="40" w:before="40"/>
      </w:pPr>
      <w:r>
        <w:rPr>
          <w:rFonts w:ascii="Courier New" w:cs="Courier New" w:eastAsia="Courier New" w:hAnsi="Courier New"/>
          <w:color w:val="1A1A2E"/>
          <w:sz w:val="18"/>
          <w:szCs w:val="18"/>
        </w:rPr>
        <w:t xml:space="preserve">  // Record results before proceeding to next sequence</w:t>
      </w:r>
    </w:p>
    <w:p>
      <w:pPr>
        <w:pBdr>
          <w:left w:val="single" w:color="2E75B6" w:sz="12" w:space="8"/>
        </w:pBdr>
        <w:spacing w:after="40" w:before="40"/>
      </w:pPr>
      <w:r>
        <w:rPr>
          <w:rFonts w:ascii="Courier New" w:cs="Courier New" w:eastAsia="Courier New" w:hAnsi="Courier New"/>
          <w:color w:val="1A1A2E"/>
          <w:sz w:val="18"/>
          <w:szCs w:val="18"/>
        </w:rPr>
        <w:t xml:space="preserve">}</w:t>
      </w:r>
    </w:p>
    <w:p>
      <w:r>
        <w:rPr>
          <w:sz w:val="18"/>
          <w:szCs w:val="18"/>
        </w:rPr>
        <w:t xml:space="preserve"/>
      </w:r>
    </w:p>
    <w:p>
      <w:pPr>
        <w:pStyle w:val="Heading2"/>
        <w:spacing w:after="90" w:before="220"/>
      </w:pPr>
      <w:r>
        <w:rPr>
          <w:rFonts w:ascii="Arial" w:cs="Arial" w:eastAsia="Arial" w:hAnsi="Arial"/>
          <w:b/>
          <w:bCs/>
          <w:color w:val="1E3A5F"/>
          <w:sz w:val="28"/>
          <w:szCs w:val="28"/>
        </w:rPr>
        <w:t xml:space="preserve">8.2 Lexware API Execution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1  </w:t>
            </w:r>
            <w:r>
              <w:rPr>
                <w:rFonts w:ascii="Arial" w:cs="Arial" w:eastAsia="Arial" w:hAnsi="Arial"/>
                <w:b/>
                <w:bCs/>
                <w:color w:val="1E3A5F"/>
                <w:sz w:val="20"/>
                <w:szCs w:val="20"/>
              </w:rPr>
              <w:t xml:space="preserve">POST /v1/vouchers</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2  </w:t>
            </w:r>
            <w:r>
              <w:rPr>
                <w:rFonts w:ascii="Arial" w:cs="Arial" w:eastAsia="Arial" w:hAnsi="Arial"/>
                <w:b/>
                <w:bCs/>
                <w:color w:val="1E3A5F"/>
                <w:sz w:val="20"/>
                <w:szCs w:val="20"/>
              </w:rPr>
              <w:t xml:space="preserve">GET /v1/vouchers/{id}</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3  </w:t>
            </w:r>
            <w:r>
              <w:rPr>
                <w:rFonts w:ascii="Arial" w:cs="Arial" w:eastAsia="Arial" w:hAnsi="Arial"/>
                <w:b/>
                <w:bCs/>
                <w:color w:val="1E3A5F"/>
                <w:sz w:val="20"/>
                <w:szCs w:val="20"/>
              </w:rPr>
              <w:t xml:space="preserve">POST /v1/files (multipart)</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4  </w:t>
            </w:r>
            <w:r>
              <w:rPr>
                <w:rFonts w:ascii="Arial" w:cs="Arial" w:eastAsia="Arial" w:hAnsi="Arial"/>
                <w:b/>
                <w:bCs/>
                <w:color w:val="1E3A5F"/>
                <w:sz w:val="20"/>
                <w:szCs w:val="20"/>
              </w:rPr>
              <w:t xml:space="preserve">Record voucher ID</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5  </w:t>
            </w:r>
            <w:r>
              <w:rPr>
                <w:rFonts w:ascii="Arial" w:cs="Arial" w:eastAsia="Arial" w:hAnsi="Arial"/>
                <w:b/>
                <w:bCs/>
                <w:color w:val="1E3A5F"/>
                <w:sz w:val="20"/>
                <w:szCs w:val="20"/>
              </w:rPr>
              <w:t xml:space="preserve">Update workflow step status</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8.3 Automatic Fallback Paths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30"/>
        <w:gridCol w:w="3840"/>
        <w:gridCol w:w="3436"/>
      </w:tblGrid>
      <w:tr>
        <w:tc>
          <w:tcPr>
            <w:tcW w:type="dxa" w:w="283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Primary Action Fails</w:t>
            </w:r>
          </w:p>
        </w:tc>
        <w:tc>
          <w:tcPr>
            <w:tcW w:type="dxa" w:w="384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Fallback Action</w:t>
            </w:r>
          </w:p>
        </w:tc>
        <w:tc>
          <w:tcPr>
            <w:tcW w:type="dxa" w:w="3436"/>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User Sees</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Voucher POST fails after 3 retries</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Generate Lexware-compatible voucher CSV</w:t>
            </w:r>
          </w:p>
        </w:tc>
        <w:tc>
          <w:tcPr>
            <w:tcW w:type="dxa" w:w="343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Download link + numbered import instructions</w:t>
            </w:r>
          </w:p>
        </w:tc>
      </w:tr>
      <w:tr>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PDF attachment fails</w:t>
            </w:r>
          </w:p>
        </w:tc>
        <w:tc>
          <w:tcPr>
            <w:tcW w:type="dxa" w:w="38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Note in voucher remark: "PDF available at [R2 URL]"</w:t>
            </w:r>
          </w:p>
        </w:tc>
        <w:tc>
          <w:tcPr>
            <w:tcW w:type="dxa" w:w="343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 action needed</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Kassenbuch insert (no API endpoint)</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Always CSV path (never tried via API)</w:t>
            </w:r>
          </w:p>
        </w:tc>
        <w:tc>
          <w:tcPr>
            <w:tcW w:type="dxa" w:w="343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Download CSV + exact Lexware navigation steps</w:t>
            </w:r>
          </w:p>
        </w:tc>
      </w:tr>
      <w:tr>
        <w:tc>
          <w:tcPr>
            <w:tcW w:type="dxa" w:w="28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Account does not exist in Lexware</w:t>
            </w:r>
          </w:p>
        </w:tc>
        <w:tc>
          <w:tcPr>
            <w:tcW w:type="dxa" w:w="38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Account creation instructions generated</w:t>
            </w:r>
          </w:p>
        </w:tc>
        <w:tc>
          <w:tcPr>
            <w:tcW w:type="dxa" w:w="343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Step-by-step guide with exact field values</w:t>
            </w:r>
          </w:p>
        </w:tc>
      </w:tr>
      <w:tr>
        <w:tc>
          <w:tcPr>
            <w:tcW w:type="dxa" w:w="28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Rate limit 429 after 4 retries</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Queue job with 5min delay, continue with other actions</w:t>
            </w:r>
          </w:p>
        </w:tc>
        <w:tc>
          <w:tcPr>
            <w:tcW w:type="dxa" w:w="343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Transparent — user sees delayed voucher in activity feed</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8.4 State Tracking in workflow_runs</w:t>
      </w:r>
    </w:p>
    <w:p>
      <w:pPr>
        <w:pBdr>
          <w:left w:val="single" w:color="2E75B6" w:sz="12" w:space="8"/>
        </w:pBdr>
        <w:spacing w:after="40" w:before="40"/>
      </w:pPr>
      <w:r>
        <w:rPr>
          <w:rFonts w:ascii="Courier New" w:cs="Courier New" w:eastAsia="Courier New" w:hAnsi="Courier New"/>
          <w:color w:val="1A1A2E"/>
          <w:sz w:val="18"/>
          <w:szCs w:val="18"/>
        </w:rPr>
        <w:t xml:space="preserve">-- Live state of every action in every workflow</w:t>
      </w:r>
    </w:p>
    <w:p>
      <w:pPr>
        <w:pBdr>
          <w:left w:val="single" w:color="2E75B6" w:sz="12" w:space="8"/>
        </w:pBdr>
        <w:spacing w:after="40" w:before="40"/>
      </w:pPr>
      <w:r>
        <w:rPr>
          <w:rFonts w:ascii="Courier New" w:cs="Courier New" w:eastAsia="Courier New" w:hAnsi="Courier New"/>
          <w:color w:val="1A1A2E"/>
          <w:sz w:val="18"/>
          <w:szCs w:val="18"/>
        </w:rPr>
        <w:t xml:space="preserve">UPDATE workflow_runs</w:t>
      </w:r>
    </w:p>
    <w:p>
      <w:pPr>
        <w:pBdr>
          <w:left w:val="single" w:color="2E75B6" w:sz="12" w:space="8"/>
        </w:pBdr>
        <w:spacing w:after="40" w:before="40"/>
      </w:pPr>
      <w:r>
        <w:rPr>
          <w:rFonts w:ascii="Courier New" w:cs="Courier New" w:eastAsia="Courier New" w:hAnsi="Courier New"/>
          <w:color w:val="1A1A2E"/>
          <w:sz w:val="18"/>
          <w:szCs w:val="18"/>
        </w:rPr>
        <w:t xml:space="preserve">SET steps = jsonb_set(steps, array[step_id],</w:t>
      </w:r>
    </w:p>
    <w:p>
      <w:pPr>
        <w:pBdr>
          <w:left w:val="single" w:color="2E75B6" w:sz="12" w:space="8"/>
        </w:pBdr>
        <w:spacing w:after="40" w:before="40"/>
      </w:pPr>
      <w:r>
        <w:rPr>
          <w:rFonts w:ascii="Courier New" w:cs="Courier New" w:eastAsia="Courier New" w:hAnsi="Courier New"/>
          <w:color w:val="1A1A2E"/>
          <w:sz w:val="18"/>
          <w:szCs w:val="18"/>
        </w:rPr>
        <w:t xml:space="preserve">  '{"status": "complete", "output": {"lexware_id": "..."},</w:t>
      </w:r>
    </w:p>
    <w:p>
      <w:pPr>
        <w:pBdr>
          <w:left w:val="single" w:color="2E75B6" w:sz="12" w:space="8"/>
        </w:pBdr>
        <w:spacing w:after="40" w:before="40"/>
      </w:pPr>
      <w:r>
        <w:rPr>
          <w:rFonts w:ascii="Courier New" w:cs="Courier New" w:eastAsia="Courier New" w:hAnsi="Courier New"/>
          <w:color w:val="1A1A2E"/>
          <w:sz w:val="18"/>
          <w:szCs w:val="18"/>
        </w:rPr>
        <w:t xml:space="preserve">   "completed_at": "2026-04-05T14:23:11Z"}'::jsonb)</w:t>
      </w:r>
    </w:p>
    <w:p>
      <w:pPr>
        <w:pBdr>
          <w:left w:val="single" w:color="2E75B6" w:sz="12" w:space="8"/>
        </w:pBdr>
        <w:spacing w:after="40" w:before="40"/>
      </w:pPr>
      <w:r>
        <w:rPr>
          <w:rFonts w:ascii="Courier New" w:cs="Courier New" w:eastAsia="Courier New" w:hAnsi="Courier New"/>
          <w:color w:val="1A1A2E"/>
          <w:sz w:val="18"/>
          <w:szCs w:val="18"/>
        </w:rPr>
        <w:t xml:space="preserve">WHERE id = $workflow_run_id;</w:t>
      </w:r>
    </w:p>
    <w:p>
      <w:pPr>
        <w:spacing w:after="60" w:before="60"/>
      </w:pPr>
      <w:r>
        <w:rPr>
          <w:rFonts w:ascii="Arial" w:cs="Arial" w:eastAsia="Arial" w:hAnsi="Arial"/>
          <w:color w:val="333333"/>
          <w:sz w:val="20"/>
          <w:szCs w:val="20"/>
        </w:rPr>
        <w:t xml:space="preserve">This ensures the dashboard can show real-time status per step, and the resume system knows exactly where to restart.</w:t>
      </w:r>
    </w:p>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9. RECONCILIATION ENGINE</w:t>
      </w:r>
    </w:p>
    <w:p>
      <w:pPr>
        <w:spacing w:after="60" w:before="60"/>
      </w:pPr>
      <w:r>
        <w:rPr>
          <w:rFonts w:ascii="Arial" w:cs="Arial" w:eastAsia="Arial" w:hAnsi="Arial"/>
          <w:color w:val="333333"/>
          <w:sz w:val="20"/>
          <w:szCs w:val="20"/>
        </w:rPr>
        <w:t xml:space="preserve">Reconciliation verifies that all posted amounts are mathematically consistent with the source document. It is CONDITIONAL — only runs for document types where amounts in the document differ from amounts hitting the bank.</w:t>
      </w:r>
    </w:p>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7F5B00" w:sz="16"/>
              <w:left w:val="single" w:color="7F5B00" w:sz="24"/>
              <w:bottom w:val="single" w:color="CCCCCC" w:sz="1"/>
              <w:right w:val="single" w:color="CCCCCC" w:sz="1"/>
            </w:tcBorders>
            <w:shd w:fill="FFF2CC" w:val="clear"/>
            <w:tcMar>
              <w:top w:type="dxa" w:w="130"/>
              <w:left w:type="dxa" w:w="220"/>
              <w:bottom w:type="dxa" w:w="130"/>
              <w:right w:type="dxa" w:w="220"/>
            </w:tcMar>
          </w:tcPr>
          <w:p>
            <w:r>
              <w:rPr>
                <w:rFonts w:ascii="Arial" w:cs="Arial" w:eastAsia="Arial" w:hAnsi="Arial"/>
                <w:b/>
                <w:bCs/>
                <w:color w:val="7F5B00"/>
                <w:sz w:val="26"/>
                <w:szCs w:val="26"/>
              </w:rPr>
              <w:t xml:space="preserve">The Rule: Reconcile only when document amount ≠ bank amount</w:t>
            </w:r>
          </w:p>
          <w:p>
            <w:pPr>
              <w:spacing w:after="0" w:before="50"/>
            </w:pPr>
            <w:r>
              <w:rPr>
                <w:rFonts w:ascii="Arial" w:cs="Arial" w:eastAsia="Arial" w:hAnsi="Arial"/>
                <w:i/>
                <w:iCs/>
                <w:color w:val="595959"/>
                <w:sz w:val="19"/>
                <w:szCs w:val="19"/>
              </w:rPr>
              <w:t xml:space="preserve">Simple invoices have a fixed amount — the document IS the truth. No bank check needed.</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9.1 When to Reconcile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032"/>
        <w:gridCol w:w="1516"/>
        <w:gridCol w:w="5558"/>
      </w:tblGrid>
      <w:tr>
        <w:tc>
          <w:tcPr>
            <w:tcW w:type="dxa" w:w="3032"/>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Document Type</w:t>
            </w:r>
          </w:p>
        </w:tc>
        <w:tc>
          <w:tcPr>
            <w:tcW w:type="dxa" w:w="1516"/>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Reconcile?</w:t>
            </w:r>
          </w:p>
        </w:tc>
        <w:tc>
          <w:tcPr>
            <w:tcW w:type="dxa" w:w="5558"/>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Reason</w:t>
            </w:r>
          </w:p>
        </w:tc>
      </w:tr>
      <w:tr>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purchase_invoice</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w:t>
            </w:r>
          </w:p>
        </w:tc>
        <w:tc>
          <w:tcPr>
            <w:tcW w:type="dxa" w:w="555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Amount on invoice = amount we pay. It is fixed. The document is the truth.</w:t>
            </w:r>
          </w:p>
        </w:tc>
      </w:tr>
      <w:tr>
        <w:tc>
          <w:tcPr>
            <w:tcW w:type="dxa" w:w="303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sales_invoice</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 (at time of processing)</w:t>
            </w:r>
          </w:p>
        </w:tc>
        <w:tc>
          <w:tcPr>
            <w:tcW w:type="dxa" w:w="555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Amount on invoice is what we issued. Payment matching is separate.</w:t>
            </w:r>
          </w:p>
        </w:tc>
      </w:tr>
      <w:tr>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credit_note</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w:t>
            </w:r>
          </w:p>
        </w:tc>
        <w:tc>
          <w:tcPr>
            <w:tcW w:type="dxa" w:w="555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Negative fixed amount. Nothing to reconcile.</w:t>
            </w:r>
          </w:p>
        </w:tc>
      </w:tr>
      <w:tr>
        <w:tc>
          <w:tcPr>
            <w:tcW w:type="dxa" w:w="303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receipt</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w:t>
            </w:r>
          </w:p>
        </w:tc>
        <w:tc>
          <w:tcPr>
            <w:tcW w:type="dxa" w:w="555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Amount shown = amount paid. Fixed.</w:t>
            </w:r>
          </w:p>
        </w:tc>
      </w:tr>
      <w:tr>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settlement</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YES</w:t>
            </w:r>
          </w:p>
        </w:tc>
        <w:tc>
          <w:tcPr>
            <w:tcW w:type="dxa" w:w="555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Revenue ≠ payout. Fees deducted. Must verify components sum to payout.</w:t>
            </w:r>
          </w:p>
        </w:tc>
      </w:tr>
      <w:tr>
        <w:tc>
          <w:tcPr>
            <w:tcW w:type="dxa" w:w="303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pos_monthly_summary</w:t>
            </w:r>
          </w:p>
        </w:tc>
        <w:tc>
          <w:tcPr>
            <w:tcW w:type="dxa" w:w="151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YES</w:t>
            </w:r>
          </w:p>
        </w:tc>
        <w:tc>
          <w:tcPr>
            <w:tcW w:type="dxa" w:w="555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Multiple payment methods, VAT splits. Must verify totals consistent.</w:t>
            </w:r>
          </w:p>
        </w:tc>
      </w:tr>
      <w:tr>
        <w:tc>
          <w:tcPr>
            <w:tcW w:type="dxa" w:w="303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loan_settlement</w:t>
            </w:r>
          </w:p>
        </w:tc>
        <w:tc>
          <w:tcPr>
            <w:tcW w:type="dxa" w:w="151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YES</w:t>
            </w:r>
          </w:p>
        </w:tc>
        <w:tc>
          <w:tcPr>
            <w:tcW w:type="dxa" w:w="555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Loan deduction makes gross ≠ payout. Must verify all components.</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9.2 Math Verification (Always — All Document Types)</w:t>
      </w:r>
    </w:p>
    <w:p>
      <w:pPr>
        <w:spacing w:after="60" w:before="60"/>
      </w:pPr>
      <w:r>
        <w:rPr>
          <w:rFonts w:ascii="Arial" w:cs="Arial" w:eastAsia="Arial" w:hAnsi="Arial"/>
          <w:color w:val="333333"/>
          <w:sz w:val="20"/>
          <w:szCs w:val="20"/>
        </w:rPr>
        <w:t xml:space="preserve">Math verification runs for ALL documents regardless of type. This is different from reconciliation. It verifies the internal arithmetic of the document itself.</w:t>
      </w:r>
    </w:p>
    <w:p>
      <w:pPr>
        <w:pBdr>
          <w:left w:val="single" w:color="2E75B6" w:sz="12" w:space="8"/>
        </w:pBdr>
        <w:spacing w:after="40" w:before="40"/>
      </w:pPr>
      <w:r>
        <w:rPr>
          <w:rFonts w:ascii="Courier New" w:cs="Courier New" w:eastAsia="Courier New" w:hAnsi="Courier New"/>
          <w:color w:val="1A1A2E"/>
          <w:sz w:val="18"/>
          <w:szCs w:val="18"/>
        </w:rPr>
        <w:t xml:space="preserve">// For every document:</w:t>
      </w:r>
    </w:p>
    <w:p>
      <w:pPr>
        <w:pBdr>
          <w:left w:val="single" w:color="2E75B6" w:sz="12" w:space="8"/>
        </w:pBdr>
        <w:spacing w:after="40" w:before="40"/>
      </w:pPr>
      <w:r>
        <w:rPr>
          <w:rFonts w:ascii="Courier New" w:cs="Courier New" w:eastAsia="Courier New" w:hAnsi="Courier New"/>
          <w:color w:val="1A1A2E"/>
          <w:sz w:val="18"/>
          <w:szCs w:val="18"/>
        </w:rPr>
        <w:t xml:space="preserve">const lineItemSum = lineItems.reduce((sum, item) =&gt; sum + item.gross_amount, 0);</w:t>
      </w:r>
    </w:p>
    <w:p>
      <w:pPr>
        <w:pBdr>
          <w:left w:val="single" w:color="2E75B6" w:sz="12" w:space="8"/>
        </w:pBdr>
        <w:spacing w:after="40" w:before="40"/>
      </w:pPr>
      <w:r>
        <w:rPr>
          <w:rFonts w:ascii="Courier New" w:cs="Courier New" w:eastAsia="Courier New" w:hAnsi="Courier New"/>
          <w:color w:val="1A1A2E"/>
          <w:sz w:val="18"/>
          <w:szCs w:val="18"/>
        </w:rPr>
        <w:t xml:space="preserve">const tolerance = 0.05; // €0.05 rounding tolerance</w:t>
      </w:r>
    </w:p>
    <w:p>
      <w:pPr>
        <w:pBdr>
          <w:left w:val="single" w:color="2E75B6" w:sz="12" w:space="8"/>
        </w:pBdr>
        <w:spacing w:after="40" w:before="40"/>
      </w:pPr>
      <w:r>
        <w:rPr>
          <w:rFonts w:ascii="Courier New" w:cs="Courier New" w:eastAsia="Courier New" w:hAnsi="Courier New"/>
          <w:color w:val="1A1A2E"/>
          <w:sz w:val="18"/>
          <w:szCs w:val="18"/>
        </w:rPr>
        <w:t xml:space="preserve">const mathPasses = Math.abs(lineItemSum - extracted.total_gross) &lt;= tolerance;</w:t>
      </w:r>
    </w:p>
    <w:p>
      <w:pPr>
        <w:pBdr>
          <w:left w:val="single" w:color="2E75B6" w:sz="12" w:space="8"/>
        </w:pBdr>
        <w:spacing w:after="40" w:before="40"/>
      </w:pPr>
      <w:r>
        <w:rPr>
          <w:rFonts w:ascii="Courier New" w:cs="Courier New" w:eastAsia="Courier New" w:hAnsi="Courier New"/>
          <w:color w:val="1A1A2E"/>
          <w:sz w:val="18"/>
          <w:szCs w:val="18"/>
        </w:rPr>
        <w:t xml:space="preserve">// Also verify each line item:</w:t>
      </w:r>
    </w:p>
    <w:p>
      <w:pPr>
        <w:pBdr>
          <w:left w:val="single" w:color="2E75B6" w:sz="12" w:space="8"/>
        </w:pBdr>
        <w:spacing w:after="40" w:before="40"/>
      </w:pPr>
      <w:r>
        <w:rPr>
          <w:rFonts w:ascii="Courier New" w:cs="Courier New" w:eastAsia="Courier New" w:hAnsi="Courier New"/>
          <w:color w:val="1A1A2E"/>
          <w:sz w:val="18"/>
          <w:szCs w:val="18"/>
        </w:rPr>
        <w:t xml:space="preserve">// net_amount * (1 + vat_rate/100) ≈ gross_amount (within €0.02)</w:t>
      </w:r>
    </w:p>
    <w:p>
      <w:r>
        <w:rPr>
          <w:sz w:val="18"/>
          <w:szCs w:val="18"/>
        </w:rPr>
        <w:t xml:space="preserve"/>
      </w:r>
    </w:p>
    <w:p>
      <w:pPr>
        <w:pStyle w:val="Heading2"/>
        <w:spacing w:after="90" w:before="220"/>
      </w:pPr>
      <w:r>
        <w:rPr>
          <w:rFonts w:ascii="Arial" w:cs="Arial" w:eastAsia="Arial" w:hAnsi="Arial"/>
          <w:b/>
          <w:bCs/>
          <w:color w:val="1E3A5F"/>
          <w:sz w:val="28"/>
          <w:szCs w:val="28"/>
        </w:rPr>
        <w:t xml:space="preserve">9.3 Settlement Reconciliation Formula</w:t>
      </w:r>
    </w:p>
    <w:p>
      <w:pPr>
        <w:spacing w:after="60" w:before="60"/>
      </w:pPr>
      <w:r>
        <w:rPr>
          <w:rFonts w:ascii="Arial" w:cs="Arial" w:eastAsia="Arial" w:hAnsi="Arial"/>
          <w:color w:val="333333"/>
          <w:sz w:val="20"/>
          <w:szCs w:val="20"/>
        </w:rPr>
        <w:t xml:space="preserve">For settlement-type documents, the system builds a reconciliation equation from the extracted components:</w:t>
      </w:r>
    </w:p>
    <w:p>
      <w:pPr>
        <w:pBdr>
          <w:left w:val="single" w:color="2E75B6" w:sz="12" w:space="8"/>
        </w:pBdr>
        <w:spacing w:after="40" w:before="40"/>
      </w:pPr>
      <w:r>
        <w:rPr>
          <w:rFonts w:ascii="Courier New" w:cs="Courier New" w:eastAsia="Courier New" w:hAnsi="Courier New"/>
          <w:color w:val="1A1A2E"/>
          <w:sz w:val="18"/>
          <w:szCs w:val="18"/>
        </w:rPr>
        <w:t xml:space="preserve">expected_payout = revenue_components.sum</w:t>
      </w:r>
    </w:p>
    <w:p>
      <w:pPr>
        <w:pBdr>
          <w:left w:val="single" w:color="2E75B6" w:sz="12" w:space="8"/>
        </w:pBdr>
        <w:spacing w:after="40" w:before="40"/>
      </w:pPr>
      <w:r>
        <w:rPr>
          <w:rFonts w:ascii="Courier New" w:cs="Courier New" w:eastAsia="Courier New" w:hAnsi="Courier New"/>
          <w:color w:val="1A1A2E"/>
          <w:sz w:val="18"/>
          <w:szCs w:val="18"/>
        </w:rPr>
        <w:t xml:space="preserve">                - fee_components.sum</w:t>
      </w:r>
    </w:p>
    <w:p>
      <w:pPr>
        <w:pBdr>
          <w:left w:val="single" w:color="2E75B6" w:sz="12" w:space="8"/>
        </w:pBdr>
        <w:spacing w:after="40" w:before="40"/>
      </w:pPr>
      <w:r>
        <w:rPr>
          <w:rFonts w:ascii="Courier New" w:cs="Courier New" w:eastAsia="Courier New" w:hAnsi="Courier New"/>
          <w:color w:val="1A1A2E"/>
          <w:sz w:val="18"/>
          <w:szCs w:val="18"/>
        </w:rPr>
        <w:t xml:space="preserve">                - loan_deductions.sum</w:t>
      </w:r>
    </w:p>
    <w:p>
      <w:pPr>
        <w:pBdr>
          <w:left w:val="single" w:color="2E75B6" w:sz="12" w:space="8"/>
        </w:pBdr>
        <w:spacing w:after="40" w:before="40"/>
      </w:pPr>
      <w:r>
        <w:rPr>
          <w:rFonts w:ascii="Courier New" w:cs="Courier New" w:eastAsia="Courier New" w:hAnsi="Courier New"/>
          <w:color w:val="1A1A2E"/>
          <w:sz w:val="18"/>
          <w:szCs w:val="18"/>
        </w:rPr>
        <w:t xml:space="preserve">                - other_deductions.sum</w:t>
      </w:r>
    </w:p>
    <w:p>
      <w:pPr>
        <w:pBdr>
          <w:left w:val="single" w:color="2E75B6" w:sz="12" w:space="8"/>
        </w:pBdr>
        <w:spacing w:after="40" w:before="40"/>
      </w:pPr>
      <w:r>
        <w:rPr>
          <w:rFonts w:ascii="Courier New" w:cs="Courier New" w:eastAsia="Courier New" w:hAnsi="Courier New"/>
          <w:color w:val="1A1A2E"/>
          <w:sz w:val="18"/>
          <w:szCs w:val="18"/>
        </w:rPr>
        <w:t xml:space="preserve"/>
      </w:r>
    </w:p>
    <w:p>
      <w:pPr>
        <w:pBdr>
          <w:left w:val="single" w:color="2E75B6" w:sz="12" w:space="8"/>
        </w:pBdr>
        <w:spacing w:after="40" w:before="40"/>
      </w:pPr>
      <w:r>
        <w:rPr>
          <w:rFonts w:ascii="Courier New" w:cs="Courier New" w:eastAsia="Courier New" w:hAnsi="Courier New"/>
          <w:color w:val="1A1A2E"/>
          <w:sz w:val="18"/>
          <w:szCs w:val="18"/>
        </w:rPr>
        <w:t xml:space="preserve">actual_payout = extracted.settlement_payout</w:t>
      </w:r>
    </w:p>
    <w:p>
      <w:pPr>
        <w:pBdr>
          <w:left w:val="single" w:color="2E75B6" w:sz="12" w:space="8"/>
        </w:pBdr>
        <w:spacing w:after="40" w:before="40"/>
      </w:pPr>
      <w:r>
        <w:rPr>
          <w:rFonts w:ascii="Courier New" w:cs="Courier New" w:eastAsia="Courier New" w:hAnsi="Courier New"/>
          <w:color w:val="1A1A2E"/>
          <w:sz w:val="18"/>
          <w:szCs w:val="18"/>
        </w:rPr>
        <w:t xml:space="preserve"/>
      </w:r>
    </w:p>
    <w:p>
      <w:pPr>
        <w:pBdr>
          <w:left w:val="single" w:color="2E75B6" w:sz="12" w:space="8"/>
        </w:pBdr>
        <w:spacing w:after="40" w:before="40"/>
      </w:pPr>
      <w:r>
        <w:rPr>
          <w:rFonts w:ascii="Courier New" w:cs="Courier New" w:eastAsia="Courier New" w:hAnsi="Courier New"/>
          <w:color w:val="1A1A2E"/>
          <w:sz w:val="18"/>
          <w:szCs w:val="18"/>
        </w:rPr>
        <w:t xml:space="preserve">passes = |expected_payout - actual_payout| &lt;= 0.05</w:t>
      </w:r>
    </w:p>
    <w:p>
      <w:pPr>
        <w:spacing w:after="60" w:before="60"/>
      </w:pPr>
      <w:r>
        <w:rPr>
          <w:rFonts w:ascii="Arial" w:cs="Arial" w:eastAsia="Arial" w:hAnsi="Arial"/>
          <w:color w:val="333333"/>
          <w:sz w:val="20"/>
          <w:szCs w:val="20"/>
        </w:rPr>
        <w:t xml:space="preserve">If the formula does not balance within €0.05: flag the exact discrepancy, identify likely cause (fee, loan, chargeback, rounding), ask user.</w:t>
      </w:r>
    </w:p>
    <w:p>
      <w:pPr>
        <w:pStyle w:val="Heading2"/>
        <w:spacing w:after="90" w:before="220"/>
      </w:pPr>
      <w:r>
        <w:rPr>
          <w:rFonts w:ascii="Arial" w:cs="Arial" w:eastAsia="Arial" w:hAnsi="Arial"/>
          <w:b/>
          <w:bCs/>
          <w:color w:val="1E3A5F"/>
          <w:sz w:val="28"/>
          <w:szCs w:val="28"/>
        </w:rPr>
        <w:t xml:space="preserve">9.4 Bank Transaction Matching</w:t>
      </w:r>
    </w:p>
    <w:p>
      <w:pPr>
        <w:spacing w:after="60" w:before="60"/>
      </w:pPr>
      <w:r>
        <w:rPr>
          <w:rFonts w:ascii="Arial" w:cs="Arial" w:eastAsia="Arial" w:hAnsi="Arial"/>
          <w:color w:val="333333"/>
          <w:sz w:val="20"/>
          <w:szCs w:val="20"/>
        </w:rPr>
        <w:t xml:space="preserve">Optional but valuable. When the user provides a bank transaction amount, we verify it matches the payout.</w:t>
      </w:r>
    </w:p>
    <w:p>
      <w:pPr>
        <w:pStyle w:val="ListParagraph"/>
        <w:numPr>
          <w:ilvl w:val="0"/>
          <w:numId w:val="2"/>
        </w:numPr>
        <w:spacing w:after="35" w:before="35"/>
      </w:pPr>
      <w:r>
        <w:rPr>
          <w:rFonts w:ascii="Arial" w:cs="Arial" w:eastAsia="Arial" w:hAnsi="Arial"/>
          <w:b w:val="false"/>
          <w:bCs w:val="false"/>
          <w:color w:val="333333"/>
          <w:sz w:val="20"/>
          <w:szCs w:val="20"/>
        </w:rPr>
        <w:t xml:space="preserve">Source: user-provided in clarification answer OR bank statement CSV upload (future feature)</w:t>
      </w:r>
    </w:p>
    <w:p>
      <w:pPr>
        <w:pStyle w:val="ListParagraph"/>
        <w:numPr>
          <w:ilvl w:val="0"/>
          <w:numId w:val="2"/>
        </w:numPr>
        <w:spacing w:after="35" w:before="35"/>
      </w:pPr>
      <w:r>
        <w:rPr>
          <w:rFonts w:ascii="Arial" w:cs="Arial" w:eastAsia="Arial" w:hAnsi="Arial"/>
          <w:b w:val="false"/>
          <w:bCs w:val="false"/>
          <w:color w:val="333333"/>
          <w:sz w:val="20"/>
          <w:szCs w:val="20"/>
        </w:rPr>
        <w:t xml:space="preserve">If provided: verify payout = bank transaction amount</w:t>
      </w:r>
    </w:p>
    <w:p>
      <w:pPr>
        <w:pStyle w:val="ListParagraph"/>
        <w:numPr>
          <w:ilvl w:val="0"/>
          <w:numId w:val="2"/>
        </w:numPr>
        <w:spacing w:after="35" w:before="35"/>
      </w:pPr>
      <w:r>
        <w:rPr>
          <w:rFonts w:ascii="Arial" w:cs="Arial" w:eastAsia="Arial" w:hAnsi="Arial"/>
          <w:b w:val="false"/>
          <w:bCs w:val="false"/>
          <w:color w:val="333333"/>
          <w:sz w:val="20"/>
          <w:szCs w:val="20"/>
        </w:rPr>
        <w:t xml:space="preserve">If not provided: proceed without. Note as "pending bank verification" in activity feed.</w:t>
      </w:r>
    </w:p>
    <w:p>
      <w:pPr>
        <w:pStyle w:val="ListParagraph"/>
        <w:numPr>
          <w:ilvl w:val="0"/>
          <w:numId w:val="2"/>
        </w:numPr>
        <w:spacing w:after="35" w:before="35"/>
      </w:pPr>
      <w:r>
        <w:rPr>
          <w:rFonts w:ascii="Arial" w:cs="Arial" w:eastAsia="Arial" w:hAnsi="Arial"/>
          <w:b w:val="false"/>
          <w:bCs w:val="false"/>
          <w:color w:val="333333"/>
          <w:sz w:val="20"/>
          <w:szCs w:val="20"/>
        </w:rPr>
        <w:t xml:space="preserve">Simple invoices: NEVER ask for bank transaction data. The stated amount is the truth.</w:t>
      </w:r>
    </w:p>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10. EXCEPTION &amp; CLARIFICATION SYSTEM</w:t>
      </w:r>
    </w:p>
    <w:p>
      <w:pPr>
        <w:spacing w:after="60" w:before="60"/>
      </w:pPr>
      <w:r>
        <w:rPr>
          <w:rFonts w:ascii="Arial" w:cs="Arial" w:eastAsia="Arial" w:hAnsi="Arial"/>
          <w:color w:val="333333"/>
          <w:sz w:val="20"/>
          <w:szCs w:val="20"/>
        </w:rPr>
        <w:t xml:space="preserve">When the system cannot automatically process a document, it creates an exception. The exception captures all context, asks targeted questions, and resumes automatically when answers are received.</w:t>
      </w:r>
    </w:p>
    <w:p>
      <w:r>
        <w:rPr>
          <w:sz w:val="18"/>
          <w:szCs w:val="18"/>
        </w:rPr>
        <w:t xml:space="preserve"/>
      </w:r>
    </w:p>
    <w:p>
      <w:pPr>
        <w:pStyle w:val="Heading2"/>
        <w:spacing w:after="90" w:before="220"/>
      </w:pPr>
      <w:r>
        <w:rPr>
          <w:rFonts w:ascii="Arial" w:cs="Arial" w:eastAsia="Arial" w:hAnsi="Arial"/>
          <w:b/>
          <w:bCs/>
          <w:color w:val="1E3A5F"/>
          <w:sz w:val="28"/>
          <w:szCs w:val="28"/>
        </w:rPr>
        <w:t xml:space="preserve">10.1 Exception Creation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1  </w:t>
            </w:r>
            <w:r>
              <w:rPr>
                <w:rFonts w:ascii="Arial" w:cs="Arial" w:eastAsia="Arial" w:hAnsi="Arial"/>
                <w:b/>
                <w:bCs/>
                <w:color w:val="1E3A5F"/>
                <w:sz w:val="20"/>
                <w:szCs w:val="20"/>
              </w:rPr>
              <w:t xml:space="preserve">Create draft voucher in Lexware</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2  </w:t>
            </w:r>
            <w:r>
              <w:rPr>
                <w:rFonts w:ascii="Arial" w:cs="Arial" w:eastAsia="Arial" w:hAnsi="Arial"/>
                <w:b/>
                <w:bCs/>
                <w:color w:val="1E3A5F"/>
                <w:sz w:val="20"/>
                <w:szCs w:val="20"/>
              </w:rPr>
              <w:t xml:space="preserve">Insert exception_queue record</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3  </w:t>
            </w:r>
            <w:r>
              <w:rPr>
                <w:rFonts w:ascii="Arial" w:cs="Arial" w:eastAsia="Arial" w:hAnsi="Arial"/>
                <w:b/>
                <w:bCs/>
                <w:color w:val="1E3A5F"/>
                <w:sz w:val="20"/>
                <w:szCs w:val="20"/>
              </w:rPr>
              <w:t xml:space="preserve">Store original PDF reference</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4  </w:t>
            </w:r>
            <w:r>
              <w:rPr>
                <w:rFonts w:ascii="Arial" w:cs="Arial" w:eastAsia="Arial" w:hAnsi="Arial"/>
                <w:b/>
                <w:bCs/>
                <w:color w:val="1E3A5F"/>
                <w:sz w:val="20"/>
                <w:szCs w:val="20"/>
              </w:rPr>
              <w:t xml:space="preserve">Generate clarification questions</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5  </w:t>
            </w:r>
            <w:r>
              <w:rPr>
                <w:rFonts w:ascii="Arial" w:cs="Arial" w:eastAsia="Arial" w:hAnsi="Arial"/>
                <w:b/>
                <w:bCs/>
                <w:color w:val="1E3A5F"/>
                <w:sz w:val="20"/>
                <w:szCs w:val="20"/>
              </w:rPr>
              <w:t xml:space="preserve">Insert clarification_sessions rows</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6  </w:t>
            </w:r>
            <w:r>
              <w:rPr>
                <w:rFonts w:ascii="Arial" w:cs="Arial" w:eastAsia="Arial" w:hAnsi="Arial"/>
                <w:b/>
                <w:bCs/>
                <w:color w:val="1E3A5F"/>
                <w:sz w:val="20"/>
                <w:szCs w:val="20"/>
              </w:rPr>
              <w:t xml:space="preserve">Push notification to user</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7  </w:t>
            </w:r>
            <w:r>
              <w:rPr>
                <w:rFonts w:ascii="Arial" w:cs="Arial" w:eastAsia="Arial" w:hAnsi="Arial"/>
                <w:b/>
                <w:bCs/>
                <w:color w:val="1E3A5F"/>
                <w:sz w:val="20"/>
                <w:szCs w:val="20"/>
              </w:rPr>
              <w:t xml:space="preserve">Update activity feed</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10.2 Resume from Clarification</w:t>
      </w:r>
    </w:p>
    <w:p>
      <w:pPr>
        <w:spacing w:after="60" w:before="60"/>
      </w:pPr>
      <w:r>
        <w:rPr>
          <w:rFonts w:ascii="Arial" w:cs="Arial" w:eastAsia="Arial" w:hAnsi="Arial"/>
          <w:color w:val="333333"/>
          <w:sz w:val="20"/>
          <w:szCs w:val="20"/>
        </w:rPr>
        <w:t xml:space="preserve">When all blocking questions are answered, the workflow resumes automatically. The original PDF is re-processed with the user answers injected as context.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1  </w:t>
            </w:r>
            <w:r>
              <w:rPr>
                <w:rFonts w:ascii="Arial" w:cs="Arial" w:eastAsia="Arial" w:hAnsi="Arial"/>
                <w:b/>
                <w:bCs/>
                <w:color w:val="1E3A5F"/>
                <w:sz w:val="20"/>
                <w:szCs w:val="20"/>
              </w:rPr>
              <w:t xml:space="preserve">All clarification_sessions answered</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2  </w:t>
            </w:r>
            <w:r>
              <w:rPr>
                <w:rFonts w:ascii="Arial" w:cs="Arial" w:eastAsia="Arial" w:hAnsi="Arial"/>
                <w:b/>
                <w:bCs/>
                <w:color w:val="1E3A5F"/>
                <w:sz w:val="20"/>
                <w:szCs w:val="20"/>
              </w:rPr>
              <w:t xml:space="preserve">Mark workflow as awaiting_resume</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3  </w:t>
            </w:r>
            <w:r>
              <w:rPr>
                <w:rFonts w:ascii="Arial" w:cs="Arial" w:eastAsia="Arial" w:hAnsi="Arial"/>
                <w:b/>
                <w:bCs/>
                <w:color w:val="1E3A5F"/>
                <w:sz w:val="20"/>
                <w:szCs w:val="20"/>
              </w:rPr>
              <w:t xml:space="preserve">Push to resume-classification queue</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4  </w:t>
            </w:r>
            <w:r>
              <w:rPr>
                <w:rFonts w:ascii="Arial" w:cs="Arial" w:eastAsia="Arial" w:hAnsi="Arial"/>
                <w:b/>
                <w:bCs/>
                <w:color w:val="1E3A5F"/>
                <w:sz w:val="20"/>
                <w:szCs w:val="20"/>
              </w:rPr>
              <w:t xml:space="preserve">Worker fetches original PDF from R2</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5  </w:t>
            </w:r>
            <w:r>
              <w:rPr>
                <w:rFonts w:ascii="Arial" w:cs="Arial" w:eastAsia="Arial" w:hAnsi="Arial"/>
                <w:b/>
                <w:bCs/>
                <w:color w:val="1E3A5F"/>
                <w:sz w:val="20"/>
                <w:szCs w:val="20"/>
              </w:rPr>
              <w:t xml:space="preserve">Re-run Phase 1 extraction</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6  </w:t>
            </w:r>
            <w:r>
              <w:rPr>
                <w:rFonts w:ascii="Arial" w:cs="Arial" w:eastAsia="Arial" w:hAnsi="Arial"/>
                <w:b/>
                <w:bCs/>
                <w:color w:val="1E3A5F"/>
                <w:sz w:val="20"/>
                <w:szCs w:val="20"/>
              </w:rPr>
              <w:t xml:space="preserve">Build ClarificationContext</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7  </w:t>
            </w:r>
            <w:r>
              <w:rPr>
                <w:rFonts w:ascii="Arial" w:cs="Arial" w:eastAsia="Arial" w:hAnsi="Arial"/>
                <w:b/>
                <w:bCs/>
                <w:color w:val="1E3A5F"/>
                <w:sz w:val="20"/>
                <w:szCs w:val="20"/>
              </w:rPr>
              <w:t xml:space="preserve">Re-run Phase 3 solvability with context</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8  </w:t>
            </w:r>
            <w:r>
              <w:rPr>
                <w:rFonts w:ascii="Arial" w:cs="Arial" w:eastAsia="Arial" w:hAnsi="Arial"/>
                <w:b/>
                <w:bCs/>
                <w:color w:val="1E3A5F"/>
                <w:sz w:val="20"/>
                <w:szCs w:val="20"/>
              </w:rPr>
              <w:t xml:space="preserve">Re-run Phase 4 category with context</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9  </w:t>
            </w:r>
            <w:r>
              <w:rPr>
                <w:rFonts w:ascii="Arial" w:cs="Arial" w:eastAsia="Arial" w:hAnsi="Arial"/>
                <w:b/>
                <w:bCs/>
                <w:color w:val="1E3A5F"/>
                <w:sz w:val="20"/>
                <w:szCs w:val="20"/>
              </w:rPr>
              <w:t xml:space="preserve">If confidence now ≥ 0.75</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10  </w:t>
            </w:r>
            <w:r>
              <w:rPr>
                <w:rFonts w:ascii="Arial" w:cs="Arial" w:eastAsia="Arial" w:hAnsi="Arial"/>
                <w:b/>
                <w:bCs/>
                <w:color w:val="1E3A5F"/>
                <w:sz w:val="20"/>
                <w:szCs w:val="20"/>
              </w:rPr>
              <w:t xml:space="preserve">If still &lt; 0.75 after context</w:t>
            </w:r>
          </w:p>
        </w:tc>
      </w:tr>
      <w:tr>
        <w:tc>
          <w:tcPr>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2E75B6"/>
                <w:sz w:val="20"/>
                <w:szCs w:val="20"/>
              </w:rPr>
              <w:t xml:space="preserve">STEP 11  </w:t>
            </w:r>
            <w:r>
              <w:rPr>
                <w:rFonts w:ascii="Arial" w:cs="Arial" w:eastAsia="Arial" w:hAnsi="Arial"/>
                <w:b/>
                <w:bCs/>
                <w:color w:val="1E3A5F"/>
                <w:sz w:val="20"/>
                <w:szCs w:val="20"/>
              </w:rPr>
              <w:t xml:space="preserve">After 3 rounds still &lt; 0.75</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10.3 What the AI Receives in Resume Mode</w:t>
      </w:r>
    </w:p>
    <w:p>
      <w:pPr>
        <w:spacing w:after="60" w:before="60"/>
      </w:pPr>
      <w:r>
        <w:rPr>
          <w:rFonts w:ascii="Arial" w:cs="Arial" w:eastAsia="Arial" w:hAnsi="Arial"/>
          <w:color w:val="333333"/>
          <w:sz w:val="20"/>
          <w:szCs w:val="20"/>
        </w:rPr>
        <w:t xml:space="preserve">The clarification context is injected into the AI prompt as a structured block:</w:t>
      </w:r>
    </w:p>
    <w:p>
      <w:pPr>
        <w:pBdr>
          <w:left w:val="single" w:color="2E75B6" w:sz="12" w:space="8"/>
        </w:pBdr>
        <w:spacing w:after="40" w:before="40"/>
      </w:pPr>
      <w:r>
        <w:rPr>
          <w:rFonts w:ascii="Courier New" w:cs="Courier New" w:eastAsia="Courier New" w:hAnsi="Courier New"/>
          <w:color w:val="1A1A2E"/>
          <w:sz w:val="18"/>
          <w:szCs w:val="18"/>
        </w:rPr>
        <w:t xml:space="preserve">[CLARIFICATION PROVIDED — user has answered the following questions]</w:t>
      </w:r>
    </w:p>
    <w:p>
      <w:pPr>
        <w:pBdr>
          <w:left w:val="single" w:color="2E75B6" w:sz="12" w:space="8"/>
        </w:pBdr>
        <w:spacing w:after="40" w:before="40"/>
      </w:pPr>
      <w:r>
        <w:rPr>
          <w:rFonts w:ascii="Courier New" w:cs="Courier New" w:eastAsia="Courier New" w:hAnsi="Courier New"/>
          <w:color w:val="1A1A2E"/>
          <w:sz w:val="18"/>
          <w:szCs w:val="18"/>
        </w:rPr>
        <w:t xml:space="preserve"/>
      </w:r>
    </w:p>
    <w:p>
      <w:pPr>
        <w:pBdr>
          <w:left w:val="single" w:color="2E75B6" w:sz="12" w:space="8"/>
        </w:pBdr>
        <w:spacing w:after="40" w:before="40"/>
      </w:pPr>
      <w:r>
        <w:rPr>
          <w:rFonts w:ascii="Courier New" w:cs="Courier New" w:eastAsia="Courier New" w:hAnsi="Courier New"/>
          <w:color w:val="1A1A2E"/>
          <w:sz w:val="18"/>
          <w:szCs w:val="18"/>
        </w:rPr>
        <w:t xml:space="preserve">Q: Who is this vendor? What do they supply to your business?</w:t>
      </w:r>
    </w:p>
    <w:p>
      <w:pPr>
        <w:pBdr>
          <w:left w:val="single" w:color="2E75B6" w:sz="12" w:space="8"/>
        </w:pBdr>
        <w:spacing w:after="40" w:before="40"/>
      </w:pPr>
      <w:r>
        <w:rPr>
          <w:rFonts w:ascii="Courier New" w:cs="Courier New" w:eastAsia="Courier New" w:hAnsi="Courier New"/>
          <w:color w:val="1A1A2E"/>
          <w:sz w:val="18"/>
          <w:szCs w:val="18"/>
        </w:rPr>
        <w:t xml:space="preserve">A: This is Metro Cash &amp; Carry — our primary food supplier for the restaurant.</w:t>
      </w:r>
    </w:p>
    <w:p>
      <w:pPr>
        <w:pBdr>
          <w:left w:val="single" w:color="2E75B6" w:sz="12" w:space="8"/>
        </w:pBdr>
        <w:spacing w:after="40" w:before="40"/>
      </w:pPr>
      <w:r>
        <w:rPr>
          <w:rFonts w:ascii="Courier New" w:cs="Courier New" w:eastAsia="Courier New" w:hAnsi="Courier New"/>
          <w:color w:val="1A1A2E"/>
          <w:sz w:val="18"/>
          <w:szCs w:val="18"/>
        </w:rPr>
        <w:t xml:space="preserve">   Purchases are typically food ingredients, cleaning supplies, or equipment.</w:t>
      </w:r>
    </w:p>
    <w:p>
      <w:pPr>
        <w:pBdr>
          <w:left w:val="single" w:color="2E75B6" w:sz="12" w:space="8"/>
        </w:pBdr>
        <w:spacing w:after="40" w:before="40"/>
      </w:pPr>
      <w:r>
        <w:rPr>
          <w:rFonts w:ascii="Courier New" w:cs="Courier New" w:eastAsia="Courier New" w:hAnsi="Courier New"/>
          <w:color w:val="1A1A2E"/>
          <w:sz w:val="18"/>
          <w:szCs w:val="18"/>
        </w:rPr>
        <w:t xml:space="preserve"/>
      </w:r>
    </w:p>
    <w:p>
      <w:pPr>
        <w:pBdr>
          <w:left w:val="single" w:color="2E75B6" w:sz="12" w:space="8"/>
        </w:pBdr>
        <w:spacing w:after="40" w:before="40"/>
      </w:pPr>
      <w:r>
        <w:rPr>
          <w:rFonts w:ascii="Courier New" w:cs="Courier New" w:eastAsia="Courier New" w:hAnsi="Courier New"/>
          <w:color w:val="1A1A2E"/>
          <w:sz w:val="18"/>
          <w:szCs w:val="18"/>
        </w:rPr>
        <w:t xml:space="preserve">Q: This item costs €920 net — is this a capital purchase to be depreciated?</w:t>
      </w:r>
    </w:p>
    <w:p>
      <w:pPr>
        <w:pBdr>
          <w:left w:val="single" w:color="2E75B6" w:sz="12" w:space="8"/>
        </w:pBdr>
        <w:spacing w:after="40" w:before="40"/>
      </w:pPr>
      <w:r>
        <w:rPr>
          <w:rFonts w:ascii="Courier New" w:cs="Courier New" w:eastAsia="Courier New" w:hAnsi="Courier New"/>
          <w:color w:val="1A1A2E"/>
          <w:sz w:val="18"/>
          <w:szCs w:val="18"/>
        </w:rPr>
        <w:t xml:space="preserve">A: Yes, it is a new commercial refrigerator. Please set up as fixed asset.</w:t>
      </w:r>
    </w:p>
    <w:p>
      <w:pPr>
        <w:pBdr>
          <w:left w:val="single" w:color="2E75B6" w:sz="12" w:space="8"/>
        </w:pBdr>
        <w:spacing w:after="40" w:before="40"/>
      </w:pPr>
      <w:r>
        <w:rPr>
          <w:rFonts w:ascii="Courier New" w:cs="Courier New" w:eastAsia="Courier New" w:hAnsi="Courier New"/>
          <w:color w:val="1A1A2E"/>
          <w:sz w:val="18"/>
          <w:szCs w:val="18"/>
        </w:rPr>
        <w:t xml:space="preserve"/>
      </w:r>
    </w:p>
    <w:p>
      <w:pPr>
        <w:pBdr>
          <w:left w:val="single" w:color="2E75B6" w:sz="12" w:space="8"/>
        </w:pBdr>
        <w:spacing w:after="40" w:before="40"/>
      </w:pPr>
      <w:r>
        <w:rPr>
          <w:rFonts w:ascii="Courier New" w:cs="Courier New" w:eastAsia="Courier New" w:hAnsi="Courier New"/>
          <w:color w:val="1A1A2E"/>
          <w:sz w:val="18"/>
          <w:szCs w:val="18"/>
        </w:rPr>
        <w:t xml:space="preserve">[END CLARIFICATION — use these answers as authoritative context]</w:t>
      </w:r>
    </w:p>
    <w:p>
      <w:pPr>
        <w:spacing w:after="60" w:before="60"/>
      </w:pPr>
      <w:r>
        <w:rPr>
          <w:rFonts w:ascii="Arial" w:cs="Arial" w:eastAsia="Arial" w:hAnsi="Arial"/>
          <w:color w:val="333333"/>
          <w:sz w:val="20"/>
          <w:szCs w:val="20"/>
        </w:rPr>
        <w:t xml:space="preserve">Confidence threshold drops from 0.75 to 0.50 when clarification context is present. User answers are authoritative — they override AI default reasoning.</w:t>
      </w:r>
    </w:p>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11. PARALLEL EXECUTION MAP</w:t>
      </w:r>
    </w:p>
    <w:p>
      <w:pPr>
        <w:spacing w:after="60" w:before="60"/>
      </w:pPr>
      <w:r>
        <w:rPr>
          <w:rFonts w:ascii="Arial" w:cs="Arial" w:eastAsia="Arial" w:hAnsi="Arial"/>
          <w:color w:val="333333"/>
          <w:sz w:val="20"/>
          <w:szCs w:val="20"/>
        </w:rPr>
        <w:t xml:space="preserve">Complete reference of what runs simultaneously versus what is sequential across the entire logic layer.</w:t>
      </w:r>
    </w:p>
    <w:p>
      <w:r>
        <w:rPr>
          <w:sz w:val="18"/>
          <w:szCs w:val="18"/>
        </w:rP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213"/>
        <w:gridCol w:w="4548"/>
        <w:gridCol w:w="4346"/>
      </w:tblGrid>
      <w:tr>
        <w:tc>
          <w:tcPr>
            <w:tcW w:type="dxa" w:w="1213"/>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Phase</w:t>
            </w:r>
          </w:p>
        </w:tc>
        <w:tc>
          <w:tcPr>
            <w:tcW w:type="dxa" w:w="4548"/>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Parallel Steps</w:t>
            </w:r>
          </w:p>
        </w:tc>
        <w:tc>
          <w:tcPr>
            <w:tcW w:type="dxa" w:w="4346"/>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Sequential After</w:t>
            </w:r>
          </w:p>
        </w:tc>
      </w:tr>
      <w:tr>
        <w:tc>
          <w:tcPr>
            <w:tcW w:type="dxa" w:w="1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Phase 1</w:t>
            </w:r>
          </w:p>
        </w:tc>
        <w:tc>
          <w:tcPr>
            <w:tcW w:type="dxa" w:w="454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Gemini extraction + Vendor T1/T2 lookup + Category cache fetch</w:t>
            </w:r>
          </w:p>
        </w:tc>
        <w:tc>
          <w:tcPr>
            <w:tcW w:type="dxa" w:w="434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Wait for Gemini to complete</w:t>
            </w:r>
          </w:p>
        </w:tc>
      </w:tr>
      <w:tr>
        <w:tc>
          <w:tcPr>
            <w:tcW w:type="dxa" w:w="12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Phase 2</w:t>
            </w:r>
          </w:p>
        </w:tc>
        <w:tc>
          <w:tcPr>
            <w:tcW w:type="dxa" w:w="454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Document type + business context injection</w:t>
            </w:r>
          </w:p>
        </w:tc>
        <w:tc>
          <w:tcPr>
            <w:tcW w:type="dxa" w:w="434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Must follow Phase 1</w:t>
            </w:r>
          </w:p>
        </w:tc>
      </w:tr>
      <w:tr>
        <w:tc>
          <w:tcPr>
            <w:tcW w:type="dxa" w:w="1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Phase 3</w:t>
            </w:r>
          </w:p>
        </w:tc>
        <w:tc>
          <w:tcPr>
            <w:tcW w:type="dxa" w:w="454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All 3 clarification questions asked in one batch</w:t>
            </w:r>
          </w:p>
        </w:tc>
        <w:tc>
          <w:tcPr>
            <w:tcW w:type="dxa" w:w="434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Wait for all answers before re-evaluating</w:t>
            </w:r>
          </w:p>
        </w:tc>
      </w:tr>
      <w:tr>
        <w:tc>
          <w:tcPr>
            <w:tcW w:type="dxa" w:w="12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Phase 4</w:t>
            </w:r>
          </w:p>
        </w:tc>
        <w:tc>
          <w:tcPr>
            <w:tcW w:type="dxa" w:w="454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All line items embedded simultaneously + pgvector queries</w:t>
            </w:r>
          </w:p>
        </w:tc>
        <w:tc>
          <w:tcPr>
            <w:tcW w:type="dxa" w:w="434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Wait for all before confidence calculation</w:t>
            </w:r>
          </w:p>
        </w:tc>
      </w:tr>
      <w:tr>
        <w:tc>
          <w:tcPr>
            <w:tcW w:type="dxa" w:w="1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Phase 4</w:t>
            </w:r>
          </w:p>
        </w:tc>
        <w:tc>
          <w:tcPr>
            <w:tcW w:type="dxa" w:w="454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Haiku calls for multiple line items (if same tier)</w:t>
            </w:r>
          </w:p>
        </w:tc>
        <w:tc>
          <w:tcPr>
            <w:tcW w:type="dxa" w:w="434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Wait for all before solution building</w:t>
            </w:r>
          </w:p>
        </w:tc>
      </w:tr>
      <w:tr>
        <w:tc>
          <w:tcPr>
            <w:tcW w:type="dxa" w:w="12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Phase 5</w:t>
            </w:r>
          </w:p>
        </w:tc>
        <w:tc>
          <w:tcPr>
            <w:tcW w:type="dxa" w:w="454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Pre-flight checks run in parallel</w:t>
            </w:r>
          </w:p>
        </w:tc>
        <w:tc>
          <w:tcPr>
            <w:tcW w:type="dxa" w:w="434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All must pass before execution starts</w:t>
            </w:r>
          </w:p>
        </w:tc>
      </w:tr>
      <w:tr>
        <w:tc>
          <w:tcPr>
            <w:tcW w:type="dxa" w:w="1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Phase 6</w:t>
            </w:r>
          </w:p>
        </w:tc>
        <w:tc>
          <w:tcPr>
            <w:tcW w:type="dxa" w:w="454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Actions with same sequence_number</w:t>
            </w:r>
          </w:p>
        </w:tc>
        <w:tc>
          <w:tcPr>
            <w:tcW w:type="dxa" w:w="434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Wait for batch before next batch</w:t>
            </w:r>
          </w:p>
        </w:tc>
      </w:tr>
      <w:tr>
        <w:tc>
          <w:tcPr>
            <w:tcW w:type="dxa" w:w="12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Post-exec</w:t>
            </w:r>
          </w:p>
        </w:tc>
        <w:tc>
          <w:tcPr>
            <w:tcW w:type="dxa" w:w="4548"/>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Audit log write + learning update queue push</w:t>
            </w:r>
          </w:p>
        </w:tc>
        <w:tc>
          <w:tcPr>
            <w:tcW w:type="dxa" w:w="434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Independent, fire and forget</w:t>
            </w:r>
          </w:p>
        </w:tc>
      </w:tr>
      <w:tr>
        <w:tc>
          <w:tcPr>
            <w:tcW w:type="dxa" w:w="1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Post-exec</w:t>
            </w:r>
          </w:p>
        </w:tc>
        <w:tc>
          <w:tcPr>
            <w:tcW w:type="dxa" w:w="454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Notification send + activity feed update</w:t>
            </w:r>
          </w:p>
        </w:tc>
        <w:tc>
          <w:tcPr>
            <w:tcW w:type="dxa" w:w="434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333333"/>
                <w:sz w:val="18"/>
                <w:szCs w:val="18"/>
              </w:rPr>
              <w:t xml:space="preserve">Independent, fire and forget</w:t>
            </w:r>
          </w:p>
        </w:tc>
      </w:tr>
    </w:tbl>
    <w:p>
      <w:r>
        <w:rPr>
          <w:sz w:val="18"/>
          <w:szCs w:val="18"/>
        </w:rPr>
        <w:t xml:space="preserve"/>
      </w:r>
    </w:p>
    <w:p>
      <w:pPr>
        <w:pStyle w:val="Heading2"/>
        <w:spacing w:after="90" w:before="220"/>
      </w:pPr>
      <w:r>
        <w:rPr>
          <w:rFonts w:ascii="Arial" w:cs="Arial" w:eastAsia="Arial" w:hAnsi="Arial"/>
          <w:b/>
          <w:bCs/>
          <w:color w:val="1E3A5F"/>
          <w:sz w:val="28"/>
          <w:szCs w:val="28"/>
        </w:rPr>
        <w:t xml:space="preserve">11.1 What Is Never Parallelised</w:t>
      </w:r>
    </w:p>
    <w:p>
      <w:pPr>
        <w:pStyle w:val="ListParagraph"/>
        <w:numPr>
          <w:ilvl w:val="0"/>
          <w:numId w:val="2"/>
        </w:numPr>
        <w:spacing w:after="35" w:before="35"/>
      </w:pPr>
      <w:r>
        <w:rPr>
          <w:rFonts w:ascii="Arial" w:cs="Arial" w:eastAsia="Arial" w:hAnsi="Arial"/>
          <w:b w:val="false"/>
          <w:bCs w:val="false"/>
          <w:color w:val="333333"/>
          <w:sz w:val="20"/>
          <w:szCs w:val="20"/>
        </w:rPr>
        <w:t xml:space="preserve">Dedup check must precede queue push (sequential — may abort)</w:t>
      </w:r>
    </w:p>
    <w:p>
      <w:pPr>
        <w:pStyle w:val="ListParagraph"/>
        <w:numPr>
          <w:ilvl w:val="0"/>
          <w:numId w:val="2"/>
        </w:numPr>
        <w:spacing w:after="35" w:before="35"/>
      </w:pPr>
      <w:r>
        <w:rPr>
          <w:rFonts w:ascii="Arial" w:cs="Arial" w:eastAsia="Arial" w:hAnsi="Arial"/>
          <w:b w:val="false"/>
          <w:bCs w:val="false"/>
          <w:color w:val="333333"/>
          <w:sz w:val="20"/>
          <w:szCs w:val="20"/>
        </w:rPr>
        <w:t xml:space="preserve">Pre-flight must precede execution (sequential — may pause)</w:t>
      </w:r>
    </w:p>
    <w:p>
      <w:pPr>
        <w:pStyle w:val="ListParagraph"/>
        <w:numPr>
          <w:ilvl w:val="0"/>
          <w:numId w:val="2"/>
        </w:numPr>
        <w:spacing w:after="35" w:before="35"/>
      </w:pPr>
      <w:r>
        <w:rPr>
          <w:rFonts w:ascii="Arial" w:cs="Arial" w:eastAsia="Arial" w:hAnsi="Arial"/>
          <w:b w:val="false"/>
          <w:bCs w:val="false"/>
          <w:color w:val="333333"/>
          <w:sz w:val="20"/>
          <w:szCs w:val="20"/>
        </w:rPr>
        <w:t xml:space="preserve">Phase 1 extraction must complete before Phase 2 (needs the JSON)</w:t>
      </w:r>
    </w:p>
    <w:p>
      <w:pPr>
        <w:pStyle w:val="ListParagraph"/>
        <w:numPr>
          <w:ilvl w:val="0"/>
          <w:numId w:val="2"/>
        </w:numPr>
        <w:spacing w:after="35" w:before="35"/>
      </w:pPr>
      <w:r>
        <w:rPr>
          <w:rFonts w:ascii="Arial" w:cs="Arial" w:eastAsia="Arial" w:hAnsi="Arial"/>
          <w:b w:val="false"/>
          <w:bCs w:val="false"/>
          <w:color w:val="333333"/>
          <w:sz w:val="20"/>
          <w:szCs w:val="20"/>
        </w:rPr>
        <w:t xml:space="preserve">Math verification must precede execution (may abort)</w:t>
      </w:r>
    </w:p>
    <w:p>
      <w:pPr>
        <w:pStyle w:val="ListParagraph"/>
        <w:numPr>
          <w:ilvl w:val="0"/>
          <w:numId w:val="2"/>
        </w:numPr>
        <w:spacing w:after="35" w:before="35"/>
      </w:pPr>
      <w:r>
        <w:rPr>
          <w:rFonts w:ascii="Arial" w:cs="Arial" w:eastAsia="Arial" w:hAnsi="Arial"/>
          <w:b w:val="false"/>
          <w:bCs w:val="false"/>
          <w:color w:val="333333"/>
          <w:sz w:val="20"/>
          <w:szCs w:val="20"/>
        </w:rPr>
        <w:t xml:space="preserve">Pre-execution reconciliation must precede execution (may pause)</w:t>
      </w:r>
    </w:p>
    <w:p>
      <w:r>
        <w:br w:type="page"/>
      </w:r>
    </w:p>
    <w:p>
      <w:pPr>
        <w:pStyle w:val="Heading1"/>
        <w:pBdr>
          <w:bottom w:val="single" w:color="2E75B6" w:sz="10" w:space="8"/>
        </w:pBdr>
        <w:spacing w:after="140" w:before="300"/>
      </w:pPr>
      <w:r>
        <w:rPr>
          <w:rFonts w:ascii="Arial" w:cs="Arial" w:eastAsia="Arial" w:hAnsi="Arial"/>
          <w:b/>
          <w:bCs/>
          <w:color w:val="1E3A5F"/>
          <w:sz w:val="36"/>
          <w:szCs w:val="36"/>
        </w:rPr>
        <w:t xml:space="preserve">12. EXTENSION POINTS</w:t>
      </w:r>
    </w:p>
    <w:p>
      <w:pPr>
        <w:spacing w:after="60" w:before="60"/>
      </w:pPr>
      <w:r>
        <w:rPr>
          <w:rFonts w:ascii="Arial" w:cs="Arial" w:eastAsia="Arial" w:hAnsi="Arial"/>
          <w:color w:val="333333"/>
          <w:sz w:val="20"/>
          <w:szCs w:val="20"/>
        </w:rPr>
        <w:t xml:space="preserve">The architecture is designed so new document types, new accounting rules, and new execution targets can be added without changing existing code.</w:t>
      </w:r>
    </w:p>
    <w:p>
      <w:r>
        <w:rPr>
          <w:sz w:val="18"/>
          <w:szCs w:val="18"/>
        </w:rPr>
        <w:t xml:space="preserve"/>
      </w:r>
    </w:p>
    <w:p>
      <w:pPr>
        <w:pStyle w:val="Heading2"/>
        <w:spacing w:after="90" w:before="220"/>
      </w:pPr>
      <w:r>
        <w:rPr>
          <w:rFonts w:ascii="Arial" w:cs="Arial" w:eastAsia="Arial" w:hAnsi="Arial"/>
          <w:b/>
          <w:bCs/>
          <w:color w:val="1E3A5F"/>
          <w:sz w:val="28"/>
          <w:szCs w:val="28"/>
        </w:rPr>
        <w:t xml:space="preserve">12.1 Adding a New Document Type</w:t>
      </w:r>
    </w:p>
    <w:p>
      <w:pPr>
        <w:pStyle w:val="ListParagraph"/>
        <w:numPr>
          <w:ilvl w:val="0"/>
          <w:numId w:val="3"/>
        </w:numPr>
        <w:spacing w:after="40" w:before="40"/>
      </w:pPr>
      <w:r>
        <w:rPr>
          <w:rFonts w:ascii="Arial" w:cs="Arial" w:eastAsia="Arial" w:hAnsi="Arial"/>
          <w:color w:val="333333"/>
          <w:sz w:val="20"/>
          <w:szCs w:val="20"/>
        </w:rPr>
        <w:t xml:space="preserve">Add new type to DocumentProblemType enum</w:t>
      </w:r>
    </w:p>
    <w:p>
      <w:pPr>
        <w:pStyle w:val="ListParagraph"/>
        <w:numPr>
          <w:ilvl w:val="0"/>
          <w:numId w:val="3"/>
        </w:numPr>
        <w:spacing w:after="40" w:before="40"/>
      </w:pPr>
      <w:r>
        <w:rPr>
          <w:rFonts w:ascii="Arial" w:cs="Arial" w:eastAsia="Arial" w:hAnsi="Arial"/>
          <w:color w:val="333333"/>
          <w:sz w:val="20"/>
          <w:szCs w:val="20"/>
        </w:rPr>
        <w:t xml:space="preserve">Add detection signals to document_understanding prompt</w:t>
      </w:r>
    </w:p>
    <w:p>
      <w:pPr>
        <w:pStyle w:val="ListParagraph"/>
        <w:numPr>
          <w:ilvl w:val="0"/>
          <w:numId w:val="3"/>
        </w:numPr>
        <w:spacing w:after="40" w:before="40"/>
      </w:pPr>
      <w:r>
        <w:rPr>
          <w:rFonts w:ascii="Arial" w:cs="Arial" w:eastAsia="Arial" w:hAnsi="Arial"/>
          <w:color w:val="333333"/>
          <w:sz w:val="20"/>
          <w:szCs w:val="20"/>
        </w:rPr>
        <w:t xml:space="preserve">Add entry to taxonomy table (keyword patterns → category candidates)</w:t>
      </w:r>
    </w:p>
    <w:p>
      <w:pPr>
        <w:pStyle w:val="ListParagraph"/>
        <w:numPr>
          <w:ilvl w:val="0"/>
          <w:numId w:val="3"/>
        </w:numPr>
        <w:spacing w:after="40" w:before="40"/>
      </w:pPr>
      <w:r>
        <w:rPr>
          <w:rFonts w:ascii="Arial" w:cs="Arial" w:eastAsia="Arial" w:hAnsi="Arial"/>
          <w:color w:val="333333"/>
          <w:sz w:val="20"/>
          <w:szCs w:val="20"/>
        </w:rPr>
        <w:t xml:space="preserve">Add reconciliation rule: does this type require reconciliation?</w:t>
      </w:r>
    </w:p>
    <w:p>
      <w:pPr>
        <w:pStyle w:val="ListParagraph"/>
        <w:numPr>
          <w:ilvl w:val="0"/>
          <w:numId w:val="3"/>
        </w:numPr>
        <w:spacing w:after="40" w:before="40"/>
      </w:pPr>
      <w:r>
        <w:rPr>
          <w:rFonts w:ascii="Arial" w:cs="Arial" w:eastAsia="Arial" w:hAnsi="Arial"/>
          <w:color w:val="333333"/>
          <w:sz w:val="20"/>
          <w:szCs w:val="20"/>
        </w:rPr>
        <w:t xml:space="preserve">No other changes needed — the solution builder handles it generically</w:t>
      </w:r>
    </w:p>
    <w:p>
      <w:r>
        <w:rPr>
          <w:sz w:val="18"/>
          <w:szCs w:val="18"/>
        </w:rPr>
        <w:t xml:space="preserve"/>
      </w:r>
    </w:p>
    <w:p>
      <w:pPr>
        <w:pStyle w:val="Heading2"/>
        <w:spacing w:after="90" w:before="220"/>
      </w:pPr>
      <w:r>
        <w:rPr>
          <w:rFonts w:ascii="Arial" w:cs="Arial" w:eastAsia="Arial" w:hAnsi="Arial"/>
          <w:b/>
          <w:bCs/>
          <w:color w:val="1E3A5F"/>
          <w:sz w:val="28"/>
          <w:szCs w:val="28"/>
        </w:rPr>
        <w:t xml:space="preserve">12.2 Adding a New Accounting Rule</w:t>
      </w:r>
    </w:p>
    <w:p>
      <w:pPr>
        <w:pStyle w:val="ListParagraph"/>
        <w:numPr>
          <w:ilvl w:val="0"/>
          <w:numId w:val="3"/>
        </w:numPr>
        <w:spacing w:after="40" w:before="40"/>
      </w:pPr>
      <w:r>
        <w:rPr>
          <w:rFonts w:ascii="Arial" w:cs="Arial" w:eastAsia="Arial" w:hAnsi="Arial"/>
          <w:color w:val="333333"/>
          <w:sz w:val="20"/>
          <w:szCs w:val="20"/>
        </w:rPr>
        <w:t xml:space="preserve">Add rule to tax_rules table (versioned, with effective_from date)</w:t>
      </w:r>
    </w:p>
    <w:p>
      <w:pPr>
        <w:pStyle w:val="ListParagraph"/>
        <w:numPr>
          <w:ilvl w:val="0"/>
          <w:numId w:val="3"/>
        </w:numPr>
        <w:spacing w:after="40" w:before="40"/>
      </w:pPr>
      <w:r>
        <w:rPr>
          <w:rFonts w:ascii="Arial" w:cs="Arial" w:eastAsia="Arial" w:hAnsi="Arial"/>
          <w:color w:val="333333"/>
          <w:sz w:val="20"/>
          <w:szCs w:val="20"/>
        </w:rPr>
        <w:t xml:space="preserve">Add keyword patterns to taxonomy if rule is triggered by item description</w:t>
      </w:r>
    </w:p>
    <w:p>
      <w:pPr>
        <w:pStyle w:val="ListParagraph"/>
        <w:numPr>
          <w:ilvl w:val="0"/>
          <w:numId w:val="3"/>
        </w:numPr>
        <w:spacing w:after="40" w:before="40"/>
      </w:pPr>
      <w:r>
        <w:rPr>
          <w:rFonts w:ascii="Arial" w:cs="Arial" w:eastAsia="Arial" w:hAnsi="Arial"/>
          <w:color w:val="333333"/>
          <w:sz w:val="20"/>
          <w:szCs w:val="20"/>
        </w:rPr>
        <w:t xml:space="preserve">Add to pre-flight checks if rule requires an account to exist first</w:t>
      </w:r>
    </w:p>
    <w:p>
      <w:pPr>
        <w:pStyle w:val="ListParagraph"/>
        <w:numPr>
          <w:ilvl w:val="0"/>
          <w:numId w:val="3"/>
        </w:numPr>
        <w:spacing w:after="40" w:before="40"/>
      </w:pPr>
      <w:r>
        <w:rPr>
          <w:rFonts w:ascii="Arial" w:cs="Arial" w:eastAsia="Arial" w:hAnsi="Arial"/>
          <w:color w:val="333333"/>
          <w:sz w:val="20"/>
          <w:szCs w:val="20"/>
        </w:rPr>
        <w:t xml:space="preserve">Write a test case with a known document that triggers this rule</w:t>
      </w:r>
    </w:p>
    <w:p>
      <w:r>
        <w:rPr>
          <w:sz w:val="18"/>
          <w:szCs w:val="18"/>
        </w:rPr>
        <w:t xml:space="preserve"/>
      </w:r>
    </w:p>
    <w:p>
      <w:pPr>
        <w:pStyle w:val="Heading2"/>
        <w:spacing w:after="90" w:before="220"/>
      </w:pPr>
      <w:r>
        <w:rPr>
          <w:rFonts w:ascii="Arial" w:cs="Arial" w:eastAsia="Arial" w:hAnsi="Arial"/>
          <w:b/>
          <w:bCs/>
          <w:color w:val="1E3A5F"/>
          <w:sz w:val="28"/>
          <w:szCs w:val="28"/>
        </w:rPr>
        <w:t xml:space="preserve">12.3 Adding a New AI Model</w:t>
      </w:r>
    </w:p>
    <w:p>
      <w:pPr>
        <w:pStyle w:val="ListParagraph"/>
        <w:numPr>
          <w:ilvl w:val="0"/>
          <w:numId w:val="3"/>
        </w:numPr>
        <w:spacing w:after="40" w:before="40"/>
      </w:pPr>
      <w:r>
        <w:rPr>
          <w:rFonts w:ascii="Arial" w:cs="Arial" w:eastAsia="Arial" w:hAnsi="Arial"/>
          <w:color w:val="333333"/>
          <w:sz w:val="20"/>
          <w:szCs w:val="20"/>
        </w:rPr>
        <w:t xml:space="preserve">Add model entry to model_registry (name, provider, endpoint, cost)</w:t>
      </w:r>
    </w:p>
    <w:p>
      <w:pPr>
        <w:pStyle w:val="ListParagraph"/>
        <w:numPr>
          <w:ilvl w:val="0"/>
          <w:numId w:val="3"/>
        </w:numPr>
        <w:spacing w:after="40" w:before="40"/>
      </w:pPr>
      <w:r>
        <w:rPr>
          <w:rFonts w:ascii="Arial" w:cs="Arial" w:eastAsia="Arial" w:hAnsi="Arial"/>
          <w:color w:val="333333"/>
          <w:sz w:val="20"/>
          <w:szCs w:val="20"/>
        </w:rPr>
        <w:t xml:space="preserve">Add routing conditions to model_router.ts (what tasks this model handles)</w:t>
      </w:r>
    </w:p>
    <w:p>
      <w:pPr>
        <w:pStyle w:val="ListParagraph"/>
        <w:numPr>
          <w:ilvl w:val="0"/>
          <w:numId w:val="3"/>
        </w:numPr>
        <w:spacing w:after="40" w:before="40"/>
      </w:pPr>
      <w:r>
        <w:rPr>
          <w:rFonts w:ascii="Arial" w:cs="Arial" w:eastAsia="Arial" w:hAnsi="Arial"/>
          <w:color w:val="333333"/>
          <w:sz w:val="20"/>
          <w:szCs w:val="20"/>
        </w:rPr>
        <w:t xml:space="preserve">Implement the model adapter (standardised input/output interface)</w:t>
      </w:r>
    </w:p>
    <w:p>
      <w:pPr>
        <w:pStyle w:val="ListParagraph"/>
        <w:numPr>
          <w:ilvl w:val="0"/>
          <w:numId w:val="3"/>
        </w:numPr>
        <w:spacing w:after="40" w:before="40"/>
      </w:pPr>
      <w:r>
        <w:rPr>
          <w:rFonts w:ascii="Arial" w:cs="Arial" w:eastAsia="Arial" w:hAnsi="Arial"/>
          <w:color w:val="333333"/>
          <w:sz w:val="20"/>
          <w:szCs w:val="20"/>
        </w:rPr>
        <w:t xml:space="preserve">All other routing logic is unchanged</w:t>
      </w:r>
    </w:p>
    <w:p>
      <w:pPr>
        <w:spacing w:after="60" w:before="60"/>
      </w:pPr>
      <w:r>
        <w:rPr>
          <w:rFonts w:ascii="Arial" w:cs="Arial" w:eastAsia="Arial" w:hAnsi="Arial"/>
          <w:color w:val="333333"/>
          <w:sz w:val="20"/>
          <w:szCs w:val="20"/>
        </w:rPr>
        <w:t xml:space="preserve">The model router interface ensures every model adapter returns the same structured output format. Swapping models requires no downstream changes.</w:t>
      </w:r>
    </w:p>
    <w:p>
      <w:r>
        <w:br w:type="page"/>
      </w:r>
    </w:p>
    <w:sectPr>
      <w:head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color w:val="595959"/>
        <w:sz w:val="16"/>
        <w:szCs w:val="16"/>
      </w:rPr>
      <w:t xml:space="preserve">LexwareAI — Document 2 of 4 — Logic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60" w:hanging="240"/>
      </w:pPr>
    </w:lvl>
  </w:abstractNum>
  <w:abstractNum w:abstractNumId="3"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E3A5F"/>
      <w:sz w:val="36"/>
      <w:szCs w:val="36"/>
    </w:rPr>
  </w:style>
  <w:style w:type="paragraph" w:styleId="Heading2">
    <w:name w:val="Heading 2"/>
    <w:basedOn w:val="Normal"/>
    <w:next w:val="Normal"/>
    <w:qFormat/>
    <w:pPr>
      <w:spacing w:after="90" w:before="220"/>
      <w:outlineLvl w:val="1"/>
    </w:pPr>
    <w:rPr>
      <w:rFonts w:ascii="Arial" w:cs="Arial" w:eastAsia="Arial" w:hAnsi="Arial"/>
      <w:b/>
      <w:bCs/>
      <w:color w:val="1E3A5F"/>
      <w:sz w:val="28"/>
      <w:szCs w:val="28"/>
    </w:rPr>
  </w:style>
  <w:style w:type="paragraph" w:styleId="Heading3">
    <w:name w:val="Heading 3"/>
    <w:basedOn w:val="Normal"/>
    <w:next w:val="Normal"/>
    <w:qFormat/>
    <w:pPr>
      <w:spacing w:after="7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2026-05-21T12:48:07.253Z</dcterms:created>
  <dcterms:modified xsi:type="dcterms:W3CDTF">2026-05-21T12:48:07.253Z</dcterms:modified>
</cp:coreProperties>
</file>

<file path=docProps/custom.xml><?xml version="1.0" encoding="utf-8"?>
<Properties xmlns="http://schemas.openxmlformats.org/officeDocument/2006/custom-properties" xmlns:vt="http://schemas.openxmlformats.org/officeDocument/2006/docPropsVTypes"/>
</file>