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LEXWAREAI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DOCUMENT 4 OF 4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ARCHITECTURE &amp; INTEGRATION</w:t>
      </w:r>
    </w:p>
    <w:p>
      <w:pPr>
        <w:pBdr>
          <w:bottom w:val="single" w:color="2E75B6" w:sz="6" w:space="6"/>
        </w:pBdr>
        <w:spacing w:after="12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How all four documents connect. The complete system. All 46 problems addressed.</w:t>
      </w:r>
    </w:p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7"/>
        <w:gridCol w:w="6569"/>
      </w:tblGrid>
      <w:tr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6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 Complete System Flow</w:t>
            </w:r>
          </w:p>
        </w:tc>
        <w:tc>
          <w:tcPr>
            <w:tcW w:type="dxa" w:w="6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End-to-end: from document received to Lexware posted</w:t>
            </w:r>
          </w:p>
        </w:tc>
      </w:tr>
      <w:tr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 All Queues and Their Interactions</w:t>
            </w:r>
          </w:p>
        </w:tc>
        <w:tc>
          <w:tcPr>
            <w:tcW w:type="dxa" w:w="6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 queues, how they connect, what triggers what</w:t>
            </w:r>
          </w:p>
        </w:tc>
      </w:tr>
      <w:tr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 Complete Parallel Execution Map</w:t>
            </w:r>
          </w:p>
        </w:tc>
        <w:tc>
          <w:tcPr>
            <w:tcW w:type="dxa" w:w="6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Every parallel vs sequential decision across the full system</w:t>
            </w:r>
          </w:p>
        </w:tc>
      </w:tr>
      <w:tr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 Document Type Decision Tree</w:t>
            </w:r>
          </w:p>
        </w:tc>
        <w:tc>
          <w:tcPr>
            <w:tcW w:type="dxa" w:w="6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Exact flow for each of the 7 document types</w:t>
            </w:r>
          </w:p>
        </w:tc>
      </w:tr>
      <w:tr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 The Three Output States</w:t>
            </w:r>
          </w:p>
        </w:tc>
        <w:tc>
          <w:tcPr>
            <w:tcW w:type="dxa" w:w="6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 voucher / Unchecked + review / Exception</w:t>
            </w:r>
          </w:p>
        </w:tc>
      </w:tr>
      <w:tr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6. All 46 Problems — Resolution Summary</w:t>
            </w:r>
          </w:p>
        </w:tc>
        <w:tc>
          <w:tcPr>
            <w:tcW w:type="dxa" w:w="6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Every problem and the specific mechanism that solves it</w:t>
            </w:r>
          </w:p>
        </w:tc>
      </w:tr>
      <w:tr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 Complete Database Schema</w:t>
            </w:r>
          </w:p>
        </w:tc>
        <w:tc>
          <w:tcPr>
            <w:tcW w:type="dxa" w:w="6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tables across all four documents in one place</w:t>
            </w:r>
          </w:p>
        </w:tc>
      </w:tr>
      <w:tr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 Environment Variables</w:t>
            </w:r>
          </w:p>
        </w:tc>
        <w:tc>
          <w:tcPr>
            <w:tcW w:type="dxa" w:w="6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Every config variable the system needs</w:t>
            </w:r>
          </w:p>
        </w:tc>
      </w:tr>
      <w:tr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9. Modifiability Guide</w:t>
            </w:r>
          </w:p>
        </w:tc>
        <w:tc>
          <w:tcPr>
            <w:tcW w:type="dxa" w:w="6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How to extend the system without breaking existing behavior</w:t>
            </w:r>
          </w:p>
        </w:tc>
      </w:tr>
      <w:tr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10. Deployment Architecture</w:t>
            </w:r>
          </w:p>
        </w:tc>
        <w:tc>
          <w:tcPr>
            <w:tcW w:type="dxa" w:w="65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Services, ports, dependencies, health checks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8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COMPLETE SYSTEM FLOW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complete journey from a document arriving to a voucher appearing in Lexware. Every step across all four layers.</w:t>
      </w:r>
    </w:p>
    <w:p>
      <w:r>
        <w:rPr>
          <w:sz w:val="18"/>
          <w:szCs w:val="18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INPUT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Document arrives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I-1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Parallel intake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I-2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Deduplication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I-3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Queue push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LOGIC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Worker picks up job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L-1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Phase 1: Extraction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L-1P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Parallel with Phase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L-2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Phase 2: Understanding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L-3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Phase 3: Solvability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L-3L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Clarification loop (if needed)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L-4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Phase 4: Category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L-4G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GWG check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L-5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Solution building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L-6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Execution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L-7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Reconciliation (conditional)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L-8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Verify and close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OUTPUT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Results visible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LEARN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Async learning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8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ALL QUEUES AND THEIR INTERACTIONS</w:t>
      </w:r>
    </w:p>
    <w:p>
      <w:r>
        <w:rPr>
          <w:sz w:val="18"/>
          <w:szCs w:val="18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3"/>
        <w:gridCol w:w="2324"/>
        <w:gridCol w:w="2324"/>
        <w:gridCol w:w="1213"/>
        <w:gridCol w:w="2021"/>
      </w:tblGrid>
      <w:tr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Queue</w:t>
            </w:r>
          </w:p>
        </w:tc>
        <w:tc>
          <w:tcPr>
            <w:tcW w:type="dxa" w:w="2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Triggered By</w:t>
            </w:r>
          </w:p>
        </w:tc>
        <w:tc>
          <w:tcPr>
            <w:tcW w:type="dxa" w:w="2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Triggers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Workers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Concurrency</w:t>
            </w:r>
          </w:p>
        </w:tc>
      </w:tr>
      <w:tr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document-processing</w:t>
            </w:r>
          </w:p>
        </w:tc>
        <w:tc>
          <w:tcPr>
            <w:tcW w:type="dxa" w:w="2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Email/upload/sync intake</w:t>
            </w:r>
          </w:p>
        </w:tc>
        <w:tc>
          <w:tcPr>
            <w:tcW w:type="dxa" w:w="2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→ learning-update (on success)
→ notification (on any status)
→ vendor-enrichment (if incomplete data)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per tenant, 20 global</w:t>
            </w:r>
          </w:p>
        </w:tc>
      </w:tr>
      <w:tr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resume-classification</w:t>
            </w:r>
          </w:p>
        </w:tc>
        <w:tc>
          <w:tcPr>
            <w:tcW w:type="dxa" w:w="2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Exception answers complete</w:t>
            </w:r>
          </w:p>
        </w:tc>
        <w:tc>
          <w:tcPr>
            <w:tcW w:type="dxa" w:w="2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→ document-processing (re-queues with context)
→ notification (on resolution)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per tenant</w:t>
            </w:r>
          </w:p>
        </w:tc>
      </w:tr>
      <w:tr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vendor-enrichment</w:t>
            </w:r>
          </w:p>
        </w:tc>
        <w:tc>
          <w:tcPr>
            <w:tcW w:type="dxa" w:w="2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 invoice with incomplete vendor</w:t>
            </w:r>
          </w:p>
        </w:tc>
        <w:tc>
          <w:tcPr>
            <w:tcW w:type="dxa" w:w="2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Nothing — background only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global</w:t>
            </w:r>
          </w:p>
        </w:tc>
      </w:tr>
      <w:tr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learning-update</w:t>
            </w:r>
          </w:p>
        </w:tc>
        <w:tc>
          <w:tcPr>
            <w:tcW w:type="dxa" w:w="2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document-processing success</w:t>
            </w:r>
          </w:p>
        </w:tc>
        <w:tc>
          <w:tcPr>
            <w:tcW w:type="dxa" w:w="2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Nothing — terminal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global</w:t>
            </w:r>
          </w:p>
        </w:tc>
      </w:tr>
      <w:tr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2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 workflow status change</w:t>
            </w:r>
          </w:p>
        </w:tc>
        <w:tc>
          <w:tcPr>
            <w:tcW w:type="dxa" w:w="2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Nothing — terminal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 global</w:t>
            </w:r>
          </w:p>
        </w:tc>
      </w:tr>
      <w:tr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lexware-sync-poll</w:t>
            </w:r>
          </w:p>
        </w:tc>
        <w:tc>
          <w:tcPr>
            <w:tcW w:type="dxa" w:w="2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Cron (02:00 daily) or manual button</w:t>
            </w:r>
          </w:p>
        </w:tc>
        <w:tc>
          <w:tcPr>
            <w:tcW w:type="dxa" w:w="2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→ document-processing (for each found)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per tenant</w:t>
            </w:r>
          </w:p>
        </w:tc>
      </w:tr>
      <w:tr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initial-sync</w:t>
            </w:r>
          </w:p>
        </w:tc>
        <w:tc>
          <w:tcPr>
            <w:tcW w:type="dxa" w:w="2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tenant onboarding step 3</w:t>
            </w:r>
          </w:p>
        </w:tc>
        <w:tc>
          <w:tcPr>
            <w:tcW w:type="dxa" w:w="2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→ learning-update (for history)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per tenant</w:t>
            </w:r>
          </w:p>
        </w:tc>
      </w:tr>
      <w:tr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category-cache-refresh</w:t>
            </w:r>
          </w:p>
        </w:tc>
        <w:tc>
          <w:tcPr>
            <w:tcW w:type="dxa" w:w="2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Cron (every 4h)</w:t>
            </w:r>
          </w:p>
        </w:tc>
        <w:tc>
          <w:tcPr>
            <w:tcW w:type="dxa" w:w="23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Nothing — updates Redis cache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global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Queue Priority Levels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Within document-processing queue, priority 1 = highest urgency: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Priority 1 (urgent): Resume-after-clarification jobs. User is waiting.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Priority 2 (normal): All regular document processing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Priority 3 (background): Initial sync history processing</w:t>
      </w:r>
    </w:p>
    <w:p>
      <w:r>
        <w:br w:type="page"/>
      </w:r>
    </w:p>
    <w:p>
      <w:pPr>
        <w:pStyle w:val="Heading1"/>
        <w:pBdr>
          <w:bottom w:val="single" w:color="2E75B6" w:sz="10" w:space="8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COMPLETE PARALLEL EXECUTION MAP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Reference for every parallel vs sequential decision across the entire system.</w:t>
      </w:r>
    </w:p>
    <w:p>
      <w:r>
        <w:rPr>
          <w:sz w:val="18"/>
          <w:szCs w:val="18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9"/>
        <w:gridCol w:w="3335"/>
        <w:gridCol w:w="2729"/>
        <w:gridCol w:w="2223"/>
      </w:tblGrid>
      <w:tr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3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Runs in Parallel</w:t>
            </w:r>
          </w:p>
        </w:tc>
        <w:tc>
          <w:tcPr>
            <w:tcW w:type="dxa" w:w="27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Runs in Sequence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</w:tr>
      <w:tr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Intake</w:t>
            </w:r>
          </w:p>
        </w:tc>
        <w:tc>
          <w:tcPr>
            <w:tcW w:type="dxa" w:w="33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Hash + R2 upload + metadata + audit prep</w:t>
            </w:r>
          </w:p>
        </w:tc>
        <w:tc>
          <w:tcPr>
            <w:tcW w:type="dxa" w:w="27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R2 must complete before DB insert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R2 URL needed for record</w:t>
            </w:r>
          </w:p>
        </w:tc>
      </w:tr>
      <w:tr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Intake dedup</w:t>
            </w:r>
          </w:p>
        </w:tc>
        <w:tc>
          <w:tcPr>
            <w:tcW w:type="dxa" w:w="33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L1 + L2 + L3 + L4 all run simultaneously</w:t>
            </w:r>
          </w:p>
        </w:tc>
        <w:tc>
          <w:tcPr>
            <w:tcW w:type="dxa" w:w="27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Result evaluated after all complete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must return before queue push decision</w:t>
            </w:r>
          </w:p>
        </w:tc>
      </w:tr>
      <w:tr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1</w:t>
            </w:r>
          </w:p>
        </w:tc>
        <w:tc>
          <w:tcPr>
            <w:tcW w:type="dxa" w:w="33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Gemini extraction + Vendor T1/T2 + Category cache</w:t>
            </w:r>
          </w:p>
        </w:tc>
        <w:tc>
          <w:tcPr>
            <w:tcW w:type="dxa" w:w="27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2 waits for Gemini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2 needs extracted JSON</w:t>
            </w:r>
          </w:p>
        </w:tc>
      </w:tr>
      <w:tr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4</w:t>
            </w:r>
          </w:p>
        </w:tc>
        <w:tc>
          <w:tcPr>
            <w:tcW w:type="dxa" w:w="33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line items embedded simultaneously</w:t>
            </w:r>
          </w:p>
        </w:tc>
        <w:tc>
          <w:tcPr>
            <w:tcW w:type="dxa" w:w="27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pgvector query after embeddings ready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Embeddings needed for search</w:t>
            </w:r>
          </w:p>
        </w:tc>
      </w:tr>
      <w:tr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4</w:t>
            </w:r>
          </w:p>
        </w:tc>
        <w:tc>
          <w:tcPr>
            <w:tcW w:type="dxa" w:w="33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Haiku calls for multiple line items (same tier)</w:t>
            </w:r>
          </w:p>
        </w:tc>
        <w:tc>
          <w:tcPr>
            <w:tcW w:type="dxa" w:w="27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Sonnet called sequentially (expensive)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 cost, not latency</w:t>
            </w:r>
          </w:p>
        </w:tc>
      </w:tr>
      <w:tr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Pre-flight</w:t>
            </w:r>
          </w:p>
        </w:tc>
        <w:tc>
          <w:tcPr>
            <w:tcW w:type="dxa" w:w="33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pre-flight checks simultaneously</w:t>
            </w:r>
          </w:p>
        </w:tc>
        <w:tc>
          <w:tcPr>
            <w:tcW w:type="dxa" w:w="27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Execution waits for all to pass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must pass before exec starts</w:t>
            </w:r>
          </w:p>
        </w:tc>
      </w:tr>
      <w:tr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Execution</w:t>
            </w:r>
          </w:p>
        </w:tc>
        <w:tc>
          <w:tcPr>
            <w:tcW w:type="dxa" w:w="33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Actions with same sequence_number</w:t>
            </w:r>
          </w:p>
        </w:tc>
        <w:tc>
          <w:tcPr>
            <w:tcW w:type="dxa" w:w="27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 batch waits for current batch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Dependency chain enforced</w:t>
            </w:r>
          </w:p>
        </w:tc>
      </w:tr>
      <w:tr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Post-completion</w:t>
            </w:r>
          </w:p>
        </w:tc>
        <w:tc>
          <w:tcPr>
            <w:tcW w:type="dxa" w:w="33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 log write + learning queue push + notification queue push</w:t>
            </w:r>
          </w:p>
        </w:tc>
        <w:tc>
          <w:tcPr>
            <w:tcW w:type="dxa" w:w="27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Nothing after — all fire and forget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 — fully independent</w:t>
            </w:r>
          </w:p>
        </w:tc>
      </w:tr>
      <w:tr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Learning pipeline</w:t>
            </w:r>
          </w:p>
        </w:tc>
        <w:tc>
          <w:tcPr>
            <w:tcW w:type="dxa" w:w="33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4 learning jobs simultaneously</w:t>
            </w:r>
          </w:p>
        </w:tc>
        <w:tc>
          <w:tcPr>
            <w:tcW w:type="dxa" w:w="27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Nothing after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 — independent writes</w:t>
            </w:r>
          </w:p>
        </w:tc>
      </w:tr>
      <w:tr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Multi-voucher</w:t>
            </w:r>
          </w:p>
        </w:tc>
        <w:tc>
          <w:tcPr>
            <w:tcW w:type="dxa" w:w="33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Multiple voucher API calls if no dependency</w:t>
            </w:r>
          </w:p>
        </w:tc>
        <w:tc>
          <w:tcPr>
            <w:tcW w:type="dxa" w:w="27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voucher B references voucher A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Rare: most vouchers independent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8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DOCUMENT TYPE DECISION TREE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How each of the 7 document types flows through the system.</w:t>
      </w:r>
    </w:p>
    <w:p>
      <w:r>
        <w:rPr>
          <w:sz w:val="18"/>
          <w:szCs w:val="18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2E75B6" w:sz="16"/>
              <w:left w:val="single" w:color="2E75B6" w:sz="24"/>
              <w:bottom w:val="single" w:color="CCCCCC" w:sz="1"/>
              <w:right w:val="single" w:color="CCCCCC" w:sz="1"/>
            </w:tcBorders>
            <w:shd w:fill="D5E8F0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purchase_invoice — Supplier billed us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Fixed amount. No reconciliation.</w:t>
            </w:r>
          </w:p>
        </w:tc>
      </w:tr>
    </w:tbl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Extraction: all standard fields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Understanding: purchase_invoice confirmed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Solvability: check vendor confidence + category clarity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Category: per line item via 5-level hierarchy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Math verification: line items sum = total gross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Reconciliation: SKIP — stated amount is truth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Execution: POST purchaseinvoice to Lexware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Learning: update vendor + category + line items</w:t>
      </w:r>
    </w:p>
    <w:p>
      <w:r>
        <w:rPr>
          <w:sz w:val="18"/>
          <w:szCs w:val="18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1F5C2E" w:sz="16"/>
              <w:left w:val="single" w:color="1F5C2E" w:sz="24"/>
              <w:bottom w:val="single" w:color="CCCCCC" w:sz="1"/>
              <w:right w:val="single" w:color="CCCCCC" w:sz="1"/>
            </w:tcBorders>
            <w:shd w:fill="E2EFDA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2E"/>
                <w:sz w:val="26"/>
                <w:szCs w:val="26"/>
              </w:rPr>
              <w:t xml:space="preserve">sales_invoice — We billed someone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Our numbers. Receivable tracking.</w:t>
            </w:r>
          </w:p>
        </w:tc>
      </w:tr>
    </w:tbl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Extraction: customer details + amounts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Understanding: sales_invoice confirmed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Solvability: customer known? amounts correct?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Category: revenue category per line item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Math verification: our numbers — verify they are internally consistent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Reconciliation: SKIP at processing time. Bank matching is separate.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Execution: POST salesinvoice. Track as open receivable.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Learning: update customer record</w:t>
      </w:r>
    </w:p>
    <w:p>
      <w:r>
        <w:rPr>
          <w:sz w:val="18"/>
          <w:szCs w:val="18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7F5B00" w:sz="16"/>
              <w:left w:val="single" w:color="7F5B00" w:sz="24"/>
              <w:bottom w:val="single" w:color="CCCCCC" w:sz="1"/>
              <w:right w:val="single" w:color="CCCCCC" w:sz="1"/>
            </w:tcBorders>
            <w:shd w:fill="FFF2CC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F5B00"/>
                <w:sz w:val="26"/>
                <w:szCs w:val="26"/>
              </w:rPr>
              <w:t xml:space="preserve">settlement — Platform fee deducted before payout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Revenue ≠ payout. Multiple vouchers required.</w:t>
            </w:r>
          </w:p>
        </w:tc>
      </w:tr>
    </w:tbl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Extraction: revenue components + fee components + payout amount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Understanding: settlement confirmed. Components identified.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Solvability: all components present? platform behavior known?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Solution building: revenue voucher + fee voucher (+ loan voucher if applicable)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Pre-execution reconciliation: revenue - fees = payout? Must balance.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Math verification: each component internally correct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Reconciliation: REQUIRED — verify components sum to bank payout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Execution: multiple POST calls in sequence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Learning: update platform_behaviors + vendor + category</w:t>
      </w:r>
    </w:p>
    <w:p>
      <w:r>
        <w:rPr>
          <w:sz w:val="18"/>
          <w:szCs w:val="18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7B0000" w:sz="16"/>
              <w:left w:val="single" w:color="7B0000" w:sz="24"/>
              <w:bottom w:val="single" w:color="CCCCCC" w:sz="1"/>
              <w:right w:val="single" w:color="CCCCCC" w:sz="1"/>
            </w:tcBorders>
            <w:shd w:fill="FCE4D6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6"/>
                <w:szCs w:val="26"/>
              </w:rPr>
              <w:t xml:space="preserve">credit_note — Negative invoice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Reverse a previous purchase.</w:t>
            </w:r>
          </w:p>
        </w:tc>
      </w:tr>
    </w:tbl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Extraction: negative amounts. Original invoice reference if present.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Understanding: credit_note confirmed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Solvability: match to original invoice if invoice_number found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Category: same as original invoice if linked, otherwise per description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Math verification: amounts are negative — verify correct sign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Reconciliation: SKIP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Execution: POST purchasecreditnote</w:t>
      </w:r>
    </w:p>
    <w:p>
      <w:r>
        <w:rPr>
          <w:sz w:val="18"/>
          <w:szCs w:val="18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4A235A" w:sz="16"/>
              <w:left w:val="single" w:color="4A235A" w:sz="24"/>
              <w:bottom w:val="single" w:color="CCCCCC" w:sz="1"/>
              <w:right w:val="single" w:color="CCCCCC" w:sz="1"/>
            </w:tcBorders>
            <w:shd w:fill="F3E8FA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6"/>
                <w:szCs w:val="26"/>
              </w:rPr>
              <w:t xml:space="preserve">loan_settlement — Settlement with loan deduction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Has liability accounting component.</w:t>
            </w:r>
          </w:p>
        </w:tc>
      </w:tr>
    </w:tbl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Extraction: gross + fees + loan_deduction + payout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Solvability check: does liability account exist? Loan agreement on file?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If account missing: account creation guide → pause → resume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Multi-voucher: revenue + fees + loan liability posting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Reconciliation: REQUIRED — gross - fees - loan = payout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Execution: 3 API calls — revenue, fees, liability debit</w:t>
      </w:r>
    </w:p>
    <w:p>
      <w:r>
        <w:rPr>
          <w:sz w:val="18"/>
          <w:szCs w:val="18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0D5F6B" w:sz="16"/>
              <w:left w:val="single" w:color="0D5F6B" w:sz="24"/>
              <w:bottom w:val="single" w:color="CCCCCC" w:sz="1"/>
              <w:right w:val="single" w:color="CCCCCC" w:sz="1"/>
            </w:tcBorders>
            <w:shd w:fill="D6EEF2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D5F6B"/>
                <w:sz w:val="26"/>
                <w:szCs w:val="26"/>
              </w:rPr>
              <w:t xml:space="preserve">pos_monthly_summary — POS system monthly export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Card/cash split, VAT splits, Kassenbuch.</w:t>
            </w:r>
          </w:p>
        </w:tc>
      </w:tr>
    </w:tbl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Extraction: card_total + cash_total + vat_splits + kassenbuch_entries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Multi-voucher: 1 salesinvoice per payment method (card + cash)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Kassenbuch: ALWAYS CSV fallback (Lexware API does not support)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Reconciliation: card_total + cash_total = grand_total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Cross-check (if available): card_total should match SumUp card total for same period</w:t>
      </w:r>
    </w:p>
    <w:p>
      <w:r>
        <w:rPr>
          <w:sz w:val="18"/>
          <w:szCs w:val="18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595959" w:sz="16"/>
              <w:left w:val="single" w:color="595959" w:sz="24"/>
              <w:bottom w:val="single" w:color="CCCCCC" w:sz="1"/>
              <w:right w:val="single" w:color="CCCCCC" w:sz="1"/>
            </w:tcBorders>
            <w:shd w:fill="F5F5F5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6"/>
                <w:szCs w:val="26"/>
              </w:rPr>
              <w:t xml:space="preserve">unknown — Cannot determine type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Exception immediately.</w:t>
            </w:r>
          </w:p>
        </w:tc>
      </w:tr>
    </w:tbl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Escalate to Sonnet with full context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If Sonnet cannot classify: exception queue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Question: "What is this document and what should it be categorised as?"</w:t>
      </w:r>
    </w:p>
    <w:p>
      <w:r>
        <w:br w:type="page"/>
      </w:r>
    </w:p>
    <w:p>
      <w:pPr>
        <w:pStyle w:val="Heading1"/>
        <w:pBdr>
          <w:bottom w:val="single" w:color="2E75B6" w:sz="10" w:space="8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THE THREE OUTPUT STATES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document that completes processing is in one of three states. These map to Lexware voucher statuses.</w:t>
      </w:r>
    </w:p>
    <w:p>
      <w:r>
        <w:rPr>
          <w:sz w:val="18"/>
          <w:szCs w:val="18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1F5C2E" w:sz="10" w:space="0"/>
              <w:left w:val="single" w:color="1F5C2E" w:sz="18"/>
              <w:bottom w:val="single" w:color="CCCCCC" w:sz="1"/>
              <w:right w:val="single" w:color="CCCCCC" w:sz="1"/>
            </w:tcBorders>
            <w:shd w:fill="E2EFDA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22"/>
                <w:szCs w:val="22"/>
              </w:rPr>
              <w:t xml:space="preserve">STATE 1: OPEN — Fully Automated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Conditions: confidence ≥ 0.90 AND math verification passed AND (reconciliation passed OR not required)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Lexware voucher status: open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action required: NONE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Activity feed: "✓ Processed — [vendor] [amount] — [N] vouchers"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Learning: full update triggered async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This is the goal state. Everything else is a path toward this.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7F5B00" w:sz="10" w:space="0"/>
              <w:left w:val="single" w:color="7F5B00" w:sz="18"/>
              <w:bottom w:val="single" w:color="CCCCCC" w:sz="1"/>
              <w:right w:val="single" w:color="CCCCCC" w:sz="1"/>
            </w:tcBorders>
            <w:shd w:fill="FFF2CC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7F5B00"/>
                <w:sz w:val="22"/>
                <w:szCs w:val="22"/>
              </w:rPr>
              <w:t xml:space="preserve">STATE 2: UNCHECKED — Probable, Verify Recommended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Conditions: confidence 0.75-0.89 OR math passed but reconciliation has minor discrepancy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Lexware voucher status: unchecked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comment added to voucher: "Category assigned by AI: [X] (confidence: [Y]%). Please verify."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action: open Lexware, review the unchecked voucher, approve or correct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Activity feed: "⚠ Review recommended — [vendor] [amount]"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This is NOT a failure. It is an honest assessment. Most users approve without changes.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7B0000" w:sz="10" w:space="0"/>
              <w:left w:val="single" w:color="7B0000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STATE 3: EXCEPTION — Human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Conditions: confidence &lt; 0.75 OR math fails OR reconciliation fails significantly OR unknown vendor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Lexware voucher status: unchecked (draft created)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Exception created in our dashboard with specific questions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action: answer questions in dashboard → system resumes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Activity feed: "⚠ Needs attention — [vendor] — [question preview]"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This is NOT a failure. It is a request for information that only the user can provide.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8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ALL 46 PROBLEMS — RESOLUTION SUMMARY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Complete mapping of every problem to the specific mechanism that solves it.</w:t>
      </w:r>
    </w:p>
    <w:p>
      <w:r>
        <w:rPr>
          <w:sz w:val="18"/>
          <w:szCs w:val="18"/>
        </w:rP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7"/>
        <w:gridCol w:w="2223"/>
        <w:gridCol w:w="7175"/>
      </w:tblGrid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Solved By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 Mechanism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P01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 Layer — Phase 2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 Understanding Engine reasons about accounting problem, not just document type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P02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 Layer — Phase 3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Solvability Engine routes AUTO/CLARIFICATION/AMBIGUOUS with explicit criteria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P03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Learning — Vendor Intelligence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4-tier matching: VAT ID → IBAN → pg_trgm → pgvector. No AI in lookup.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P04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Learning — Vendor Enrichment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Silent enrichment pipeline runs parallel to every invoice from incomplete vendor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P05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 — Phase 4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 determined per line item via 5-level hierarchy. Business context injected.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P06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 — Phase 2 + Phase 4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 profile from tenant_profiles injected into every AI call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P07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— Dedup System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4-layer: hash + invoice semantic + period + Lexware ID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P08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Learning — All 4 systems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Vendor, category, platform behavior, business intelligence all update after success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P09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 — Multi-AI Routing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Tiered model selection. pgvector replaces text context. 30-word vendor summaries.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P10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Learning — Audit Trail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Append-only audit_log, database-enforced immutability, GoBD compliant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P11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Learning — Audit Trail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Every AI decision logged with model, confidence, reasoning, linked to voucher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P12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 — Math Verification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Pure arithmetic on every document. Tolerance €0.05. Always runs.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P13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 — Phase 3 + Exception System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Unknown vendor → targeted question with AI category suggestion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P14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 — Phase 3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Answer quality scoring. Vague answers detected. Specific follow-up generated.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P15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 — Exception System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Exception queue, draft vouchers, workflow_runs state, resume capability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P16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 — Phase 3 Loop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Maximum 3 clarification rounds. After 3: escalate_to_accountant status.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P17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Learning — Audit Trail + Trust Hierarchy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Role-based permissions. User corrections weighted 3-5× over AI suggestions.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P18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Learning — tax_rules table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Versioned tax rules with effective_from/effective_to. Historical docs use historical rules.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P19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— Queue Architecture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BullMQ with per-tenant concurrency limits. Redis caching. Rate limiting.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P20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Learning — vendor_index + line_item_patterns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Posting rules stored. Confidence gates when AI is bypassed entirely.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P21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Learning — All tables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Every voucher linked to vendor, category, embedding chain. Fully searchable.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P22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 Phase 3 + Learning Audit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Draft vouchers preserve context. Audit trail proves every decision. Correction always possible.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P23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 — Solution Builder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Builds COMPLETE action plan with all required accounting actions, not just classification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P24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 — Execution Engine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Executes: Lexware API calls, CSV generation, liability postings, instructions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P25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 — Fallback System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Every action has primary + fallback. CSV + instructions when API fails.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P26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 — Multi-Voucher + Reconciliation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Split booking detected from component analysis. Revenue + fee + reconciliation.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P27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 — Solution Builder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N-voucher ActionPlan. Each voucher independent. Sequence numbers for dependencies.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P28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 — Solution Builder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Creates salesinvoice for revenue component. Invoice generation built into action plan.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P29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 — POS document type + CSV fallback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pos_monthly_summary type → Kassenbuch always CSV. Card/cash split vouchers via API.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P30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 — Execution Engine + CSV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Kassenbuch CSV generated always. Lexware-compatible format. Exact import instructions.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P31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 — settlement/loan_settlement types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loan_aware document type. liability account pre-flight check. Multi-voucher plan.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P32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 — Pre-flight + Execution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Liability account existence check. Account creation guide if missing. Loan repayment posting.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P33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 — Pre-flight checks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required accounts checked before execution. Creation guides generated automatically.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P34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 — Fallback System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→ CSV + instructions. Automatic. No manual intervention to trigger fallback.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P35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 — Workflow Orchestration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ActionPlan with dependencies. workflow_runs tracks cross-step state. Multi-queue coordination.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P36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 — AI Prompting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prompt: "What is required to fully solve this accounting problem?" not "What type is this?"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P37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 — Platform Adapters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Normalization layer per external system. CSV schema per platform. Rate limit handling.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P38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 — Reconciliation Engine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Conditional reconciliation: settlement types only. Multi-component formula verification.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P39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 — CSV Generation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CSV generator with per-format templates. Schema validation before generation.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P40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 — Pre-flight + E7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Missing account detection. Exact Lexware navigation instructions. Workflow pauses until confirmed.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P41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 — State Manager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workflow_runs JSONB step tracking. Dashboard shows live status. Resume on user action.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P42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Learning — platform_behaviors table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Generic platform pattern storage. Any platform learned after 3 observations.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P43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 — AI Prompting Strategy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System prompt: "You are a German bookkeeper. Solve the accounting problem."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P44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 — Solution Builder goal orientation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Output is ActionPlan not category label. Goal = complete accounting solution.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P45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 — Exception + E7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Context-aware instructions. E7 generates operational guidance with exact Lexware paths.</w:t>
            </w:r>
          </w:p>
        </w:tc>
      </w:tr>
      <w:tr>
        <w:tc>
          <w:tcPr>
            <w:tcW w:type="dxa" w:w="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P46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Learning — All 4 systems</w:t>
            </w:r>
          </w:p>
        </w:tc>
        <w:tc>
          <w:tcPr>
            <w:tcW w:type="dxa" w:w="7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Continuous async updates after every success. System improves on every document.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8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COMPLETE DATABASE SCHEMA — ALL TABLES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Input Tables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1819"/>
        <w:gridCol w:w="2223"/>
        <w:gridCol w:w="3537"/>
      </w:tblGrid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Foreign Keys</w:t>
            </w:r>
          </w:p>
        </w:tc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Purpose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document_intake</w:t>
            </w:r>
          </w:p>
        </w:tc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UUID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tenant_id → tenant_profiles</w:t>
            </w:r>
          </w:p>
        </w:tc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Every document received, from every source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processed_lexware_vouchers</w:t>
            </w:r>
          </w:p>
        </w:tc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(lexware_voucher_id, tenant_id)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tenant_id → tenant_profiles</w:t>
            </w:r>
          </w:p>
        </w:tc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Prevents re-processing Lexware sync source</w:t>
            </w:r>
          </w:p>
        </w:tc>
      </w:tr>
    </w:tbl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Processing Tables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1819"/>
        <w:gridCol w:w="2223"/>
        <w:gridCol w:w="3537"/>
      </w:tblGrid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Foreign Keys</w:t>
            </w:r>
          </w:p>
        </w:tc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Purpose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workflow_runs</w:t>
            </w:r>
          </w:p>
        </w:tc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UUID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tenant_id, document_id</w:t>
            </w:r>
          </w:p>
        </w:tc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 state of every processing workflow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clarification_sessions</w:t>
            </w:r>
          </w:p>
        </w:tc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UUID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workflow_run_id</w:t>
            </w:r>
          </w:p>
        </w:tc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Q&amp;A pairs for exception resolution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extracted_data</w:t>
            </w:r>
          </w:p>
        </w:tc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UUID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document_id → document_intake</w:t>
            </w:r>
          </w:p>
        </w:tc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Cached Gemini extraction results</w:t>
            </w:r>
          </w:p>
        </w:tc>
      </w:tr>
    </w:tbl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Learning Tables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1819"/>
        <w:gridCol w:w="2223"/>
        <w:gridCol w:w="3537"/>
      </w:tblGrid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Foreign Keys</w:t>
            </w:r>
          </w:p>
        </w:tc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Purpose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vendor_index</w:t>
            </w:r>
          </w:p>
        </w:tc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UUID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tenant_id</w:t>
            </w:r>
          </w:p>
        </w:tc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Deduplicated vendor knowledge with posting rules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line_item_patterns</w:t>
            </w:r>
          </w:p>
        </w:tc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UUID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tenant_id, vendor_index_id</w:t>
            </w:r>
          </w:p>
        </w:tc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Semantic line item memory (1536-dim vectors)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category_distribution</w:t>
            </w:r>
          </w:p>
        </w:tc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UUID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tenant_id, vendor_index_id</w:t>
            </w:r>
          </w:p>
        </w:tc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Per-vendor category frequency statistics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platform_behaviors</w:t>
            </w:r>
          </w:p>
        </w:tc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UUID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tenant_id, vendor_index_id</w:t>
            </w:r>
          </w:p>
        </w:tc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Generic platform structural patterns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audit_log</w:t>
            </w:r>
          </w:p>
        </w:tc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UUID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tenant_id, document_id</w:t>
            </w:r>
          </w:p>
        </w:tc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Immutable GoBD-compliant event log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usage_events</w:t>
            </w:r>
          </w:p>
        </w:tc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UUID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tenant_id, workflow_run_id</w:t>
            </w:r>
          </w:p>
        </w:tc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Billing metering per Aktion</w:t>
            </w:r>
          </w:p>
        </w:tc>
      </w:tr>
    </w:tbl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Configuration Tables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1819"/>
        <w:gridCol w:w="2223"/>
        <w:gridCol w:w="3537"/>
      </w:tblGrid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Foreign Keys</w:t>
            </w:r>
          </w:p>
        </w:tc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Purpose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tenant_profiles</w:t>
            </w:r>
          </w:p>
        </w:tc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UUID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Tenant config, API key (encrypted), business profile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tax_rules</w:t>
            </w:r>
          </w:p>
        </w:tc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UUID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Versioned German tax rules with effective dates</w:t>
            </w:r>
          </w:p>
        </w:tc>
      </w:tr>
      <w:tr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posting_categories_cache</w:t>
            </w:r>
          </w:p>
        </w:tc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UUID</w:t>
            </w:r>
          </w:p>
        </w:tc>
        <w:tc>
          <w:tcPr>
            <w:tcW w:type="dxa" w:w="22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tenant_id</w:t>
            </w:r>
          </w:p>
        </w:tc>
        <w:tc>
          <w:tcPr>
            <w:tcW w:type="dxa" w:w="35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Cached Lexware categories (TTL 4h)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8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ENVIRONMENT VARIABLES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2"/>
        <w:gridCol w:w="1213"/>
        <w:gridCol w:w="2021"/>
        <w:gridCol w:w="3840"/>
      </w:tblGrid>
      <w:tr>
        <w:tc>
          <w:tcPr>
            <w:tcW w:type="dxa" w:w="3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Used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PostgreSQL connection string</w:t>
            </w:r>
          </w:p>
        </w:tc>
      </w:tr>
      <w:tr>
        <w:tc>
          <w:tcPr>
            <w:tcW w:type="dxa" w:w="3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REDIS_HOST + REDIS_PORT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Worker + Dashboard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BullMQ connection</w:t>
            </w:r>
          </w:p>
        </w:tc>
      </w:tr>
      <w:tr>
        <w:tc>
          <w:tcPr>
            <w:tcW w:type="dxa" w:w="3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MASTER_ENCRYPTION_KEY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Worker + Dashboard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64 hex chars. AES-256-GCM for API keys at rest.</w:t>
            </w:r>
          </w:p>
        </w:tc>
      </w:tr>
      <w:tr>
        <w:tc>
          <w:tcPr>
            <w:tcW w:type="dxa" w:w="3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GOOGLE_AI_API_KEY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Worker (Phase 1)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Gemini Flash 2.0 for PDF extraction</w:t>
            </w:r>
          </w:p>
        </w:tc>
      </w:tr>
      <w:tr>
        <w:tc>
          <w:tcPr>
            <w:tcW w:type="dxa" w:w="3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OPENAI_API_KEY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Worker (embeddings)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text-embedding-3-small for vector generation</w:t>
            </w:r>
          </w:p>
        </w:tc>
      </w:tr>
      <w:tr>
        <w:tc>
          <w:tcPr>
            <w:tcW w:type="dxa" w:w="3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Worker (reasoning)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Haiku + Sonnet for classification</w:t>
            </w:r>
          </w:p>
        </w:tc>
      </w:tr>
      <w:tr>
        <w:tc>
          <w:tcPr>
            <w:tcW w:type="dxa" w:w="3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POSTMARK_SERVER_TOKEN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Worker (notifications)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Outbound email</w:t>
            </w:r>
          </w:p>
        </w:tc>
      </w:tr>
      <w:tr>
        <w:tc>
          <w:tcPr>
            <w:tcW w:type="dxa" w:w="3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POSTMARK_WEBHOOK_TOKEN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Worker (intake)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inbound email webhook signatures</w:t>
            </w:r>
          </w:p>
        </w:tc>
      </w:tr>
      <w:tr>
        <w:tc>
          <w:tcPr>
            <w:tcW w:type="dxa" w:w="3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INBOUND_EMAIL_DOMAIN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Worker + Dashboard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e.g. bills.yourdomain.com</w:t>
            </w:r>
          </w:p>
        </w:tc>
      </w:tr>
      <w:tr>
        <w:tc>
          <w:tcPr>
            <w:tcW w:type="dxa" w:w="3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WORKER_PUBLIC_URL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Worker (Lexware webhooks)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Publicly accessible URL</w:t>
            </w:r>
          </w:p>
        </w:tc>
      </w:tr>
      <w:tr>
        <w:tc>
          <w:tcPr>
            <w:tcW w:type="dxa" w:w="3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CLOUDFLARE_R2_ENDPOINT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Worker + Dashboard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R2 bucket endpoint</w:t>
            </w:r>
          </w:p>
        </w:tc>
      </w:tr>
      <w:tr>
        <w:tc>
          <w:tcPr>
            <w:tcW w:type="dxa" w:w="3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CLOUDFLARE_R2_ACCESS_KEY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Worker + Dashboard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R2 credentials</w:t>
            </w:r>
          </w:p>
        </w:tc>
      </w:tr>
      <w:tr>
        <w:tc>
          <w:tcPr>
            <w:tcW w:type="dxa" w:w="3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CLOUDFLARE_R2_SECRET_KEY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Worker + Dashboard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R2 credentials</w:t>
            </w:r>
          </w:p>
        </w:tc>
      </w:tr>
      <w:tr>
        <w:tc>
          <w:tcPr>
            <w:tcW w:type="dxa" w:w="3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CLOUDFLARE_R2_BUCKET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Worker + Dashboard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Bucket name</w:t>
            </w:r>
          </w:p>
        </w:tc>
      </w:tr>
      <w:tr>
        <w:tc>
          <w:tcPr>
            <w:tcW w:type="dxa" w:w="3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NEXT_PUBLIC_SUPABASE_URL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project URL</w:t>
            </w:r>
          </w:p>
        </w:tc>
      </w:tr>
      <w:tr>
        <w:tc>
          <w:tcPr>
            <w:tcW w:type="dxa" w:w="3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NEXT_PUBLIC_SUPABASE_ANON_KEY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public key</w:t>
            </w:r>
          </w:p>
        </w:tc>
      </w:tr>
      <w:tr>
        <w:tc>
          <w:tcPr>
            <w:tcW w:type="dxa" w:w="3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admin key (server-side only)</w:t>
            </w:r>
          </w:p>
        </w:tc>
      </w:tr>
      <w:tr>
        <w:tc>
          <w:tcPr>
            <w:tcW w:type="dxa" w:w="3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STRIPE_SECRET_KEY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 (Phase 4)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Subscription billing</w:t>
            </w:r>
          </w:p>
        </w:tc>
      </w:tr>
      <w:tr>
        <w:tc>
          <w:tcPr>
            <w:tcW w:type="dxa" w:w="3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STRIPE_WEBHOOK_SECRET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 (Phase 4)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Stripe webhook signatures</w:t>
            </w:r>
          </w:p>
        </w:tc>
      </w:tr>
      <w:tr>
        <w:tc>
          <w:tcPr>
            <w:tcW w:type="dxa" w:w="3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LEXWARE_API_KEY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Worker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Single-tenant fallback / development</w:t>
            </w:r>
          </w:p>
        </w:tc>
      </w:tr>
      <w:tr>
        <w:tc>
          <w:tcPr>
            <w:tcW w:type="dxa" w:w="3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OPENAI_GPT4_API_KEY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Worker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Fallback if Anthropic unavailable</w:t>
            </w:r>
          </w:p>
        </w:tc>
      </w:tr>
      <w:tr>
        <w:tc>
          <w:tcPr>
            <w:tcW w:type="dxa" w:w="30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NEXT_PUBLIC_APP_URL</w:t>
            </w:r>
          </w:p>
        </w:tc>
        <w:tc>
          <w:tcPr>
            <w:tcW w:type="dxa" w:w="1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 OAuth redirects and email links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8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MODIFIABILITY GUIDE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architecture is designed for extension without modification. Adding new capabilities follows defined patterns that do not require changing existing code.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Adding a New Input Source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Contract: produce a DocumentIntakeRecord + push to document-processing queue.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the intake handler (receives bytes from new source)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Hash + R2 upload + deduplicate (reuse existing functions)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Insert DocumentIntakeRecord with source = "your_new_source"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Push DocumentJob to queue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Zero changes to logic layer, learning layer, or output layer.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9.2 Adding a New Document Type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type to DocumentProblemType enum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detection signals to document_understanding model prompt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keyword patterns to taxonomy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reconciliation rule to reconciliation_rules config: does this type require bank reconciliation?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voucher structure hints if multi-voucher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platform_behaviors learning system will automatically detect structural patterns after 3 observations.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9.3 Swapping an AI Model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model to model_registry table (name, provider, endpoint, cost_per_1m_tokens)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ModelAdapter interface for new provider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 model_router.ts routing conditions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adapter interface guarantees every model returns the same structured output. No downstream changes.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9.4 Adding a New Accounting Rule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Insert into tax_rules with effective_from 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keyword triggers to taxonomy if rule is description-based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pre-flight check if rule requires account structure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Old documents are automatically processed with the tax rule valid at their invoice date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9.5 What You Cannot Change Without Rebuilding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DocumentIntakeRecord schema (everything depends on document_id)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DocumentJob interface (all queue workers depend on this)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audit_log schema (GoBD compliance — immutable by design)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4-tier vendor lookup order (T1 → T2 → T3 → T4 — changing order changes results)</w:t>
      </w:r>
    </w:p>
    <w:p>
      <w:r>
        <w:br w:type="page"/>
      </w:r>
    </w:p>
    <w:p>
      <w:pPr>
        <w:pStyle w:val="Heading1"/>
        <w:pBdr>
          <w:bottom w:val="single" w:color="2E75B6" w:sz="10" w:space="8"/>
        </w:pBdr>
        <w:spacing w:after="14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DEPLOYMENT ARCHITECTURE</w:t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Services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6"/>
        <w:gridCol w:w="910"/>
        <w:gridCol w:w="1819"/>
        <w:gridCol w:w="2021"/>
        <w:gridCol w:w="3840"/>
      </w:tblGrid>
      <w:tr>
        <w:tc>
          <w:tcPr>
            <w:tcW w:type="dxa" w:w="15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Health Check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15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5432</w:t>
            </w:r>
          </w:p>
        </w:tc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pgvector/pg16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 1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redis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6379</w:t>
            </w:r>
          </w:p>
        </w:tc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Redis 7 Alpine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PING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init-db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One-shot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Exit 0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 healthy</w:t>
            </w:r>
          </w:p>
        </w:tc>
      </w:tr>
      <w:tr>
        <w:tc>
          <w:tcPr>
            <w:tcW w:type="dxa" w:w="15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worker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3001</w:t>
            </w:r>
          </w:p>
        </w:tc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Node 22 + BullMQ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/health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 + redis healthy</w:t>
            </w:r>
          </w:p>
        </w:tc>
      </w:tr>
      <w:tr>
        <w:tc>
          <w:tcPr>
            <w:tcW w:type="dxa" w:w="15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9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3000</w:t>
            </w:r>
          </w:p>
        </w:tc>
        <w:tc>
          <w:tcPr>
            <w:tcW w:type="dxa" w:w="1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Next.js 15 standalone</w:t>
            </w:r>
          </w:p>
        </w:tc>
        <w:tc>
          <w:tcPr>
            <w:tcW w:type="dxa" w:w="20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/api/health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 healthy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Worker Health Response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 http://localhost:3001/health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"ok",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"uptime": 3600,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"db": "connected",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"redis": "connected",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"queues": {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"document-processing": { "waiting": 0, "active": 2, "completed": 847 },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"resume-classification": { "waiting": 1, "active": 0 },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"learning-update": { "waiting": 3, "active": 0 }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"last_processed_at": "2026-04-05T14:23:11Z"</w:t>
      </w:r>
    </w:p>
    <w:p>
      <w:pPr>
        <w:pBdr>
          <w:left w:val="single" w:color="2E75B6" w:sz="12" w:space="8"/>
        </w:pBdr>
        <w:spacing w:after="40" w:before="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Graceful Shutdown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Both worker and dashboard handle SIGTERM. Worker drains active jobs (max 30s) before exiting. Dashboard closes Next.js server cleanly.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90" w:before="2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Monitoring Recommended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Sentry (error tracking) — worker + dashboard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Prometheus / Grafana — queue depth, processing latency, AI costs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Uptime check on /health and /api/health (every 30s)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Alert on: Lexware API key expiry, queue depth &gt; 50, processing failure rate &gt; 5%</w:t>
      </w:r>
    </w:p>
    <w:p>
      <w:r>
        <w:br w:type="page"/>
      </w:r>
    </w:p>
    <w:sectPr>
      <w:head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 w:before="0"/>
    </w:pPr>
    <w:r>
      <w:rPr>
        <w:rFonts w:ascii="Arial" w:cs="Arial" w:eastAsia="Arial" w:hAnsi="Arial"/>
        <w:color w:val="595959"/>
        <w:sz w:val="16"/>
        <w:szCs w:val="16"/>
      </w:rPr>
      <w:t xml:space="preserve">LexwareAI — Document 4 of 4 — Architecture &amp; Integration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○"/>
      <w:lvlJc w:val="left"/>
      <w:pPr>
        <w:ind w:left="7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70" w:before="1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2026-05-21T12:48:08.044Z</dcterms:created>
  <dcterms:modified xsi:type="dcterms:W3CDTF">2026-05-21T12:48:08.044Z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