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3864"/>
          <w:sz w:val="56"/>
          <w:szCs w:val="56"/>
        </w:rPr>
        <w:t xml:space="preserve">AOSP MASTERY</w:t>
      </w:r>
    </w:p>
    <w:p>
      <w:pPr>
        <w:spacing w:after="100"/>
        <w:jc w:val="center"/>
      </w:pPr>
      <w:r>
        <w:rPr>
          <w:i/>
          <w:iCs/>
          <w:color w:val="666666"/>
          <w:sz w:val="28"/>
          <w:szCs w:val="28"/>
        </w:rPr>
        <w:t xml:space="preserve">A Learning Platform, Not a Documentation Site</w:t>
      </w:r>
    </w:p>
    <w:p>
      <w:pPr>
        <w:spacing w:after="600"/>
        <w:jc w:val="center"/>
      </w:pPr>
      <w:r>
        <w:rPr>
          <w:color w:val="666666"/>
          <w:sz w:val="22"/>
          <w:szCs w:val="22"/>
        </w:rPr>
        <w:t xml:space="preserve">From Systems Programming Fundamentals to Production-Grade AOSP, Kernel &amp; Real-Device Development</w:t>
      </w:r>
    </w:p>
    <w:p>
      <w:pPr>
        <w:spacing w:after="100"/>
        <w:jc w:val="center"/>
      </w:pPr>
      <w:r>
        <w:rPr>
          <w:b/>
          <w:bCs/>
          <w:sz w:val="24"/>
          <w:szCs w:val="24"/>
        </w:rPr>
        <w:t xml:space="preserve">Platform &amp; Curriculum Plan — v3</w:t>
      </w:r>
    </w:p>
    <w:p>
      <w:pPr>
        <w:jc w:val="center"/>
      </w:pPr>
      <w:r>
        <w:rPr>
          <w:color w:val="666666"/>
          <w:sz w:val="22"/>
          <w:szCs w:val="22"/>
        </w:rPr>
        <w:t xml:space="preserve">July 2026</w:t>
      </w:r>
    </w:p>
    <w:p>
      <w:pPr>
        <w:pageBreakBefore/>
      </w:pPr>
    </w:p>
    <w:p>
      <w:pPr>
        <w:pStyle w:val="Heading1"/>
        <w:spacing w:after="220" w:before="480"/>
      </w:pPr>
      <w:r>
        <w:t xml:space="preserve">Executive Summary</w:t>
      </w:r>
    </w:p>
    <w:p>
      <w:pPr>
        <w:spacing w:after="160"/>
      </w:pPr>
      <w:r>
        <w:t xml:space="preserve">AOSP Mastery is a free, gamified, project-based learning platform that takes an intermediate developer with zero systems-programming or Android background to production-grade AOSP, kernel, and real-device competence. It ships as a static site on GitHub Pages (Docusaurus + GitHub Actions) with no hosted build backend. The Core Path (14 of 16 phases) is achievable entirely on the free Cuttlefish virtual device in roughly 5–6 months and earns up to "Architect" tier; an optional Real Device Track adds hands-on Pixel bring-up for learners who want "Master" tier and the strongest form of the capstone, extending total study time to roughly 7–9 months. At a solo/small-team pace, the mandatory Core Path can launch in about 11 months, with the elective track following in months 12–13.</w:t>
      </w:r>
    </w:p>
    <w:p>
      <w:pPr>
        <w:pageBreakBefore/>
      </w:pPr>
    </w:p>
    <w:p>
      <w:pPr>
        <w:pStyle w:val="Heading1"/>
        <w:spacing w:after="220" w:before="480"/>
      </w:pPr>
      <w:r>
        <w:t xml:space="preserve">What's New in v3</w:t>
      </w:r>
    </w:p>
    <w:p>
      <w:pPr>
        <w:pStyle w:val="ListParagraph"/>
        <w:numPr>
          <w:ilvl w:val="0"/>
          <w:numId w:val="2"/>
        </w:numPr>
        <w:spacing w:after="80"/>
      </w:pPr>
      <w:r>
        <w:t xml:space="preserve">Split the old Kernel Track into Kernel Foundations (Phase 4, light touch, unblocks HAL/Binder) and Kernel Mastery (Phase 10, deep dive, placed after the learner has full-stack context) — resolving the sequencing tension flagged in the v2 review.</w:t>
      </w:r>
    </w:p>
    <w:p>
      <w:pPr>
        <w:pStyle w:val="ListParagraph"/>
        <w:numPr>
          <w:ilvl w:val="0"/>
          <w:numId w:val="2"/>
        </w:numPr>
        <w:spacing w:after="80"/>
      </w:pPr>
      <w:r>
        <w:t xml:space="preserve">Restored search (Algolia DocSearch), dropped by accident during the v2 architecture rewrite.</w:t>
      </w:r>
    </w:p>
    <w:p>
      <w:pPr>
        <w:pStyle w:val="ListParagraph"/>
        <w:numPr>
          <w:ilvl w:val="0"/>
          <w:numId w:val="2"/>
        </w:numPr>
        <w:spacing w:after="80"/>
      </w:pPr>
      <w:r>
        <w:t xml:space="preserve">Added a real Analytics &amp; Metrics design so Section 8's promised completion/drop-off metrics are actually producible by the architecture, not just asserted.</w:t>
      </w:r>
    </w:p>
    <w:p>
      <w:pPr>
        <w:pStyle w:val="ListParagraph"/>
        <w:numPr>
          <w:ilvl w:val="0"/>
          <w:numId w:val="2"/>
        </w:numPr>
        <w:spacing w:after="80"/>
      </w:pPr>
      <w:r>
        <w:t xml:space="preserve">Added a graphics-pipeline and Camera HAL overview unit to Phase 13, closing a content gap present since the very first version of this plan.</w:t>
      </w:r>
    </w:p>
    <w:p>
      <w:pPr>
        <w:pStyle w:val="ListParagraph"/>
        <w:numPr>
          <w:ilvl w:val="0"/>
          <w:numId w:val="2"/>
        </w:numPr>
        <w:spacing w:after="80"/>
      </w:pPr>
      <w:r>
        <w:t xml:space="preserve">Resolved the "is the Real Device Track mandatory?" ambiguity explicitly: it's elective, required only for Master tier, and can be scheduled after the Core Path launches.</w:t>
      </w:r>
    </w:p>
    <w:p>
      <w:pPr>
        <w:pStyle w:val="ListParagraph"/>
        <w:numPr>
          <w:ilvl w:val="0"/>
          <w:numId w:val="2"/>
        </w:numPr>
        <w:spacing w:after="80"/>
      </w:pPr>
      <w:r>
        <w:t xml:space="preserve">Added JSON export/import for progress, so client-side-only tracking can't silently lose a learner's history.</w:t>
      </w:r>
    </w:p>
    <w:p>
      <w:pPr>
        <w:pStyle w:val="ListParagraph"/>
        <w:numPr>
          <w:ilvl w:val="0"/>
          <w:numId w:val="2"/>
        </w:numPr>
        <w:spacing w:after="80"/>
      </w:pPr>
      <w:r>
        <w:t xml:space="preserve">Added Portable Credentials: capstone completion links to the learner's own public GitHub fork, so the credential is verifiable outside the platform.</w:t>
      </w:r>
    </w:p>
    <w:p>
      <w:pPr>
        <w:pStyle w:val="ListParagraph"/>
        <w:numPr>
          <w:ilvl w:val="0"/>
          <w:numId w:val="2"/>
        </w:numPr>
        <w:spacing w:after="80"/>
      </w:pPr>
      <w:r>
        <w:t xml:space="preserve">Added Section 11 (Audience &amp; Sustainability): a default business-model recommendation, a build-in-public workstream, and an explicit treatment of solo-creator burnout as a named risk.</w:t>
      </w:r>
    </w:p>
    <w:p>
      <w:pPr>
        <w:pStyle w:val="ListParagraph"/>
        <w:numPr>
          <w:ilvl w:val="0"/>
          <w:numId w:val="2"/>
        </w:numPr>
        <w:spacing w:after="80"/>
      </w:pPr>
      <w:r>
        <w:t xml:space="preserve">Added this Executive Summary.</w:t>
      </w:r>
    </w:p>
    <w:p>
      <w:pPr>
        <w:pageBreakBefore/>
      </w:pPr>
    </w:p>
    <w:p>
      <w:pPr>
        <w:pStyle w:val="Heading1"/>
        <w:spacing w:after="220" w:before="480"/>
      </w:pPr>
      <w:r>
        <w:t xml:space="preserve">Contents</w:t>
      </w:r>
    </w:p>
    <w:p>
      <w:pPr>
        <w:pStyle w:val="ListParagraph"/>
        <w:numPr>
          <w:ilvl w:val="0"/>
          <w:numId w:val="2"/>
        </w:numPr>
        <w:spacing w:after="80"/>
      </w:pPr>
      <w:r>
        <w:t xml:space="preserve">1. Vision &amp; Philosophy</w:t>
      </w:r>
    </w:p>
    <w:p>
      <w:pPr>
        <w:pStyle w:val="ListParagraph"/>
        <w:numPr>
          <w:ilvl w:val="0"/>
          <w:numId w:val="2"/>
        </w:numPr>
        <w:spacing w:after="80"/>
      </w:pPr>
      <w:r>
        <w:t xml:space="preserve">2. Instructional Design Model</w:t>
      </w:r>
    </w:p>
    <w:p>
      <w:pPr>
        <w:pStyle w:val="ListParagraph"/>
        <w:numPr>
          <w:ilvl w:val="0"/>
          <w:numId w:val="2"/>
        </w:numPr>
        <w:spacing w:after="80"/>
      </w:pPr>
      <w:r>
        <w:t xml:space="preserve">3. Curriculum Map</w:t>
      </w:r>
    </w:p>
    <w:p>
      <w:pPr>
        <w:pStyle w:val="ListParagraph"/>
        <w:numPr>
          <w:ilvl w:val="0"/>
          <w:numId w:val="2"/>
        </w:numPr>
        <w:spacing w:after="80"/>
      </w:pPr>
      <w:r>
        <w:t xml:space="preserve">4. Platform &amp; Technical Architecture</w:t>
      </w:r>
    </w:p>
    <w:p>
      <w:pPr>
        <w:pStyle w:val="ListParagraph"/>
        <w:numPr>
          <w:ilvl w:val="0"/>
          <w:numId w:val="2"/>
        </w:numPr>
        <w:spacing w:after="80"/>
      </w:pPr>
      <w:r>
        <w:t xml:space="preserve">5. Content Production Pipeline</w:t>
      </w:r>
    </w:p>
    <w:p>
      <w:pPr>
        <w:pStyle w:val="ListParagraph"/>
        <w:numPr>
          <w:ilvl w:val="0"/>
          <w:numId w:val="2"/>
        </w:numPr>
        <w:spacing w:after="80"/>
      </w:pPr>
      <w:r>
        <w:t xml:space="preserve">6. Build Roadmap</w:t>
      </w:r>
    </w:p>
    <w:p>
      <w:pPr>
        <w:pStyle w:val="ListParagraph"/>
        <w:numPr>
          <w:ilvl w:val="0"/>
          <w:numId w:val="2"/>
        </w:numPr>
        <w:spacing w:after="80"/>
      </w:pPr>
      <w:r>
        <w:t xml:space="preserve">7. Team &amp; Resources</w:t>
      </w:r>
    </w:p>
    <w:p>
      <w:pPr>
        <w:pStyle w:val="ListParagraph"/>
        <w:numPr>
          <w:ilvl w:val="0"/>
          <w:numId w:val="2"/>
        </w:numPr>
        <w:spacing w:after="80"/>
      </w:pPr>
      <w:r>
        <w:t xml:space="preserve">8. Success Metrics</w:t>
      </w:r>
    </w:p>
    <w:p>
      <w:pPr>
        <w:pStyle w:val="ListParagraph"/>
        <w:numPr>
          <w:ilvl w:val="0"/>
          <w:numId w:val="2"/>
        </w:numPr>
        <w:spacing w:after="80"/>
      </w:pPr>
      <w:r>
        <w:t xml:space="preserve">9. Risks &amp; Mitigations</w:t>
      </w:r>
    </w:p>
    <w:p>
      <w:pPr>
        <w:pStyle w:val="ListParagraph"/>
        <w:numPr>
          <w:ilvl w:val="0"/>
          <w:numId w:val="2"/>
        </w:numPr>
        <w:spacing w:after="80"/>
      </w:pPr>
      <w:r>
        <w:t xml:space="preserve">10. Immediate Next Steps</w:t>
      </w:r>
    </w:p>
    <w:p>
      <w:pPr>
        <w:pStyle w:val="ListParagraph"/>
        <w:numPr>
          <w:ilvl w:val="0"/>
          <w:numId w:val="2"/>
        </w:numPr>
        <w:spacing w:after="80"/>
      </w:pPr>
      <w:r>
        <w:t xml:space="preserve">11. Audience &amp; Sustainability</w:t>
      </w:r>
    </w:p>
    <w:p>
      <w:pPr>
        <w:pageBreakBefore/>
      </w:pPr>
    </w:p>
    <w:p>
      <w:pPr>
        <w:pStyle w:val="Heading1"/>
        <w:spacing w:after="220" w:before="480"/>
      </w:pPr>
      <w:r>
        <w:t xml:space="preserve">1. Vision &amp; Philosophy</w:t>
      </w:r>
    </w:p>
    <w:p>
      <w:pPr>
        <w:pStyle w:val="Heading2"/>
        <w:spacing w:after="140" w:before="320"/>
      </w:pPr>
      <w:r>
        <w:t xml:space="preserve">1.1 What This Is</w:t>
      </w:r>
    </w:p>
    <w:p>
      <w:pPr>
        <w:spacing w:after="160"/>
      </w:pPr>
      <w:r>
        <w:t xml:space="preserve">A guided, project-based learning platform that takes a developer who already knows C, C++, Java, Kotlin, and Python — but has never touched systems programming or AOSP — to the point where they can do real, production-grade AOSP, kernel, and real-device work. Every unit is built around doing something, not reading about it. Theory only ever shows up in small doses, immediately after the code that made it necessary.</w:t>
      </w:r>
    </w:p>
    <w:p>
      <w:pPr>
        <w:pStyle w:val="Heading2"/>
        <w:spacing w:after="140" w:before="320"/>
      </w:pPr>
      <w:r>
        <w:t xml:space="preserve">1.2 Who It's For</w:t>
      </w:r>
    </w:p>
    <w:p>
      <w:pPr>
        <w:pStyle w:val="ListParagraph"/>
        <w:numPr>
          <w:ilvl w:val="0"/>
          <w:numId w:val="2"/>
        </w:numPr>
        <w:spacing w:after="80"/>
      </w:pPr>
      <w:r>
        <w:t xml:space="preserve">Intermediate-to-strong application/backend developers who know the AOSP-relevant languages but have zero systems-programming or Android-internals background.</w:t>
      </w:r>
    </w:p>
    <w:p>
      <w:pPr>
        <w:pStyle w:val="ListParagraph"/>
        <w:numPr>
          <w:ilvl w:val="0"/>
          <w:numId w:val="2"/>
        </w:numPr>
        <w:spacing w:after="80"/>
      </w:pPr>
      <w:r>
        <w:t xml:space="preserve">Self-directed learners who want structure and momentum, not a reference manual they have to assemble a curriculum from themselves.</w:t>
      </w:r>
    </w:p>
    <w:p>
      <w:pPr>
        <w:pStyle w:val="Heading2"/>
        <w:spacing w:after="140" w:before="320"/>
      </w:pPr>
      <w:r>
        <w:t xml:space="preserve">1.3 What This Is NOT (Non-Goals)</w:t>
      </w:r>
    </w:p>
    <w:p>
      <w:pPr>
        <w:pStyle w:val="ListParagraph"/>
        <w:numPr>
          <w:ilvl w:val="0"/>
          <w:numId w:val="2"/>
        </w:numPr>
        <w:spacing w:after="80"/>
      </w:pPr>
      <w:r>
        <w:t xml:space="preserve">Not a general Linux kernel internals course — only the kernel knowledge AOSP actually needs.</w:t>
      </w:r>
    </w:p>
    <w:p>
      <w:pPr>
        <w:pStyle w:val="ListParagraph"/>
        <w:numPr>
          <w:ilvl w:val="0"/>
          <w:numId w:val="2"/>
        </w:numPr>
        <w:spacing w:after="80"/>
      </w:pPr>
      <w:r>
        <w:t xml:space="preserve">Not an OEM/third-party hardware bring-up course for arbitrary devices — the real-device track uses officially AOSP-supported Pixel hardware, where Google publishes device trees and vendor binaries directly. Porting to unsupported devices is covered only as a clearly flagged advanced topic, not the core path.</w:t>
      </w:r>
    </w:p>
    <w:p>
      <w:pPr>
        <w:pStyle w:val="ListParagraph"/>
        <w:numPr>
          <w:ilvl w:val="0"/>
          <w:numId w:val="2"/>
        </w:numPr>
        <w:spacing w:after="80"/>
      </w:pPr>
      <w:r>
        <w:t xml:space="preserve">Not an Android app-development course — Kotlin/Java app-layer skills are assumed, not taught.</w:t>
      </w:r>
    </w:p>
    <w:p>
      <w:pPr>
        <w:pStyle w:val="ListParagraph"/>
        <w:numPr>
          <w:ilvl w:val="0"/>
          <w:numId w:val="2"/>
        </w:numPr>
        <w:spacing w:after="80"/>
      </w:pPr>
      <w:r>
        <w:t xml:space="preserve">Not a deep dive into GPU driver or camera ISP internals — the graphics/camera unit in Phase 13 is an architectural overview and trace-reading exercise, not driver authorship.</w:t>
      </w:r>
    </w:p>
    <w:p>
      <w:pPr>
        <w:pStyle w:val="ListParagraph"/>
        <w:numPr>
          <w:ilvl w:val="0"/>
          <w:numId w:val="2"/>
        </w:numPr>
        <w:spacing w:after="80"/>
      </w:pPr>
      <w:r>
        <w:t xml:space="preserve">Not a hosted build/VM backend — learners run everything on their own machine/VM or, for the real-device track, their own Pixel hardware.</w:t>
      </w:r>
    </w:p>
    <w:p>
      <w:pPr>
        <w:pStyle w:val="Heading2"/>
        <w:spacing w:after="140" w:before="320"/>
      </w:pPr>
      <w:r>
        <w:t xml:space="preserve">1.4 End-State: What a Graduate Can Do</w:t>
      </w:r>
    </w:p>
    <w:p>
      <w:pPr>
        <w:pStyle w:val="ListParagraph"/>
        <w:numPr>
          <w:ilvl w:val="0"/>
          <w:numId w:val="2"/>
        </w:numPr>
        <w:spacing w:after="80"/>
      </w:pPr>
      <w:r>
        <w:t xml:space="preserve">Sync, build, and boot AOSP from source for a virtual device, unaided.</w:t>
      </w:r>
    </w:p>
    <w:p>
      <w:pPr>
        <w:pStyle w:val="ListParagraph"/>
        <w:numPr>
          <w:ilvl w:val="0"/>
          <w:numId w:val="2"/>
        </w:numPr>
        <w:spacing w:after="80"/>
      </w:pPr>
      <w:r>
        <w:t xml:space="preserve">Build and modify the Android kernel, including writing a kernel module, entirely on the free Core Path.</w:t>
      </w:r>
    </w:p>
    <w:p>
      <w:pPr>
        <w:pStyle w:val="ListParagraph"/>
        <w:numPr>
          <w:ilvl w:val="0"/>
          <w:numId w:val="2"/>
        </w:numPr>
        <w:spacing w:after="80"/>
      </w:pPr>
      <w:r>
        <w:t xml:space="preserve">Write a HAL and wire it through Binder to a framework service and out to an app.</w:t>
      </w:r>
    </w:p>
    <w:p>
      <w:pPr>
        <w:pStyle w:val="ListParagraph"/>
        <w:numPr>
          <w:ilvl w:val="0"/>
          <w:numId w:val="2"/>
        </w:numPr>
        <w:spacing w:after="80"/>
      </w:pPr>
      <w:r>
        <w:t xml:space="preserve">Debug a real crash, ANR, or performance issue using only on-device tools.</w:t>
      </w:r>
    </w:p>
    <w:p>
      <w:pPr>
        <w:pStyle w:val="ListParagraph"/>
        <w:numPr>
          <w:ilvl w:val="0"/>
          <w:numId w:val="2"/>
        </w:numPr>
        <w:spacing w:after="80"/>
      </w:pPr>
      <w:r>
        <w:t xml:space="preserve">Write an SELinux policy that lets a new service run correctly under enforcing mode.</w:t>
      </w:r>
    </w:p>
    <w:p>
      <w:pPr>
        <w:pStyle w:val="ListParagraph"/>
        <w:numPr>
          <w:ilvl w:val="0"/>
          <w:numId w:val="2"/>
        </w:numPr>
        <w:spacing w:after="80"/>
      </w:pPr>
      <w:r>
        <w:t xml:space="preserve">Explain when Cuttlefish is sufficient and when real hardware is required, and why.</w:t>
      </w:r>
    </w:p>
    <w:p>
      <w:pPr>
        <w:pStyle w:val="ListParagraph"/>
        <w:numPr>
          <w:ilvl w:val="0"/>
          <w:numId w:val="2"/>
        </w:numPr>
        <w:spacing w:after="80"/>
      </w:pPr>
      <w:r>
        <w:t xml:space="preserve">Reach Architect tier entirely on the free Cuttlefish Core Path, or additionally build, flash, and boot a self-built AOSP image on real Pixel hardware to reach Master tier.</w:t>
      </w:r>
    </w:p>
    <w:p>
      <w:pPr>
        <w:pStyle w:val="ListParagraph"/>
        <w:numPr>
          <w:ilvl w:val="0"/>
          <w:numId w:val="2"/>
        </w:numPr>
        <w:spacing w:after="80"/>
      </w:pPr>
      <w:r>
        <w:t xml:space="preserve">Package and submit a patch that would pass a real AOSP code review, published to a public fork as independently verifiable proof.</w:t>
      </w:r>
    </w:p>
    <w:p>
      <w:pPr>
        <w:pStyle w:val="Heading1"/>
        <w:spacing w:after="220" w:before="480"/>
      </w:pPr>
      <w:r>
        <w:t xml:space="preserve">2. Instructional Design Model</w:t>
      </w:r>
    </w:p>
    <w:p>
      <w:pPr>
        <w:pStyle w:val="Heading2"/>
        <w:spacing w:after="140" w:before="320"/>
      </w:pPr>
      <w:r>
        <w:t xml:space="preserve">2.1 The Core Loop: Do → Why → Prove</w:t>
      </w:r>
    </w:p>
    <w:p>
      <w:pPr>
        <w:spacing w:after="160"/>
      </w:pPr>
      <w:r>
        <w:t xml:space="preserve">Every unit opens with a real command or a real line of code, before any explanation. Understanding is attached to something the learner just watched happen on their own screen, not to a paragraph they read in the abstract. Each unit closes with a small proof — a checkpoint question, a broken-then-fixed example, or a visible output — so progress is never just "I read it."</w:t>
      </w:r>
    </w:p>
    <w:p>
      <w:pPr>
        <w:pStyle w:val="Heading2"/>
        <w:spacing w:after="140" w:before="320"/>
      </w:pPr>
      <w:r>
        <w:t xml:space="preserve">2.2 The Just-In-Time Theory Rule</w:t>
      </w:r>
    </w:p>
    <w:p>
      <w:pPr>
        <w:pStyle w:val="ListParagraph"/>
        <w:numPr>
          <w:ilvl w:val="0"/>
          <w:numId w:val="2"/>
        </w:numPr>
        <w:spacing w:after="80"/>
      </w:pPr>
      <w:r>
        <w:t xml:space="preserve">Theory never appears before the task that needs it.</w:t>
      </w:r>
    </w:p>
    <w:p>
      <w:pPr>
        <w:pStyle w:val="ListParagraph"/>
        <w:numPr>
          <w:ilvl w:val="0"/>
          <w:numId w:val="2"/>
        </w:numPr>
        <w:spacing w:after="80"/>
      </w:pPr>
      <w:r>
        <w:t xml:space="preserve">Any single theory explanation is capped at roughly 150 words.</w:t>
      </w:r>
    </w:p>
    <w:p>
      <w:pPr>
        <w:pStyle w:val="ListParagraph"/>
        <w:numPr>
          <w:ilvl w:val="0"/>
          <w:numId w:val="2"/>
        </w:numPr>
        <w:spacing w:after="80"/>
      </w:pPr>
      <w:r>
        <w:t xml:space="preserve">If a concept can't be explained in that space, it gets its own hands-on unit instead of a longer paragraph.</w:t>
      </w:r>
    </w:p>
    <w:p>
      <w:pPr>
        <w:pStyle w:val="Heading2"/>
        <w:spacing w:after="140" w:before="320"/>
      </w:pPr>
      <w:r>
        <w:t xml:space="preserve">2.3 Progression &amp; Gamification</w:t>
      </w:r>
    </w:p>
    <w:p>
      <w:pPr>
        <w:pStyle w:val="ListParagraph"/>
        <w:numPr>
          <w:ilvl w:val="0"/>
          <w:numId w:val="2"/>
        </w:numPr>
        <w:spacing w:after="80"/>
      </w:pPr>
      <w:r>
        <w:t xml:space="preserve">XP per completed unit, with streaks for consecutive days of study.</w:t>
      </w:r>
    </w:p>
    <w:p>
      <w:pPr>
        <w:pStyle w:val="ListParagraph"/>
        <w:numPr>
          <w:ilvl w:val="0"/>
          <w:numId w:val="2"/>
        </w:numPr>
        <w:spacing w:after="80"/>
      </w:pPr>
      <w:r>
        <w:t xml:space="preserve">Mastery tiers: Recruit → Builder → Engineer → Architect → Master, tied to phase completion.</w:t>
      </w:r>
    </w:p>
    <w:p>
      <w:pPr>
        <w:pStyle w:val="ListParagraph"/>
        <w:numPr>
          <w:ilvl w:val="0"/>
          <w:numId w:val="2"/>
        </w:numPr>
        <w:spacing w:after="80"/>
      </w:pPr>
      <w:r>
        <w:t xml:space="preserve">Master tier specifically requires the elective Real Device Track (Phases 11–12); every other tier is reachable via the Core Path alone, so lacking physical hardware never blocks the base credential.</w:t>
      </w:r>
    </w:p>
    <w:p>
      <w:pPr>
        <w:pStyle w:val="ListParagraph"/>
        <w:numPr>
          <w:ilvl w:val="0"/>
          <w:numId w:val="2"/>
        </w:numPr>
        <w:spacing w:after="80"/>
      </w:pPr>
      <w:r>
        <w:t xml:space="preserve">Badges tied to specific skills (e.g. "IPC Apprentice," "Kernel Carpenter," "Real Hardware, First Boot") rather than generic completion badges.</w:t>
      </w:r>
    </w:p>
    <w:p>
      <w:pPr>
        <w:pStyle w:val="ListParagraph"/>
        <w:numPr>
          <w:ilvl w:val="0"/>
          <w:numId w:val="2"/>
        </w:numPr>
        <w:spacing w:after="80"/>
      </w:pPr>
      <w:r>
        <w:t xml:space="preserve">A visible skill-tree map showing how phases connect, so a learner always sees both where they are and what the climb ahead looks like.</w:t>
      </w:r>
    </w:p>
    <w:p>
      <w:pPr>
        <w:pStyle w:val="ListParagraph"/>
        <w:numPr>
          <w:ilvl w:val="0"/>
          <w:numId w:val="2"/>
        </w:numPr>
        <w:spacing w:after="80"/>
      </w:pPr>
      <w:r>
        <w:t xml:space="preserve">Capstone completion links to a public artifact (Section 4.6), so the credential is checkable outside the platform, not just a badge in a database.</w:t>
      </w:r>
    </w:p>
    <w:p>
      <w:pPr>
        <w:pStyle w:val="Heading2"/>
        <w:spacing w:after="140" w:before="320"/>
      </w:pPr>
      <w:r>
        <w:t xml:space="preserve">2.4 Engagement Devices</w:t>
      </w:r>
    </w:p>
    <w:p>
      <w:pPr>
        <w:pStyle w:val="ListParagraph"/>
        <w:numPr>
          <w:ilvl w:val="0"/>
          <w:numId w:val="2"/>
        </w:numPr>
        <w:spacing w:after="80"/>
      </w:pPr>
      <w:r>
        <w:t xml:space="preserve">Each phase opens with a one-line story hook instead of a dry objectives list.</w:t>
      </w:r>
    </w:p>
    <w:p>
      <w:pPr>
        <w:pStyle w:val="ListParagraph"/>
        <w:numPr>
          <w:ilvl w:val="0"/>
          <w:numId w:val="2"/>
        </w:numPr>
        <w:spacing w:after="80"/>
      </w:pPr>
      <w:r>
        <w:t xml:space="preserve">"Predict before you run" prompts — the learner guesses the output before executing a command.</w:t>
      </w:r>
    </w:p>
    <w:p>
      <w:pPr>
        <w:pStyle w:val="ListParagraph"/>
        <w:numPr>
          <w:ilvl w:val="0"/>
          <w:numId w:val="2"/>
        </w:numPr>
        <w:spacing w:after="80"/>
      </w:pPr>
      <w:r>
        <w:t xml:space="preserve">Deliberate "break it" exercises — every unit includes at least one intentional failure, because debugging intuition is built by seeing things break on purpose.</w:t>
      </w:r>
    </w:p>
    <w:p>
      <w:pPr>
        <w:pStyle w:val="ListParagraph"/>
        <w:numPr>
          <w:ilvl w:val="0"/>
          <w:numId w:val="2"/>
        </w:numPr>
        <w:spacing w:after="80"/>
      </w:pPr>
      <w:r>
        <w:t xml:space="preserve">Short "did you know" asides tied to real AOSP history or design trivia, kept to a sentence or two.</w:t>
      </w:r>
    </w:p>
    <w:p>
      <w:pPr>
        <w:pStyle w:val="Heading2"/>
        <w:spacing w:after="140" w:before="320"/>
      </w:pPr>
      <w:r>
        <w:t xml:space="preserve">2.5 The Learning Unit Template</w:t>
      </w:r>
    </w:p>
    <w:p>
      <w:pPr>
        <w:spacing w:after="160"/>
      </w:pPr>
      <w:r>
        <w:t xml:space="preserve">Every unit on the platform follows the same shape, so learners never have to re-orient themselves:</w:t>
      </w:r>
    </w:p>
    <w:p>
      <w:pPr>
        <w:pStyle w:val="ListParagraph"/>
        <w:numPr>
          <w:ilvl w:val="0"/>
          <w:numId w:val="2"/>
        </w:numPr>
        <w:spacing w:after="80"/>
      </w:pPr>
      <w:r>
        <w:rPr>
          <w:b/>
          <w:bCs/>
        </w:rPr>
        <w:t xml:space="preserve">Hook: </w:t>
      </w:r>
      <w:r>
        <w:t xml:space="preserve">one line — why this unit matters, in plain stakes</w:t>
      </w:r>
    </w:p>
    <w:p>
      <w:pPr>
        <w:pStyle w:val="ListParagraph"/>
        <w:numPr>
          <w:ilvl w:val="0"/>
          <w:numId w:val="2"/>
        </w:numPr>
        <w:spacing w:after="80"/>
      </w:pPr>
      <w:r>
        <w:rPr>
          <w:b/>
          <w:bCs/>
        </w:rPr>
        <w:t xml:space="preserve">Outcome: </w:t>
      </w:r>
      <w:r>
        <w:t xml:space="preserve">the single concrete thing the learner will have built by the end</w:t>
      </w:r>
    </w:p>
    <w:p>
      <w:pPr>
        <w:pStyle w:val="ListParagraph"/>
        <w:numPr>
          <w:ilvl w:val="0"/>
          <w:numId w:val="2"/>
        </w:numPr>
        <w:spacing w:after="80"/>
      </w:pPr>
      <w:r>
        <w:rPr>
          <w:b/>
          <w:bCs/>
        </w:rPr>
        <w:t xml:space="preserve">Prerequisites: </w:t>
      </w:r>
      <w:r>
        <w:t xml:space="preserve">exact tools/versions and which prior units are assumed</w:t>
      </w:r>
    </w:p>
    <w:p>
      <w:pPr>
        <w:pStyle w:val="ListParagraph"/>
        <w:numPr>
          <w:ilvl w:val="0"/>
          <w:numId w:val="2"/>
        </w:numPr>
        <w:spacing w:after="80"/>
      </w:pPr>
      <w:r>
        <w:rPr>
          <w:b/>
          <w:bCs/>
        </w:rPr>
        <w:t xml:space="preserve">Do This: </w:t>
      </w:r>
      <w:r>
        <w:t xml:space="preserve">numbered steps with exact commands or code, nothing abstract</w:t>
      </w:r>
    </w:p>
    <w:p>
      <w:pPr>
        <w:pStyle w:val="ListParagraph"/>
        <w:numPr>
          <w:ilvl w:val="0"/>
          <w:numId w:val="2"/>
        </w:numPr>
        <w:spacing w:after="80"/>
      </w:pPr>
      <w:r>
        <w:rPr>
          <w:b/>
          <w:bCs/>
        </w:rPr>
        <w:t xml:space="preserve">Output: </w:t>
      </w:r>
      <w:r>
        <w:t xml:space="preserve">the real terminal/log output expected after each meaningful step</w:t>
      </w:r>
    </w:p>
    <w:p>
      <w:pPr>
        <w:pStyle w:val="ListParagraph"/>
        <w:numPr>
          <w:ilvl w:val="0"/>
          <w:numId w:val="2"/>
        </w:numPr>
        <w:spacing w:after="80"/>
      </w:pPr>
      <w:r>
        <w:rPr>
          <w:b/>
          <w:bCs/>
        </w:rPr>
        <w:t xml:space="preserve">Why It Worked: </w:t>
      </w:r>
      <w:r>
        <w:t xml:space="preserve">one short, just-in-time explanation — never longer than needed</w:t>
      </w:r>
    </w:p>
    <w:p>
      <w:pPr>
        <w:pStyle w:val="ListParagraph"/>
        <w:numPr>
          <w:ilvl w:val="0"/>
          <w:numId w:val="2"/>
        </w:numPr>
        <w:spacing w:after="80"/>
      </w:pPr>
      <w:r>
        <w:rPr>
          <w:b/>
          <w:bCs/>
        </w:rPr>
        <w:t xml:space="preserve">Break It: </w:t>
      </w:r>
      <w:r>
        <w:t xml:space="preserve">at least one deliberate failure, with symptom → cause → fix</w:t>
      </w:r>
    </w:p>
    <w:p>
      <w:pPr>
        <w:pStyle w:val="ListParagraph"/>
        <w:numPr>
          <w:ilvl w:val="0"/>
          <w:numId w:val="2"/>
        </w:numPr>
        <w:spacing w:after="80"/>
      </w:pPr>
      <w:r>
        <w:rPr>
          <w:b/>
          <w:bCs/>
        </w:rPr>
        <w:t xml:space="preserve">Checkpoint: </w:t>
      </w:r>
      <w:r>
        <w:t xml:space="preserve">an instant-feedback quick-check, not a graded exam</w:t>
      </w:r>
    </w:p>
    <w:p>
      <w:pPr>
        <w:pStyle w:val="ListParagraph"/>
        <w:numPr>
          <w:ilvl w:val="0"/>
          <w:numId w:val="2"/>
        </w:numPr>
        <w:spacing w:after="80"/>
      </w:pPr>
      <w:r>
        <w:rPr>
          <w:b/>
          <w:bCs/>
        </w:rPr>
        <w:t xml:space="preserve">Reward: </w:t>
      </w:r>
      <w:r>
        <w:t xml:space="preserve">XP and badge progress</w:t>
      </w:r>
    </w:p>
    <w:p>
      <w:pPr>
        <w:pStyle w:val="ListParagraph"/>
        <w:numPr>
          <w:ilvl w:val="0"/>
          <w:numId w:val="2"/>
        </w:numPr>
        <w:spacing w:after="80"/>
      </w:pPr>
      <w:r>
        <w:rPr>
          <w:b/>
          <w:bCs/>
        </w:rPr>
        <w:t xml:space="preserve">Next Mission: </w:t>
      </w:r>
      <w:r>
        <w:t xml:space="preserve">a direct link into the skill tree</w:t>
      </w:r>
    </w:p>
    <w:p>
      <w:pPr>
        <w:pStyle w:val="Heading2"/>
        <w:spacing w:after="140" w:before="320"/>
      </w:pPr>
      <w:r>
        <w:t xml:space="preserve">2.6 Worked Example</w:t>
      </w:r>
    </w:p>
    <w:p>
      <w:pPr>
        <w:spacing w:after="160"/>
      </w:pPr>
      <w:r>
        <w:t xml:space="preserve">Here is the template applied to one real, small unit from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220"/>
              <w:left w:type="dxa" w:w="220"/>
              <w:bottom w:type="dxa" w:w="220"/>
              <w:right w:type="dxa" w:w="220"/>
            </w:tcMar>
          </w:tcPr>
          <w:p>
            <w:pPr>
              <w:spacing w:after="140"/>
            </w:pPr>
            <w:r>
              <w:rPr>
                <w:b/>
                <w:bCs/>
                <w:color w:val="1F3864"/>
                <w:sz w:val="22"/>
                <w:szCs w:val="22"/>
              </w:rPr>
              <w:t xml:space="preserve">MISSION 1.3 — TALK BETWEEN TWO PROCESSES</w:t>
            </w:r>
          </w:p>
          <w:p>
            <w:pPr>
              <w:spacing w:after="120"/>
            </w:pPr>
            <w:r>
              <w:rPr>
                <w:b/>
                <w:bCs/>
              </w:rPr>
              <w:t xml:space="preserve">HOOK:  </w:t>
            </w:r>
            <w:r>
              <w:t xml:space="preserve">Every IPC mechanism in Android — Binder included — starts here. Get this, and Binder won't scare you later.</w:t>
            </w:r>
          </w:p>
          <w:p>
            <w:pPr>
              <w:spacing w:after="120"/>
            </w:pPr>
            <w:r>
              <w:rPr>
                <w:b/>
                <w:bCs/>
              </w:rPr>
              <w:t xml:space="preserve">OUTCOME:  </w:t>
            </w:r>
            <w:r>
              <w:t xml:space="preserve">Two processes exchange a message through a pipe. No theory soup first.</w:t>
            </w:r>
          </w:p>
          <w:p>
            <w:pPr>
              <w:spacing w:after="160"/>
            </w:pPr>
            <w:r>
              <w:rPr>
                <w:b/>
                <w:bCs/>
              </w:rPr>
              <w:t xml:space="preserve">DO THIS:</w:t>
            </w:r>
          </w:p>
          <w:p>
            <w:pPr>
              <w:pBdr>
                <w:left w:val="single" w:color="999999" w:sz="8" w:space="8"/>
              </w:pBdr>
              <w:shd w:fill="FAFAFA" w:val="clear"/>
              <w:spacing w:after="100" w:before="100"/>
              <w:ind w:left="200"/>
            </w:pPr>
            <w:r>
              <w:rPr>
                <w:rFonts w:ascii="Consolas" w:cs="Consolas" w:eastAsia="Consolas" w:hAnsi="Consolas"/>
                <w:sz w:val="19"/>
                <w:szCs w:val="19"/>
              </w:rPr>
              <w:t xml:space="preserve">$ mkfifo /tmp/pipe</w:t>
            </w:r>
            <w:r>
              <w:rPr>
                <w:rFonts w:ascii="Consolas" w:cs="Consolas" w:eastAsia="Consolas" w:hAnsi="Consolas"/>
                <w:sz w:val="19"/>
                <w:szCs w:val="19"/>
              </w:rPr>
              <w:br/>
              <w:t xml:space="preserve">$ echo "hello from process A" &gt; /tmp/pipe &amp;</w:t>
            </w:r>
            <w:r>
              <w:rPr>
                <w:rFonts w:ascii="Consolas" w:cs="Consolas" w:eastAsia="Consolas" w:hAnsi="Consolas"/>
                <w:sz w:val="19"/>
                <w:szCs w:val="19"/>
              </w:rPr>
              <w:br/>
              <w:t xml:space="preserve">$ cat /tmp/pipe</w:t>
            </w:r>
          </w:p>
          <w:p>
            <w:pPr>
              <w:spacing w:after="160"/>
            </w:pPr>
            <w:r>
              <w:rPr>
                <w:b/>
                <w:bCs/>
              </w:rPr>
              <w:t xml:space="preserve">OUTPUT:</w:t>
            </w:r>
          </w:p>
          <w:p>
            <w:pPr>
              <w:pBdr>
                <w:left w:val="single" w:color="999999" w:sz="8" w:space="8"/>
              </w:pBdr>
              <w:shd w:fill="FAFAFA" w:val="clear"/>
              <w:spacing w:after="100" w:before="100"/>
              <w:ind w:left="200"/>
            </w:pPr>
            <w:r>
              <w:rPr>
                <w:rFonts w:ascii="Consolas" w:cs="Consolas" w:eastAsia="Consolas" w:hAnsi="Consolas"/>
                <w:sz w:val="19"/>
                <w:szCs w:val="19"/>
              </w:rPr>
              <w:t xml:space="preserve">hello from process A</w:t>
            </w:r>
          </w:p>
          <w:p>
            <w:pPr>
              <w:spacing w:after="120"/>
            </w:pPr>
            <w:r>
              <w:rPr>
                <w:b/>
                <w:bCs/>
              </w:rPr>
              <w:t xml:space="preserve">WHY IT WORKED:  </w:t>
            </w:r>
            <w:r>
              <w:t xml:space="preserve">mkfifo creates a named pipe — a file that exists only in memory and blocks a reader until a writer shows up. That exact wait/wake mechanism is what Binder uses at the kernel level, just with structured data instead of raw bytes.</w:t>
            </w:r>
          </w:p>
          <w:p>
            <w:pPr>
              <w:spacing w:after="160"/>
            </w:pPr>
            <w:r>
              <w:rPr>
                <w:b/>
                <w:bCs/>
              </w:rPr>
              <w:t xml:space="preserve">BREAK IT:</w:t>
            </w:r>
          </w:p>
          <w:p>
            <w:pPr>
              <w:pStyle w:val="ListParagraph"/>
              <w:numPr>
                <w:ilvl w:val="0"/>
                <w:numId w:val="2"/>
              </w:numPr>
              <w:spacing w:after="80"/>
            </w:pPr>
            <w:r>
              <w:t xml:space="preserve">Run cat /tmp/pipe with no writer running. Watch it hang — that hang is exactly what a Binder call looks like when no server is registered.</w:t>
            </w:r>
          </w:p>
          <w:p>
            <w:pPr>
              <w:pStyle w:val="ListParagraph"/>
              <w:numPr>
                <w:ilvl w:val="0"/>
                <w:numId w:val="2"/>
              </w:numPr>
              <w:spacing w:after="80"/>
            </w:pPr>
            <w:r>
              <w:t xml:space="preserve">Delete /tmp/pipe mid-read. Note the exact error and why it happens.</w:t>
            </w:r>
          </w:p>
          <w:p>
            <w:pPr>
              <w:spacing w:after="120"/>
            </w:pPr>
            <w:r>
              <w:rPr>
                <w:b/>
                <w:bCs/>
              </w:rPr>
              <w:t xml:space="preserve">CHECKPOINT:  </w:t>
            </w:r>
            <w:r>
              <w:t xml:space="preserve">"Why did the reader hang until the writer ran?" — instant-feedback multiple choice, no grading delay.</w:t>
            </w:r>
          </w:p>
          <w:p>
            <w:pPr>
              <w:spacing w:after="120"/>
            </w:pPr>
            <w:r>
              <w:rPr>
                <w:b/>
                <w:bCs/>
              </w:rPr>
              <w:t xml:space="preserve">REWARD:  </w:t>
            </w:r>
            <w:r>
              <w:t xml:space="preserve">+40 XP · Badge progress: IPC Novice → IPC Apprentice</w:t>
            </w:r>
          </w:p>
          <w:p>
            <w:pPr>
              <w:spacing w:after="120"/>
            </w:pPr>
            <w:r>
              <w:rPr>
                <w:b/>
                <w:bCs/>
              </w:rPr>
              <w:t xml:space="preserve">NEXT MISSION:  </w:t>
            </w:r>
            <w:r>
              <w:t xml:space="preserve">1.4 — Share memory between two processes without copying.</w:t>
            </w:r>
          </w:p>
        </w:tc>
      </w:tr>
    </w:tbl>
    <w:p>
      <w:pPr>
        <w:pageBreakBefore/>
      </w:pPr>
    </w:p>
    <w:p>
      <w:pPr>
        <w:pStyle w:val="Heading1"/>
        <w:spacing w:after="220" w:before="480"/>
      </w:pPr>
      <w:r>
        <w:t xml:space="preserve">3. Curriculum Map</w:t>
      </w:r>
    </w:p>
    <w:p>
      <w:pPr>
        <w:spacing w:after="160"/>
      </w:pPr>
      <w:r>
        <w:t xml:space="preserve">Sixteen phases, bottom of the stack to top, each ending in something built rather than something read. The Core Path (14 phases) runs roughly 5–6 months; adding the elective Real Device Track brings total study time to roughly 7–9 months. Section 3.2 expands each phase's hook, hands-on work, and mastery check; Section 3.3 gives the Real Device Track a full worked walkthrough.</w:t>
      </w:r>
    </w:p>
    <w:p>
      <w:pPr>
        <w:pStyle w:val="Heading2"/>
        <w:spacing w:after="140" w:before="320"/>
      </w:pPr>
      <w:r>
        <w:t xml:space="preserve">3.1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1850"/>
        <w:gridCol w:w="3560"/>
        <w:gridCol w:w="1500"/>
        <w:gridCol w:w="1900"/>
      </w:tblGrid>
      <w:tr>
        <w:trPr>
          <w:tblHeader/>
        </w:trPr>
        <w:tc>
          <w:tcPr>
            <w:tcW w:type="dxa" w:w="550"/>
            <w:shd w:fill="1F3864" w:val="clear"/>
            <w:tcMar>
              <w:top w:type="dxa" w:w="100"/>
              <w:left w:type="dxa" w:w="120"/>
              <w:bottom w:type="dxa" w:w="100"/>
              <w:right w:type="dxa" w:w="120"/>
            </w:tcMar>
          </w:tcPr>
          <w:p>
            <w:r>
              <w:rPr>
                <w:b/>
                <w:bCs/>
                <w:color w:val="FFFFFF"/>
                <w:sz w:val="20"/>
                <w:szCs w:val="20"/>
              </w:rPr>
              <w:t xml:space="preserve">Phase</w:t>
            </w:r>
          </w:p>
        </w:tc>
        <w:tc>
          <w:tcPr>
            <w:tcW w:type="dxa" w:w="1850"/>
            <w:shd w:fill="1F3864" w:val="clear"/>
            <w:tcMar>
              <w:top w:type="dxa" w:w="100"/>
              <w:left w:type="dxa" w:w="120"/>
              <w:bottom w:type="dxa" w:w="100"/>
              <w:right w:type="dxa" w:w="120"/>
            </w:tcMar>
          </w:tcPr>
          <w:p>
            <w:r>
              <w:rPr>
                <w:b/>
                <w:bCs/>
                <w:color w:val="FFFFFF"/>
                <w:sz w:val="20"/>
                <w:szCs w:val="20"/>
              </w:rPr>
              <w:t xml:space="preserve">Mission</w:t>
            </w:r>
          </w:p>
        </w:tc>
        <w:tc>
          <w:tcPr>
            <w:tcW w:type="dxa" w:w="3560"/>
            <w:shd w:fill="1F3864" w:val="clear"/>
            <w:tcMar>
              <w:top w:type="dxa" w:w="100"/>
              <w:left w:type="dxa" w:w="120"/>
              <w:bottom w:type="dxa" w:w="100"/>
              <w:right w:type="dxa" w:w="120"/>
            </w:tcMar>
          </w:tcPr>
          <w:p>
            <w:r>
              <w:rPr>
                <w:b/>
                <w:bCs/>
                <w:color w:val="FFFFFF"/>
                <w:sz w:val="20"/>
                <w:szCs w:val="20"/>
              </w:rPr>
              <w:t xml:space="preserve">Focus</w:t>
            </w:r>
          </w:p>
        </w:tc>
        <w:tc>
          <w:tcPr>
            <w:tcW w:type="dxa" w:w="1500"/>
            <w:shd w:fill="1F3864" w:val="clear"/>
            <w:tcMar>
              <w:top w:type="dxa" w:w="100"/>
              <w:left w:type="dxa" w:w="120"/>
              <w:bottom w:type="dxa" w:w="100"/>
              <w:right w:type="dxa" w:w="120"/>
            </w:tcMar>
          </w:tcPr>
          <w:p>
            <w:r>
              <w:rPr>
                <w:b/>
                <w:bCs/>
                <w:color w:val="FFFFFF"/>
                <w:sz w:val="20"/>
                <w:szCs w:val="20"/>
              </w:rPr>
              <w:t xml:space="preserve">Est. Time</w:t>
            </w:r>
          </w:p>
        </w:tc>
        <w:tc>
          <w:tcPr>
            <w:tcW w:type="dxa" w:w="1900"/>
            <w:shd w:fill="1F3864" w:val="clear"/>
            <w:tcMar>
              <w:top w:type="dxa" w:w="100"/>
              <w:left w:type="dxa" w:w="120"/>
              <w:bottom w:type="dxa" w:w="100"/>
              <w:right w:type="dxa" w:w="120"/>
            </w:tcMar>
          </w:tcPr>
          <w:p>
            <w:r>
              <w:rPr>
                <w:b/>
                <w:bCs/>
                <w:color w:val="FFFFFF"/>
                <w:sz w:val="20"/>
                <w:szCs w:val="20"/>
              </w:rPr>
              <w:t xml:space="preserve">Track</w:t>
            </w:r>
          </w:p>
        </w:tc>
      </w:tr>
      <w:tr>
        <w:tc>
          <w:tcPr>
            <w:tcW w:type="dxa" w:w="550"/>
            <w:tcMar>
              <w:top w:type="dxa" w:w="100"/>
              <w:left w:type="dxa" w:w="120"/>
              <w:bottom w:type="dxa" w:w="100"/>
              <w:right w:type="dxa" w:w="120"/>
            </w:tcMar>
          </w:tcPr>
          <w:p>
            <w:r>
              <w:rPr>
                <w:sz w:val="20"/>
                <w:szCs w:val="20"/>
              </w:rPr>
              <w:t xml:space="preserve">0</w:t>
            </w:r>
          </w:p>
        </w:tc>
        <w:tc>
          <w:tcPr>
            <w:tcW w:type="dxa" w:w="1850"/>
            <w:tcMar>
              <w:top w:type="dxa" w:w="100"/>
              <w:left w:type="dxa" w:w="120"/>
              <w:bottom w:type="dxa" w:w="100"/>
              <w:right w:type="dxa" w:w="120"/>
            </w:tcMar>
          </w:tcPr>
          <w:p>
            <w:r>
              <w:rPr>
                <w:b/>
                <w:bCs/>
                <w:sz w:val="20"/>
                <w:szCs w:val="20"/>
              </w:rPr>
              <w:t xml:space="preserve">Basecamp</w:t>
            </w:r>
          </w:p>
        </w:tc>
        <w:tc>
          <w:tcPr>
            <w:tcW w:type="dxa" w:w="3560"/>
            <w:tcMar>
              <w:top w:type="dxa" w:w="100"/>
              <w:left w:type="dxa" w:w="120"/>
              <w:bottom w:type="dxa" w:w="100"/>
              <w:right w:type="dxa" w:w="120"/>
            </w:tcMar>
          </w:tcPr>
          <w:p>
            <w:r>
              <w:rPr>
                <w:sz w:val="20"/>
                <w:szCs w:val="20"/>
              </w:rPr>
              <w:t xml:space="preserve">Environment setup, AOSP source-tree tour, vocabulary primer (incl. a first look at SELinux/Verified Boot)</w:t>
            </w:r>
          </w:p>
        </w:tc>
        <w:tc>
          <w:tcPr>
            <w:tcW w:type="dxa" w:w="1500"/>
            <w:tcMar>
              <w:top w:type="dxa" w:w="100"/>
              <w:left w:type="dxa" w:w="120"/>
              <w:bottom w:type="dxa" w:w="100"/>
              <w:right w:type="dxa" w:w="120"/>
            </w:tcMar>
          </w:tcPr>
          <w:p>
            <w:r>
              <w:rPr>
                <w:sz w:val="20"/>
                <w:szCs w:val="20"/>
              </w:rPr>
              <w:t xml:space="preserve">3–5 days</w:t>
            </w:r>
          </w:p>
        </w:tc>
        <w:tc>
          <w:tcPr>
            <w:tcW w:type="dxa" w:w="1900"/>
            <w:tcMar>
              <w:top w:type="dxa" w:w="100"/>
              <w:left w:type="dxa" w:w="120"/>
              <w:bottom w:type="dxa" w:w="100"/>
              <w:right w:type="dxa" w:w="120"/>
            </w:tcMar>
          </w:tcPr>
          <w:p>
            <w:r>
              <w:rPr>
                <w:sz w:val="20"/>
                <w:szCs w:val="20"/>
              </w:rPr>
              <w:t xml:space="preserve">Core</w:t>
            </w:r>
          </w:p>
        </w:tc>
      </w:tr>
      <w:tr>
        <w:tc>
          <w:tcPr>
            <w:tcW w:type="dxa" w:w="550"/>
            <w:tcMar>
              <w:top w:type="dxa" w:w="100"/>
              <w:left w:type="dxa" w:w="120"/>
              <w:bottom w:type="dxa" w:w="100"/>
              <w:right w:type="dxa" w:w="120"/>
            </w:tcMar>
          </w:tcPr>
          <w:p>
            <w:r>
              <w:rPr>
                <w:sz w:val="20"/>
                <w:szCs w:val="20"/>
              </w:rPr>
              <w:t xml:space="preserve">1</w:t>
            </w:r>
          </w:p>
        </w:tc>
        <w:tc>
          <w:tcPr>
            <w:tcW w:type="dxa" w:w="1850"/>
            <w:tcMar>
              <w:top w:type="dxa" w:w="100"/>
              <w:left w:type="dxa" w:w="120"/>
              <w:bottom w:type="dxa" w:w="100"/>
              <w:right w:type="dxa" w:w="120"/>
            </w:tcMar>
          </w:tcPr>
          <w:p>
            <w:r>
              <w:rPr>
                <w:b/>
                <w:bCs/>
                <w:sz w:val="20"/>
                <w:szCs w:val="20"/>
              </w:rPr>
              <w:t xml:space="preserve">Systems Foundations</w:t>
            </w:r>
          </w:p>
        </w:tc>
        <w:tc>
          <w:tcPr>
            <w:tcW w:type="dxa" w:w="3560"/>
            <w:tcMar>
              <w:top w:type="dxa" w:w="100"/>
              <w:left w:type="dxa" w:w="120"/>
              <w:bottom w:type="dxa" w:w="100"/>
              <w:right w:type="dxa" w:w="120"/>
            </w:tcMar>
          </w:tcPr>
          <w:p>
            <w:r>
              <w:rPr>
                <w:sz w:val="20"/>
                <w:szCs w:val="20"/>
              </w:rPr>
              <w:t xml:space="preserve">C memory model, syscalls, IPC primitives, cross-compilation, git/repo at scale</w:t>
            </w:r>
          </w:p>
        </w:tc>
        <w:tc>
          <w:tcPr>
            <w:tcW w:type="dxa" w:w="1500"/>
            <w:tcMar>
              <w:top w:type="dxa" w:w="100"/>
              <w:left w:type="dxa" w:w="120"/>
              <w:bottom w:type="dxa" w:w="100"/>
              <w:right w:type="dxa" w:w="120"/>
            </w:tcMar>
          </w:tcPr>
          <w:p>
            <w:r>
              <w:rPr>
                <w:sz w:val="20"/>
                <w:szCs w:val="20"/>
              </w:rPr>
              <w:t xml:space="preserve">2–3 weeks</w:t>
            </w:r>
          </w:p>
        </w:tc>
        <w:tc>
          <w:tcPr>
            <w:tcW w:type="dxa" w:w="1900"/>
            <w:tcMar>
              <w:top w:type="dxa" w:w="100"/>
              <w:left w:type="dxa" w:w="120"/>
              <w:bottom w:type="dxa" w:w="100"/>
              <w:right w:type="dxa" w:w="120"/>
            </w:tcMar>
          </w:tcPr>
          <w:p>
            <w:r>
              <w:rPr>
                <w:sz w:val="20"/>
                <w:szCs w:val="20"/>
              </w:rPr>
              <w:t xml:space="preserve">Core</w:t>
            </w:r>
          </w:p>
        </w:tc>
      </w:tr>
      <w:tr>
        <w:tc>
          <w:tcPr>
            <w:tcW w:type="dxa" w:w="550"/>
            <w:tcMar>
              <w:top w:type="dxa" w:w="100"/>
              <w:left w:type="dxa" w:w="120"/>
              <w:bottom w:type="dxa" w:w="100"/>
              <w:right w:type="dxa" w:w="120"/>
            </w:tcMar>
          </w:tcPr>
          <w:p>
            <w:r>
              <w:rPr>
                <w:sz w:val="20"/>
                <w:szCs w:val="20"/>
              </w:rPr>
              <w:t xml:space="preserve">2</w:t>
            </w:r>
          </w:p>
        </w:tc>
        <w:tc>
          <w:tcPr>
            <w:tcW w:type="dxa" w:w="1850"/>
            <w:tcMar>
              <w:top w:type="dxa" w:w="100"/>
              <w:left w:type="dxa" w:w="120"/>
              <w:bottom w:type="dxa" w:w="100"/>
              <w:right w:type="dxa" w:w="120"/>
            </w:tcMar>
          </w:tcPr>
          <w:p>
            <w:r>
              <w:rPr>
                <w:b/>
                <w:bCs/>
                <w:sz w:val="20"/>
                <w:szCs w:val="20"/>
              </w:rPr>
              <w:t xml:space="preserve">Build System</w:t>
            </w:r>
          </w:p>
        </w:tc>
        <w:tc>
          <w:tcPr>
            <w:tcW w:type="dxa" w:w="3560"/>
            <w:tcMar>
              <w:top w:type="dxa" w:w="100"/>
              <w:left w:type="dxa" w:w="120"/>
              <w:bottom w:type="dxa" w:w="100"/>
              <w:right w:type="dxa" w:w="120"/>
            </w:tcMar>
          </w:tcPr>
          <w:p>
            <w:r>
              <w:rPr>
                <w:sz w:val="20"/>
                <w:szCs w:val="20"/>
              </w:rPr>
              <w:t xml:space="preserve">repo/manifest model, Soong/Blueprint, Kati, Ninja, lunch, first Cuttlefish boot</w:t>
            </w:r>
          </w:p>
        </w:tc>
        <w:tc>
          <w:tcPr>
            <w:tcW w:type="dxa" w:w="1500"/>
            <w:tcMar>
              <w:top w:type="dxa" w:w="100"/>
              <w:left w:type="dxa" w:w="120"/>
              <w:bottom w:type="dxa" w:w="100"/>
              <w:right w:type="dxa" w:w="120"/>
            </w:tcMar>
          </w:tcPr>
          <w:p>
            <w:r>
              <w:rPr>
                <w:sz w:val="20"/>
                <w:szCs w:val="20"/>
              </w:rPr>
              <w:t xml:space="preserve">2 weeks</w:t>
            </w:r>
          </w:p>
        </w:tc>
        <w:tc>
          <w:tcPr>
            <w:tcW w:type="dxa" w:w="1900"/>
            <w:tcMar>
              <w:top w:type="dxa" w:w="100"/>
              <w:left w:type="dxa" w:w="120"/>
              <w:bottom w:type="dxa" w:w="100"/>
              <w:right w:type="dxa" w:w="120"/>
            </w:tcMar>
          </w:tcPr>
          <w:p>
            <w:r>
              <w:rPr>
                <w:sz w:val="20"/>
                <w:szCs w:val="20"/>
              </w:rPr>
              <w:t xml:space="preserve">Core</w:t>
            </w:r>
          </w:p>
        </w:tc>
      </w:tr>
      <w:tr>
        <w:tc>
          <w:tcPr>
            <w:tcW w:type="dxa" w:w="550"/>
            <w:tcMar>
              <w:top w:type="dxa" w:w="100"/>
              <w:left w:type="dxa" w:w="120"/>
              <w:bottom w:type="dxa" w:w="100"/>
              <w:right w:type="dxa" w:w="120"/>
            </w:tcMar>
          </w:tcPr>
          <w:p>
            <w:r>
              <w:rPr>
                <w:sz w:val="20"/>
                <w:szCs w:val="20"/>
              </w:rPr>
              <w:t xml:space="preserve">3</w:t>
            </w:r>
          </w:p>
        </w:tc>
        <w:tc>
          <w:tcPr>
            <w:tcW w:type="dxa" w:w="1850"/>
            <w:tcMar>
              <w:top w:type="dxa" w:w="100"/>
              <w:left w:type="dxa" w:w="120"/>
              <w:bottom w:type="dxa" w:w="100"/>
              <w:right w:type="dxa" w:w="120"/>
            </w:tcMar>
          </w:tcPr>
          <w:p>
            <w:r>
              <w:rPr>
                <w:b/>
                <w:bCs/>
                <w:sz w:val="20"/>
                <w:szCs w:val="20"/>
              </w:rPr>
              <w:t xml:space="preserve">Boot &amp; Init</w:t>
            </w:r>
          </w:p>
        </w:tc>
        <w:tc>
          <w:tcPr>
            <w:tcW w:type="dxa" w:w="3560"/>
            <w:tcMar>
              <w:top w:type="dxa" w:w="100"/>
              <w:left w:type="dxa" w:w="120"/>
              <w:bottom w:type="dxa" w:w="100"/>
              <w:right w:type="dxa" w:w="120"/>
            </w:tcMar>
          </w:tcPr>
          <w:p>
            <w:r>
              <w:rPr>
                <w:sz w:val="20"/>
                <w:szCs w:val="20"/>
              </w:rPr>
              <w:t xml:space="preserve">Bootloader → boot image → init → zygote → system_server</w:t>
            </w:r>
          </w:p>
        </w:tc>
        <w:tc>
          <w:tcPr>
            <w:tcW w:type="dxa" w:w="1500"/>
            <w:tcMar>
              <w:top w:type="dxa" w:w="100"/>
              <w:left w:type="dxa" w:w="120"/>
              <w:bottom w:type="dxa" w:w="100"/>
              <w:right w:type="dxa" w:w="120"/>
            </w:tcMar>
          </w:tcPr>
          <w:p>
            <w:r>
              <w:rPr>
                <w:sz w:val="20"/>
                <w:szCs w:val="20"/>
              </w:rPr>
              <w:t xml:space="preserve">1 week</w:t>
            </w:r>
          </w:p>
        </w:tc>
        <w:tc>
          <w:tcPr>
            <w:tcW w:type="dxa" w:w="1900"/>
            <w:tcMar>
              <w:top w:type="dxa" w:w="100"/>
              <w:left w:type="dxa" w:w="120"/>
              <w:bottom w:type="dxa" w:w="100"/>
              <w:right w:type="dxa" w:w="120"/>
            </w:tcMar>
          </w:tcPr>
          <w:p>
            <w:r>
              <w:rPr>
                <w:sz w:val="20"/>
                <w:szCs w:val="20"/>
              </w:rPr>
              <w:t xml:space="preserve">Core</w:t>
            </w:r>
          </w:p>
        </w:tc>
      </w:tr>
      <w:tr>
        <w:tc>
          <w:tcPr>
            <w:tcW w:type="dxa" w:w="550"/>
            <w:tcMar>
              <w:top w:type="dxa" w:w="100"/>
              <w:left w:type="dxa" w:w="120"/>
              <w:bottom w:type="dxa" w:w="100"/>
              <w:right w:type="dxa" w:w="120"/>
            </w:tcMar>
          </w:tcPr>
          <w:p>
            <w:r>
              <w:rPr>
                <w:sz w:val="20"/>
                <w:szCs w:val="20"/>
              </w:rPr>
              <w:t xml:space="preserve">4</w:t>
            </w:r>
          </w:p>
        </w:tc>
        <w:tc>
          <w:tcPr>
            <w:tcW w:type="dxa" w:w="1850"/>
            <w:tcMar>
              <w:top w:type="dxa" w:w="100"/>
              <w:left w:type="dxa" w:w="120"/>
              <w:bottom w:type="dxa" w:w="100"/>
              <w:right w:type="dxa" w:w="120"/>
            </w:tcMar>
          </w:tcPr>
          <w:p>
            <w:r>
              <w:rPr>
                <w:b/>
                <w:bCs/>
                <w:sz w:val="20"/>
                <w:szCs w:val="20"/>
              </w:rPr>
              <w:t xml:space="preserve">Kernel Foundations</w:t>
            </w:r>
          </w:p>
        </w:tc>
        <w:tc>
          <w:tcPr>
            <w:tcW w:type="dxa" w:w="3560"/>
            <w:tcMar>
              <w:top w:type="dxa" w:w="100"/>
              <w:left w:type="dxa" w:w="120"/>
              <w:bottom w:type="dxa" w:w="100"/>
              <w:right w:type="dxa" w:w="120"/>
            </w:tcMar>
          </w:tcPr>
          <w:p>
            <w:r>
              <w:rPr>
                <w:sz w:val="20"/>
                <w:szCs w:val="20"/>
              </w:rPr>
              <w:t xml:space="preserve">GKI build via Kleaf/Bazel, boot on Cuttlefish, read the Binder driver pattern</w:t>
            </w:r>
          </w:p>
        </w:tc>
        <w:tc>
          <w:tcPr>
            <w:tcW w:type="dxa" w:w="1500"/>
            <w:tcMar>
              <w:top w:type="dxa" w:w="100"/>
              <w:left w:type="dxa" w:w="120"/>
              <w:bottom w:type="dxa" w:w="100"/>
              <w:right w:type="dxa" w:w="120"/>
            </w:tcMar>
          </w:tcPr>
          <w:p>
            <w:r>
              <w:rPr>
                <w:sz w:val="20"/>
                <w:szCs w:val="20"/>
              </w:rPr>
              <w:t xml:space="preserve">1.5 weeks</w:t>
            </w:r>
          </w:p>
        </w:tc>
        <w:tc>
          <w:tcPr>
            <w:tcW w:type="dxa" w:w="1900"/>
            <w:tcMar>
              <w:top w:type="dxa" w:w="100"/>
              <w:left w:type="dxa" w:w="120"/>
              <w:bottom w:type="dxa" w:w="100"/>
              <w:right w:type="dxa" w:w="120"/>
            </w:tcMar>
          </w:tcPr>
          <w:p>
            <w:r>
              <w:rPr>
                <w:sz w:val="20"/>
                <w:szCs w:val="20"/>
              </w:rPr>
              <w:t xml:space="preserve">Core</w:t>
            </w:r>
          </w:p>
        </w:tc>
      </w:tr>
      <w:tr>
        <w:tc>
          <w:tcPr>
            <w:tcW w:type="dxa" w:w="550"/>
            <w:tcMar>
              <w:top w:type="dxa" w:w="100"/>
              <w:left w:type="dxa" w:w="120"/>
              <w:bottom w:type="dxa" w:w="100"/>
              <w:right w:type="dxa" w:w="120"/>
            </w:tcMar>
          </w:tcPr>
          <w:p>
            <w:r>
              <w:rPr>
                <w:sz w:val="20"/>
                <w:szCs w:val="20"/>
              </w:rPr>
              <w:t xml:space="preserve">5</w:t>
            </w:r>
          </w:p>
        </w:tc>
        <w:tc>
          <w:tcPr>
            <w:tcW w:type="dxa" w:w="1850"/>
            <w:tcMar>
              <w:top w:type="dxa" w:w="100"/>
              <w:left w:type="dxa" w:w="120"/>
              <w:bottom w:type="dxa" w:w="100"/>
              <w:right w:type="dxa" w:w="120"/>
            </w:tcMar>
          </w:tcPr>
          <w:p>
            <w:r>
              <w:rPr>
                <w:b/>
                <w:bCs/>
                <w:sz w:val="20"/>
                <w:szCs w:val="20"/>
              </w:rPr>
              <w:t xml:space="preserve">Native Userspace &amp; Runtime</w:t>
            </w:r>
          </w:p>
        </w:tc>
        <w:tc>
          <w:tcPr>
            <w:tcW w:type="dxa" w:w="3560"/>
            <w:tcMar>
              <w:top w:type="dxa" w:w="100"/>
              <w:left w:type="dxa" w:w="120"/>
              <w:bottom w:type="dxa" w:w="100"/>
              <w:right w:type="dxa" w:w="120"/>
            </w:tcMar>
          </w:tcPr>
          <w:p>
            <w:r>
              <w:rPr>
                <w:sz w:val="20"/>
                <w:szCs w:val="20"/>
              </w:rPr>
              <w:t xml:space="preserve">Bionic, NDK, Zygote fork model, ART basics, APK install flow</w:t>
            </w:r>
          </w:p>
        </w:tc>
        <w:tc>
          <w:tcPr>
            <w:tcW w:type="dxa" w:w="1500"/>
            <w:tcMar>
              <w:top w:type="dxa" w:w="100"/>
              <w:left w:type="dxa" w:w="120"/>
              <w:bottom w:type="dxa" w:w="100"/>
              <w:right w:type="dxa" w:w="120"/>
            </w:tcMar>
          </w:tcPr>
          <w:p>
            <w:r>
              <w:rPr>
                <w:sz w:val="20"/>
                <w:szCs w:val="20"/>
              </w:rPr>
              <w:t xml:space="preserve">2 weeks</w:t>
            </w:r>
          </w:p>
        </w:tc>
        <w:tc>
          <w:tcPr>
            <w:tcW w:type="dxa" w:w="1900"/>
            <w:tcMar>
              <w:top w:type="dxa" w:w="100"/>
              <w:left w:type="dxa" w:w="120"/>
              <w:bottom w:type="dxa" w:w="100"/>
              <w:right w:type="dxa" w:w="120"/>
            </w:tcMar>
          </w:tcPr>
          <w:p>
            <w:r>
              <w:rPr>
                <w:sz w:val="20"/>
                <w:szCs w:val="20"/>
              </w:rPr>
              <w:t xml:space="preserve">Core</w:t>
            </w:r>
          </w:p>
        </w:tc>
      </w:tr>
      <w:tr>
        <w:tc>
          <w:tcPr>
            <w:tcW w:type="dxa" w:w="550"/>
            <w:tcMar>
              <w:top w:type="dxa" w:w="100"/>
              <w:left w:type="dxa" w:w="120"/>
              <w:bottom w:type="dxa" w:w="100"/>
              <w:right w:type="dxa" w:w="120"/>
            </w:tcMar>
          </w:tcPr>
          <w:p>
            <w:r>
              <w:rPr>
                <w:sz w:val="20"/>
                <w:szCs w:val="20"/>
              </w:rPr>
              <w:t xml:space="preserve">6</w:t>
            </w:r>
          </w:p>
        </w:tc>
        <w:tc>
          <w:tcPr>
            <w:tcW w:type="dxa" w:w="1850"/>
            <w:tcMar>
              <w:top w:type="dxa" w:w="100"/>
              <w:left w:type="dxa" w:w="120"/>
              <w:bottom w:type="dxa" w:w="100"/>
              <w:right w:type="dxa" w:w="120"/>
            </w:tcMar>
          </w:tcPr>
          <w:p>
            <w:r>
              <w:rPr>
                <w:b/>
                <w:bCs/>
                <w:sz w:val="20"/>
                <w:szCs w:val="20"/>
              </w:rPr>
              <w:t xml:space="preserve">HAL, Treble &amp; Binder</w:t>
            </w:r>
          </w:p>
        </w:tc>
        <w:tc>
          <w:tcPr>
            <w:tcW w:type="dxa" w:w="3560"/>
            <w:tcMar>
              <w:top w:type="dxa" w:w="100"/>
              <w:left w:type="dxa" w:w="120"/>
              <w:bottom w:type="dxa" w:w="100"/>
              <w:right w:type="dxa" w:w="120"/>
            </w:tcMar>
          </w:tcPr>
          <w:p>
            <w:r>
              <w:rPr>
                <w:sz w:val="20"/>
                <w:szCs w:val="20"/>
              </w:rPr>
              <w:t xml:space="preserve">AIDL HALs, VINTF, Binder transactions end-to-end</w:t>
            </w:r>
          </w:p>
        </w:tc>
        <w:tc>
          <w:tcPr>
            <w:tcW w:type="dxa" w:w="1500"/>
            <w:tcMar>
              <w:top w:type="dxa" w:w="100"/>
              <w:left w:type="dxa" w:w="120"/>
              <w:bottom w:type="dxa" w:w="100"/>
              <w:right w:type="dxa" w:w="120"/>
            </w:tcMar>
          </w:tcPr>
          <w:p>
            <w:r>
              <w:rPr>
                <w:sz w:val="20"/>
                <w:szCs w:val="20"/>
              </w:rPr>
              <w:t xml:space="preserve">2–3 weeks</w:t>
            </w:r>
          </w:p>
        </w:tc>
        <w:tc>
          <w:tcPr>
            <w:tcW w:type="dxa" w:w="1900"/>
            <w:tcMar>
              <w:top w:type="dxa" w:w="100"/>
              <w:left w:type="dxa" w:w="120"/>
              <w:bottom w:type="dxa" w:w="100"/>
              <w:right w:type="dxa" w:w="120"/>
            </w:tcMar>
          </w:tcPr>
          <w:p>
            <w:r>
              <w:rPr>
                <w:sz w:val="20"/>
                <w:szCs w:val="20"/>
              </w:rPr>
              <w:t xml:space="preserve">Core</w:t>
            </w:r>
          </w:p>
        </w:tc>
      </w:tr>
      <w:tr>
        <w:tc>
          <w:tcPr>
            <w:tcW w:type="dxa" w:w="550"/>
            <w:tcMar>
              <w:top w:type="dxa" w:w="100"/>
              <w:left w:type="dxa" w:w="120"/>
              <w:bottom w:type="dxa" w:w="100"/>
              <w:right w:type="dxa" w:w="120"/>
            </w:tcMar>
          </w:tcPr>
          <w:p>
            <w:r>
              <w:rPr>
                <w:sz w:val="20"/>
                <w:szCs w:val="20"/>
              </w:rPr>
              <w:t xml:space="preserve">7</w:t>
            </w:r>
          </w:p>
        </w:tc>
        <w:tc>
          <w:tcPr>
            <w:tcW w:type="dxa" w:w="1850"/>
            <w:tcMar>
              <w:top w:type="dxa" w:w="100"/>
              <w:left w:type="dxa" w:w="120"/>
              <w:bottom w:type="dxa" w:w="100"/>
              <w:right w:type="dxa" w:w="120"/>
            </w:tcMar>
          </w:tcPr>
          <w:p>
            <w:r>
              <w:rPr>
                <w:b/>
                <w:bCs/>
                <w:sz w:val="20"/>
                <w:szCs w:val="20"/>
              </w:rPr>
              <w:t xml:space="preserve">Framework Layer</w:t>
            </w:r>
          </w:p>
        </w:tc>
        <w:tc>
          <w:tcPr>
            <w:tcW w:type="dxa" w:w="3560"/>
            <w:tcMar>
              <w:top w:type="dxa" w:w="100"/>
              <w:left w:type="dxa" w:w="120"/>
              <w:bottom w:type="dxa" w:w="100"/>
              <w:right w:type="dxa" w:w="120"/>
            </w:tcMar>
          </w:tcPr>
          <w:p>
            <w:r>
              <w:rPr>
                <w:sz w:val="20"/>
                <w:szCs w:val="20"/>
              </w:rPr>
              <w:t xml:space="preserve">system_server, SystemService pattern, app-facing AIDL API</w:t>
            </w:r>
          </w:p>
        </w:tc>
        <w:tc>
          <w:tcPr>
            <w:tcW w:type="dxa" w:w="1500"/>
            <w:tcMar>
              <w:top w:type="dxa" w:w="100"/>
              <w:left w:type="dxa" w:w="120"/>
              <w:bottom w:type="dxa" w:w="100"/>
              <w:right w:type="dxa" w:w="120"/>
            </w:tcMar>
          </w:tcPr>
          <w:p>
            <w:r>
              <w:rPr>
                <w:sz w:val="20"/>
                <w:szCs w:val="20"/>
              </w:rPr>
              <w:t xml:space="preserve">2 weeks</w:t>
            </w:r>
          </w:p>
        </w:tc>
        <w:tc>
          <w:tcPr>
            <w:tcW w:type="dxa" w:w="1900"/>
            <w:tcMar>
              <w:top w:type="dxa" w:w="100"/>
              <w:left w:type="dxa" w:w="120"/>
              <w:bottom w:type="dxa" w:w="100"/>
              <w:right w:type="dxa" w:w="120"/>
            </w:tcMar>
          </w:tcPr>
          <w:p>
            <w:r>
              <w:rPr>
                <w:sz w:val="20"/>
                <w:szCs w:val="20"/>
              </w:rPr>
              <w:t xml:space="preserve">Core</w:t>
            </w:r>
          </w:p>
        </w:tc>
      </w:tr>
      <w:tr>
        <w:tc>
          <w:tcPr>
            <w:tcW w:type="dxa" w:w="550"/>
            <w:tcMar>
              <w:top w:type="dxa" w:w="100"/>
              <w:left w:type="dxa" w:w="120"/>
              <w:bottom w:type="dxa" w:w="100"/>
              <w:right w:type="dxa" w:w="120"/>
            </w:tcMar>
          </w:tcPr>
          <w:p>
            <w:r>
              <w:rPr>
                <w:sz w:val="20"/>
                <w:szCs w:val="20"/>
              </w:rPr>
              <w:t xml:space="preserve">8</w:t>
            </w:r>
          </w:p>
        </w:tc>
        <w:tc>
          <w:tcPr>
            <w:tcW w:type="dxa" w:w="1850"/>
            <w:tcMar>
              <w:top w:type="dxa" w:w="100"/>
              <w:left w:type="dxa" w:w="120"/>
              <w:bottom w:type="dxa" w:w="100"/>
              <w:right w:type="dxa" w:w="120"/>
            </w:tcMar>
          </w:tcPr>
          <w:p>
            <w:r>
              <w:rPr>
                <w:b/>
                <w:bCs/>
                <w:sz w:val="20"/>
                <w:szCs w:val="20"/>
              </w:rPr>
              <w:t xml:space="preserve">Security Model</w:t>
            </w:r>
          </w:p>
        </w:tc>
        <w:tc>
          <w:tcPr>
            <w:tcW w:type="dxa" w:w="3560"/>
            <w:tcMar>
              <w:top w:type="dxa" w:w="100"/>
              <w:left w:type="dxa" w:w="120"/>
              <w:bottom w:type="dxa" w:w="100"/>
              <w:right w:type="dxa" w:w="120"/>
            </w:tcMar>
          </w:tcPr>
          <w:p>
            <w:r>
              <w:rPr>
                <w:sz w:val="20"/>
                <w:szCs w:val="20"/>
              </w:rPr>
              <w:t xml:space="preserve">SELinux policy &amp; contexts, permissions, Keystore, Verified Boot</w:t>
            </w:r>
          </w:p>
        </w:tc>
        <w:tc>
          <w:tcPr>
            <w:tcW w:type="dxa" w:w="1500"/>
            <w:tcMar>
              <w:top w:type="dxa" w:w="100"/>
              <w:left w:type="dxa" w:w="120"/>
              <w:bottom w:type="dxa" w:w="100"/>
              <w:right w:type="dxa" w:w="120"/>
            </w:tcMar>
          </w:tcPr>
          <w:p>
            <w:r>
              <w:rPr>
                <w:sz w:val="20"/>
                <w:szCs w:val="20"/>
              </w:rPr>
              <w:t xml:space="preserve">1–2 weeks</w:t>
            </w:r>
          </w:p>
        </w:tc>
        <w:tc>
          <w:tcPr>
            <w:tcW w:type="dxa" w:w="1900"/>
            <w:tcMar>
              <w:top w:type="dxa" w:w="100"/>
              <w:left w:type="dxa" w:w="120"/>
              <w:bottom w:type="dxa" w:w="100"/>
              <w:right w:type="dxa" w:w="120"/>
            </w:tcMar>
          </w:tcPr>
          <w:p>
            <w:r>
              <w:rPr>
                <w:sz w:val="20"/>
                <w:szCs w:val="20"/>
              </w:rPr>
              <w:t xml:space="preserve">Core</w:t>
            </w:r>
          </w:p>
        </w:tc>
      </w:tr>
      <w:tr>
        <w:tc>
          <w:tcPr>
            <w:tcW w:type="dxa" w:w="550"/>
            <w:tcMar>
              <w:top w:type="dxa" w:w="100"/>
              <w:left w:type="dxa" w:w="120"/>
              <w:bottom w:type="dxa" w:w="100"/>
              <w:right w:type="dxa" w:w="120"/>
            </w:tcMar>
          </w:tcPr>
          <w:p>
            <w:r>
              <w:rPr>
                <w:sz w:val="20"/>
                <w:szCs w:val="20"/>
              </w:rPr>
              <w:t xml:space="preserve">9</w:t>
            </w:r>
          </w:p>
        </w:tc>
        <w:tc>
          <w:tcPr>
            <w:tcW w:type="dxa" w:w="1850"/>
            <w:tcMar>
              <w:top w:type="dxa" w:w="100"/>
              <w:left w:type="dxa" w:w="120"/>
              <w:bottom w:type="dxa" w:w="100"/>
              <w:right w:type="dxa" w:w="120"/>
            </w:tcMar>
          </w:tcPr>
          <w:p>
            <w:r>
              <w:rPr>
                <w:b/>
                <w:bCs/>
                <w:sz w:val="20"/>
                <w:szCs w:val="20"/>
              </w:rPr>
              <w:t xml:space="preserve">Debugging &amp; Performance</w:t>
            </w:r>
          </w:p>
        </w:tc>
        <w:tc>
          <w:tcPr>
            <w:tcW w:type="dxa" w:w="3560"/>
            <w:tcMar>
              <w:top w:type="dxa" w:w="100"/>
              <w:left w:type="dxa" w:w="120"/>
              <w:bottom w:type="dxa" w:w="100"/>
              <w:right w:type="dxa" w:w="120"/>
            </w:tcMar>
          </w:tcPr>
          <w:p>
            <w:r>
              <w:rPr>
                <w:sz w:val="20"/>
                <w:szCs w:val="20"/>
              </w:rPr>
              <w:t xml:space="preserve">adb, tombstones, Perfetto, ftrace, seeded-bug diagnosis</w:t>
            </w:r>
          </w:p>
        </w:tc>
        <w:tc>
          <w:tcPr>
            <w:tcW w:type="dxa" w:w="1500"/>
            <w:tcMar>
              <w:top w:type="dxa" w:w="100"/>
              <w:left w:type="dxa" w:w="120"/>
              <w:bottom w:type="dxa" w:w="100"/>
              <w:right w:type="dxa" w:w="120"/>
            </w:tcMar>
          </w:tcPr>
          <w:p>
            <w:r>
              <w:rPr>
                <w:sz w:val="20"/>
                <w:szCs w:val="20"/>
              </w:rPr>
              <w:t xml:space="preserve">1–2 weeks</w:t>
            </w:r>
          </w:p>
        </w:tc>
        <w:tc>
          <w:tcPr>
            <w:tcW w:type="dxa" w:w="1900"/>
            <w:tcMar>
              <w:top w:type="dxa" w:w="100"/>
              <w:left w:type="dxa" w:w="120"/>
              <w:bottom w:type="dxa" w:w="100"/>
              <w:right w:type="dxa" w:w="120"/>
            </w:tcMar>
          </w:tcPr>
          <w:p>
            <w:r>
              <w:rPr>
                <w:sz w:val="20"/>
                <w:szCs w:val="20"/>
              </w:rPr>
              <w:t xml:space="preserve">Core</w:t>
            </w:r>
          </w:p>
        </w:tc>
      </w:tr>
      <w:tr>
        <w:tc>
          <w:tcPr>
            <w:tcW w:type="dxa" w:w="550"/>
            <w:tcMar>
              <w:top w:type="dxa" w:w="100"/>
              <w:left w:type="dxa" w:w="120"/>
              <w:bottom w:type="dxa" w:w="100"/>
              <w:right w:type="dxa" w:w="120"/>
            </w:tcMar>
          </w:tcPr>
          <w:p>
            <w:r>
              <w:rPr>
                <w:sz w:val="20"/>
                <w:szCs w:val="20"/>
              </w:rPr>
              <w:t xml:space="preserve">10</w:t>
            </w:r>
          </w:p>
        </w:tc>
        <w:tc>
          <w:tcPr>
            <w:tcW w:type="dxa" w:w="1850"/>
            <w:tcMar>
              <w:top w:type="dxa" w:w="100"/>
              <w:left w:type="dxa" w:w="120"/>
              <w:bottom w:type="dxa" w:w="100"/>
              <w:right w:type="dxa" w:w="120"/>
            </w:tcMar>
          </w:tcPr>
          <w:p>
            <w:r>
              <w:rPr>
                <w:b/>
                <w:bCs/>
                <w:sz w:val="20"/>
                <w:szCs w:val="20"/>
              </w:rPr>
              <w:t xml:space="preserve">Kernel Mastery</w:t>
            </w:r>
          </w:p>
        </w:tc>
        <w:tc>
          <w:tcPr>
            <w:tcW w:type="dxa" w:w="3560"/>
            <w:tcMar>
              <w:top w:type="dxa" w:w="100"/>
              <w:left w:type="dxa" w:w="120"/>
              <w:bottom w:type="dxa" w:w="100"/>
              <w:right w:type="dxa" w:w="120"/>
            </w:tcMar>
          </w:tcPr>
          <w:p>
            <w:r>
              <w:rPr>
                <w:sz w:val="20"/>
                <w:szCs w:val="20"/>
              </w:rPr>
              <w:t xml:space="preserve">Custom kernel module, /proc interface, kernel-level debugging, patch-style contribution</w:t>
            </w:r>
          </w:p>
        </w:tc>
        <w:tc>
          <w:tcPr>
            <w:tcW w:type="dxa" w:w="1500"/>
            <w:tcMar>
              <w:top w:type="dxa" w:w="100"/>
              <w:left w:type="dxa" w:w="120"/>
              <w:bottom w:type="dxa" w:w="100"/>
              <w:right w:type="dxa" w:w="120"/>
            </w:tcMar>
          </w:tcPr>
          <w:p>
            <w:r>
              <w:rPr>
                <w:sz w:val="20"/>
                <w:szCs w:val="20"/>
              </w:rPr>
              <w:t xml:space="preserve">2–3 weeks</w:t>
            </w:r>
          </w:p>
        </w:tc>
        <w:tc>
          <w:tcPr>
            <w:tcW w:type="dxa" w:w="1900"/>
            <w:tcMar>
              <w:top w:type="dxa" w:w="100"/>
              <w:left w:type="dxa" w:w="120"/>
              <w:bottom w:type="dxa" w:w="100"/>
              <w:right w:type="dxa" w:w="120"/>
            </w:tcMar>
          </w:tcPr>
          <w:p>
            <w:r>
              <w:rPr>
                <w:sz w:val="20"/>
                <w:szCs w:val="20"/>
              </w:rPr>
              <w:t xml:space="preserve">Core</w:t>
            </w:r>
          </w:p>
        </w:tc>
      </w:tr>
      <w:tr>
        <w:tc>
          <w:tcPr>
            <w:tcW w:type="dxa" w:w="550"/>
            <w:tcMar>
              <w:top w:type="dxa" w:w="100"/>
              <w:left w:type="dxa" w:w="120"/>
              <w:bottom w:type="dxa" w:w="100"/>
              <w:right w:type="dxa" w:w="120"/>
            </w:tcMar>
          </w:tcPr>
          <w:p>
            <w:r>
              <w:rPr>
                <w:sz w:val="20"/>
                <w:szCs w:val="20"/>
              </w:rPr>
              <w:t xml:space="preserve">11</w:t>
            </w:r>
          </w:p>
        </w:tc>
        <w:tc>
          <w:tcPr>
            <w:tcW w:type="dxa" w:w="1850"/>
            <w:tcMar>
              <w:top w:type="dxa" w:w="100"/>
              <w:left w:type="dxa" w:w="120"/>
              <w:bottom w:type="dxa" w:w="100"/>
              <w:right w:type="dxa" w:w="120"/>
            </w:tcMar>
          </w:tcPr>
          <w:p>
            <w:r>
              <w:rPr>
                <w:b/>
                <w:bCs/>
                <w:sz w:val="20"/>
                <w:szCs w:val="20"/>
              </w:rPr>
              <w:t xml:space="preserve">Real Device Fundamentals</w:t>
            </w:r>
          </w:p>
        </w:tc>
        <w:tc>
          <w:tcPr>
            <w:tcW w:type="dxa" w:w="3560"/>
            <w:tcMar>
              <w:top w:type="dxa" w:w="100"/>
              <w:left w:type="dxa" w:w="120"/>
              <w:bottom w:type="dxa" w:w="100"/>
              <w:right w:type="dxa" w:w="120"/>
            </w:tcMar>
          </w:tcPr>
          <w:p>
            <w:r>
              <w:rPr>
                <w:sz w:val="20"/>
                <w:szCs w:val="20"/>
              </w:rPr>
              <w:t xml:space="preserve">Cuttlefish vs. real hardware, partitions, vendor/Treble architecture</w:t>
            </w:r>
          </w:p>
        </w:tc>
        <w:tc>
          <w:tcPr>
            <w:tcW w:type="dxa" w:w="1500"/>
            <w:tcMar>
              <w:top w:type="dxa" w:w="100"/>
              <w:left w:type="dxa" w:w="120"/>
              <w:bottom w:type="dxa" w:w="100"/>
              <w:right w:type="dxa" w:w="120"/>
            </w:tcMar>
          </w:tcPr>
          <w:p>
            <w:r>
              <w:rPr>
                <w:sz w:val="20"/>
                <w:szCs w:val="20"/>
              </w:rPr>
              <w:t xml:space="preserve">1 week</w:t>
            </w:r>
          </w:p>
        </w:tc>
        <w:tc>
          <w:tcPr>
            <w:tcW w:type="dxa" w:w="1900"/>
            <w:tcMar>
              <w:top w:type="dxa" w:w="100"/>
              <w:left w:type="dxa" w:w="120"/>
              <w:bottom w:type="dxa" w:w="100"/>
              <w:right w:type="dxa" w:w="120"/>
            </w:tcMar>
          </w:tcPr>
          <w:p>
            <w:r>
              <w:rPr>
                <w:sz w:val="20"/>
                <w:szCs w:val="20"/>
              </w:rPr>
              <w:t xml:space="preserve">Elective — Master Tier</w:t>
            </w:r>
          </w:p>
        </w:tc>
      </w:tr>
      <w:tr>
        <w:tc>
          <w:tcPr>
            <w:tcW w:type="dxa" w:w="550"/>
            <w:tcMar>
              <w:top w:type="dxa" w:w="100"/>
              <w:left w:type="dxa" w:w="120"/>
              <w:bottom w:type="dxa" w:w="100"/>
              <w:right w:type="dxa" w:w="120"/>
            </w:tcMar>
          </w:tcPr>
          <w:p>
            <w:r>
              <w:rPr>
                <w:sz w:val="20"/>
                <w:szCs w:val="20"/>
              </w:rPr>
              <w:t xml:space="preserve">12</w:t>
            </w:r>
          </w:p>
        </w:tc>
        <w:tc>
          <w:tcPr>
            <w:tcW w:type="dxa" w:w="1850"/>
            <w:tcMar>
              <w:top w:type="dxa" w:w="100"/>
              <w:left w:type="dxa" w:w="120"/>
              <w:bottom w:type="dxa" w:w="100"/>
              <w:right w:type="dxa" w:w="120"/>
            </w:tcMar>
          </w:tcPr>
          <w:p>
            <w:r>
              <w:rPr>
                <w:b/>
                <w:bCs/>
                <w:sz w:val="20"/>
                <w:szCs w:val="20"/>
              </w:rPr>
              <w:t xml:space="preserve">Pixel Bring-Up Workshop</w:t>
            </w:r>
          </w:p>
        </w:tc>
        <w:tc>
          <w:tcPr>
            <w:tcW w:type="dxa" w:w="3560"/>
            <w:tcMar>
              <w:top w:type="dxa" w:w="100"/>
              <w:left w:type="dxa" w:w="120"/>
              <w:bottom w:type="dxa" w:w="100"/>
              <w:right w:type="dxa" w:w="120"/>
            </w:tcMar>
          </w:tcPr>
          <w:p>
            <w:r>
              <w:rPr>
                <w:sz w:val="20"/>
                <w:szCs w:val="20"/>
              </w:rPr>
              <w:t xml:space="preserve">Device tree lookup &amp; patching, vendor binaries, build/flash/boot on real hardware</w:t>
            </w:r>
          </w:p>
        </w:tc>
        <w:tc>
          <w:tcPr>
            <w:tcW w:type="dxa" w:w="1500"/>
            <w:tcMar>
              <w:top w:type="dxa" w:w="100"/>
              <w:left w:type="dxa" w:w="120"/>
              <w:bottom w:type="dxa" w:w="100"/>
              <w:right w:type="dxa" w:w="120"/>
            </w:tcMar>
          </w:tcPr>
          <w:p>
            <w:r>
              <w:rPr>
                <w:sz w:val="20"/>
                <w:szCs w:val="20"/>
              </w:rPr>
              <w:t xml:space="preserve">2–3 weeks</w:t>
            </w:r>
          </w:p>
        </w:tc>
        <w:tc>
          <w:tcPr>
            <w:tcW w:type="dxa" w:w="1900"/>
            <w:tcMar>
              <w:top w:type="dxa" w:w="100"/>
              <w:left w:type="dxa" w:w="120"/>
              <w:bottom w:type="dxa" w:w="100"/>
              <w:right w:type="dxa" w:w="120"/>
            </w:tcMar>
          </w:tcPr>
          <w:p>
            <w:r>
              <w:rPr>
                <w:sz w:val="20"/>
                <w:szCs w:val="20"/>
              </w:rPr>
              <w:t xml:space="preserve">Elective — Master Tier</w:t>
            </w:r>
          </w:p>
        </w:tc>
      </w:tr>
      <w:tr>
        <w:tc>
          <w:tcPr>
            <w:tcW w:type="dxa" w:w="550"/>
            <w:tcMar>
              <w:top w:type="dxa" w:w="100"/>
              <w:left w:type="dxa" w:w="120"/>
              <w:bottom w:type="dxa" w:w="100"/>
              <w:right w:type="dxa" w:w="120"/>
            </w:tcMar>
          </w:tcPr>
          <w:p>
            <w:r>
              <w:rPr>
                <w:sz w:val="20"/>
                <w:szCs w:val="20"/>
              </w:rPr>
              <w:t xml:space="preserve">13</w:t>
            </w:r>
          </w:p>
        </w:tc>
        <w:tc>
          <w:tcPr>
            <w:tcW w:type="dxa" w:w="1850"/>
            <w:tcMar>
              <w:top w:type="dxa" w:w="100"/>
              <w:left w:type="dxa" w:w="120"/>
              <w:bottom w:type="dxa" w:w="100"/>
              <w:right w:type="dxa" w:w="120"/>
            </w:tcMar>
          </w:tcPr>
          <w:p>
            <w:r>
              <w:rPr>
                <w:b/>
                <w:bCs/>
                <w:sz w:val="20"/>
                <w:szCs w:val="20"/>
              </w:rPr>
              <w:t xml:space="preserve">Production Readiness Extras</w:t>
            </w:r>
          </w:p>
        </w:tc>
        <w:tc>
          <w:tcPr>
            <w:tcW w:type="dxa" w:w="3560"/>
            <w:tcMar>
              <w:top w:type="dxa" w:w="100"/>
              <w:left w:type="dxa" w:w="120"/>
              <w:bottom w:type="dxa" w:w="100"/>
              <w:right w:type="dxa" w:w="120"/>
            </w:tcMar>
          </w:tcPr>
          <w:p>
            <w:r>
              <w:rPr>
                <w:sz w:val="20"/>
                <w:szCs w:val="20"/>
              </w:rPr>
              <w:t xml:space="preserve">Rust in AOSP, Mainline/APEX, CTS/VTS, graphics pipeline &amp; Camera HAL overview</w:t>
            </w:r>
          </w:p>
        </w:tc>
        <w:tc>
          <w:tcPr>
            <w:tcW w:type="dxa" w:w="1500"/>
            <w:tcMar>
              <w:top w:type="dxa" w:w="100"/>
              <w:left w:type="dxa" w:w="120"/>
              <w:bottom w:type="dxa" w:w="100"/>
              <w:right w:type="dxa" w:w="120"/>
            </w:tcMar>
          </w:tcPr>
          <w:p>
            <w:r>
              <w:rPr>
                <w:sz w:val="20"/>
                <w:szCs w:val="20"/>
              </w:rPr>
              <w:t xml:space="preserve">2 weeks</w:t>
            </w:r>
          </w:p>
        </w:tc>
        <w:tc>
          <w:tcPr>
            <w:tcW w:type="dxa" w:w="1900"/>
            <w:tcMar>
              <w:top w:type="dxa" w:w="100"/>
              <w:left w:type="dxa" w:w="120"/>
              <w:bottom w:type="dxa" w:w="100"/>
              <w:right w:type="dxa" w:w="120"/>
            </w:tcMar>
          </w:tcPr>
          <w:p>
            <w:r>
              <w:rPr>
                <w:sz w:val="20"/>
                <w:szCs w:val="20"/>
              </w:rPr>
              <w:t xml:space="preserve">Core</w:t>
            </w:r>
          </w:p>
        </w:tc>
      </w:tr>
      <w:tr>
        <w:tc>
          <w:tcPr>
            <w:tcW w:type="dxa" w:w="550"/>
            <w:tcMar>
              <w:top w:type="dxa" w:w="100"/>
              <w:left w:type="dxa" w:w="120"/>
              <w:bottom w:type="dxa" w:w="100"/>
              <w:right w:type="dxa" w:w="120"/>
            </w:tcMar>
          </w:tcPr>
          <w:p>
            <w:r>
              <w:rPr>
                <w:sz w:val="20"/>
                <w:szCs w:val="20"/>
              </w:rPr>
              <w:t xml:space="preserve">14</w:t>
            </w:r>
          </w:p>
        </w:tc>
        <w:tc>
          <w:tcPr>
            <w:tcW w:type="dxa" w:w="1850"/>
            <w:tcMar>
              <w:top w:type="dxa" w:w="100"/>
              <w:left w:type="dxa" w:w="120"/>
              <w:bottom w:type="dxa" w:w="100"/>
              <w:right w:type="dxa" w:w="120"/>
            </w:tcMar>
          </w:tcPr>
          <w:p>
            <w:r>
              <w:rPr>
                <w:b/>
                <w:bCs/>
                <w:sz w:val="20"/>
                <w:szCs w:val="20"/>
              </w:rPr>
              <w:t xml:space="preserve">Contribution Workflow</w:t>
            </w:r>
          </w:p>
        </w:tc>
        <w:tc>
          <w:tcPr>
            <w:tcW w:type="dxa" w:w="3560"/>
            <w:tcMar>
              <w:top w:type="dxa" w:w="100"/>
              <w:left w:type="dxa" w:w="120"/>
              <w:bottom w:type="dxa" w:w="100"/>
              <w:right w:type="dxa" w:w="120"/>
            </w:tcMar>
          </w:tcPr>
          <w:p>
            <w:r>
              <w:rPr>
                <w:sz w:val="20"/>
                <w:szCs w:val="20"/>
              </w:rPr>
              <w:t xml:space="preserve">Gerrit review flow, coding style, patch etiquette</w:t>
            </w:r>
          </w:p>
        </w:tc>
        <w:tc>
          <w:tcPr>
            <w:tcW w:type="dxa" w:w="1500"/>
            <w:tcMar>
              <w:top w:type="dxa" w:w="100"/>
              <w:left w:type="dxa" w:w="120"/>
              <w:bottom w:type="dxa" w:w="100"/>
              <w:right w:type="dxa" w:w="120"/>
            </w:tcMar>
          </w:tcPr>
          <w:p>
            <w:r>
              <w:rPr>
                <w:sz w:val="20"/>
                <w:szCs w:val="20"/>
              </w:rPr>
              <w:t xml:space="preserve">3–5 days</w:t>
            </w:r>
          </w:p>
        </w:tc>
        <w:tc>
          <w:tcPr>
            <w:tcW w:type="dxa" w:w="1900"/>
            <w:tcMar>
              <w:top w:type="dxa" w:w="100"/>
              <w:left w:type="dxa" w:w="120"/>
              <w:bottom w:type="dxa" w:w="100"/>
              <w:right w:type="dxa" w:w="120"/>
            </w:tcMar>
          </w:tcPr>
          <w:p>
            <w:r>
              <w:rPr>
                <w:sz w:val="20"/>
                <w:szCs w:val="20"/>
              </w:rPr>
              <w:t xml:space="preserve">Core</w:t>
            </w:r>
          </w:p>
        </w:tc>
      </w:tr>
      <w:tr>
        <w:tc>
          <w:tcPr>
            <w:tcW w:type="dxa" w:w="550"/>
            <w:tcMar>
              <w:top w:type="dxa" w:w="100"/>
              <w:left w:type="dxa" w:w="120"/>
              <w:bottom w:type="dxa" w:w="100"/>
              <w:right w:type="dxa" w:w="120"/>
            </w:tcMar>
          </w:tcPr>
          <w:p>
            <w:r>
              <w:rPr>
                <w:sz w:val="20"/>
                <w:szCs w:val="20"/>
              </w:rPr>
              <w:t xml:space="preserve">15</w:t>
            </w:r>
          </w:p>
        </w:tc>
        <w:tc>
          <w:tcPr>
            <w:tcW w:type="dxa" w:w="1850"/>
            <w:tcMar>
              <w:top w:type="dxa" w:w="100"/>
              <w:left w:type="dxa" w:w="120"/>
              <w:bottom w:type="dxa" w:w="100"/>
              <w:right w:type="dxa" w:w="120"/>
            </w:tcMar>
          </w:tcPr>
          <w:p>
            <w:r>
              <w:rPr>
                <w:b/>
                <w:bCs/>
                <w:sz w:val="20"/>
                <w:szCs w:val="20"/>
              </w:rPr>
              <w:t xml:space="preserve">Capstone</w:t>
            </w:r>
          </w:p>
        </w:tc>
        <w:tc>
          <w:tcPr>
            <w:tcW w:type="dxa" w:w="3560"/>
            <w:tcMar>
              <w:top w:type="dxa" w:w="100"/>
              <w:left w:type="dxa" w:w="120"/>
              <w:bottom w:type="dxa" w:w="100"/>
              <w:right w:type="dxa" w:w="120"/>
            </w:tcMar>
          </w:tcPr>
          <w:p>
            <w:r>
              <w:rPr>
                <w:sz w:val="20"/>
                <w:szCs w:val="20"/>
              </w:rPr>
              <w:t xml:space="preserve">Full-stack feature, patch series, peer review</w:t>
            </w:r>
          </w:p>
        </w:tc>
        <w:tc>
          <w:tcPr>
            <w:tcW w:type="dxa" w:w="1500"/>
            <w:tcMar>
              <w:top w:type="dxa" w:w="100"/>
              <w:left w:type="dxa" w:w="120"/>
              <w:bottom w:type="dxa" w:w="100"/>
              <w:right w:type="dxa" w:w="120"/>
            </w:tcMar>
          </w:tcPr>
          <w:p>
            <w:r>
              <w:rPr>
                <w:sz w:val="20"/>
                <w:szCs w:val="20"/>
              </w:rPr>
              <w:t xml:space="preserve">3–4 weeks</w:t>
            </w:r>
          </w:p>
        </w:tc>
        <w:tc>
          <w:tcPr>
            <w:tcW w:type="dxa" w:w="1900"/>
            <w:tcMar>
              <w:top w:type="dxa" w:w="100"/>
              <w:left w:type="dxa" w:w="120"/>
              <w:bottom w:type="dxa" w:w="100"/>
              <w:right w:type="dxa" w:w="120"/>
            </w:tcMar>
          </w:tcPr>
          <w:p>
            <w:r>
              <w:rPr>
                <w:sz w:val="20"/>
                <w:szCs w:val="20"/>
              </w:rPr>
              <w:t xml:space="preserve">Core*</w:t>
            </w:r>
          </w:p>
        </w:tc>
      </w:tr>
    </w:tbl>
    <w:p>
      <w:pPr>
        <w:spacing w:after="160"/>
      </w:pPr>
      <w:r>
        <w:t xml:space="preserve">Phases 11–12 form the elective Real Device Track: skippable for the base credential, required for Master tier and the strongest form of the capstone (Section 2.3). *The capstone itself is Core, but reaching it via real hardware is what earns Master tier rather than Architect.</w:t>
      </w:r>
    </w:p>
    <w:p>
      <w:pPr>
        <w:pageBreakBefore/>
      </w:pPr>
    </w:p>
    <w:p>
      <w:pPr>
        <w:pStyle w:val="Heading2"/>
        <w:spacing w:after="140" w:before="320"/>
      </w:pPr>
      <w:r>
        <w:t xml:space="preserve">3.2 Phase Details</w:t>
      </w:r>
    </w:p>
    <w:p>
      <w:pPr>
        <w:pStyle w:val="Heading3"/>
        <w:spacing w:after="100" w:before="220"/>
      </w:pPr>
      <w:r>
        <w:t xml:space="preserve">Phase 0 — Basecamp: Environment &amp; Orientation</w:t>
      </w:r>
    </w:p>
    <w:p>
      <w:pPr>
        <w:spacing w:after="120"/>
      </w:pPr>
      <w:r>
        <w:rPr>
          <w:b/>
          <w:bCs/>
        </w:rPr>
        <w:t xml:space="preserve">Hook:  </w:t>
      </w:r>
      <w:r>
        <w:t xml:space="preserve">"Set up mission control before the first mission."</w:t>
      </w:r>
    </w:p>
    <w:p>
      <w:pPr>
        <w:spacing w:after="160"/>
      </w:pPr>
      <w:r>
        <w:rPr>
          <w:b/>
          <w:bCs/>
        </w:rPr>
        <w:t xml:space="preserve">Hands-on:</w:t>
      </w:r>
    </w:p>
    <w:p>
      <w:pPr>
        <w:pStyle w:val="ListParagraph"/>
        <w:numPr>
          <w:ilvl w:val="0"/>
          <w:numId w:val="2"/>
        </w:numPr>
        <w:spacing w:after="80"/>
      </w:pPr>
      <w:r>
        <w:t xml:space="preserve">Provision a Linux build machine or VM to spec.</w:t>
      </w:r>
    </w:p>
    <w:p>
      <w:pPr>
        <w:pStyle w:val="ListParagraph"/>
        <w:numPr>
          <w:ilvl w:val="0"/>
          <w:numId w:val="2"/>
        </w:numPr>
        <w:spacing w:after="80"/>
      </w:pPr>
      <w:r>
        <w:t xml:space="preserve">Run a first, small repo sync and watch it actually work.</w:t>
      </w:r>
    </w:p>
    <w:p>
      <w:pPr>
        <w:pStyle w:val="ListParagraph"/>
        <w:numPr>
          <w:ilvl w:val="0"/>
          <w:numId w:val="2"/>
        </w:numPr>
        <w:spacing w:after="80"/>
      </w:pPr>
      <w:r>
        <w:t xml:space="preserve">Tour the source tree — build/, system/, frameworks/, device/, kernel/, hardware/, packages/ — as a guided scavenger hunt.</w:t>
      </w:r>
    </w:p>
    <w:p>
      <w:pPr>
        <w:pStyle w:val="ListParagraph"/>
        <w:numPr>
          <w:ilvl w:val="0"/>
          <w:numId w:val="2"/>
        </w:numPr>
        <w:spacing w:after="80"/>
      </w:pPr>
      <w:r>
        <w:t xml:space="preserve">Get a plain-language first look at SELinux and Verified Boot — just enough vocabulary to recognize them later (the deep dive is Phase 8).</w:t>
      </w:r>
    </w:p>
    <w:p>
      <w:pPr>
        <w:spacing w:after="120"/>
      </w:pPr>
      <w:r>
        <w:rPr>
          <w:b/>
          <w:bCs/>
        </w:rPr>
        <w:t xml:space="preserve">Mastery check:  </w:t>
      </w:r>
      <w:r>
        <w:t xml:space="preserve">Given a feature description, the learner can point to where in the tree it would live, without hints.</w:t>
      </w:r>
    </w:p>
    <w:p>
      <w:pPr>
        <w:pStyle w:val="Heading3"/>
        <w:spacing w:after="100" w:before="220"/>
      </w:pPr>
      <w:r>
        <w:t xml:space="preserve">Phase 1 — Systems Programming Foundations</w:t>
      </w:r>
    </w:p>
    <w:p>
      <w:pPr>
        <w:spacing w:after="120"/>
      </w:pPr>
      <w:r>
        <w:rPr>
          <w:b/>
          <w:bCs/>
        </w:rPr>
        <w:t xml:space="preserve">Hook:  </w:t>
      </w:r>
      <w:r>
        <w:t xml:space="preserve">"Learn the language the whole OS speaks."</w:t>
      </w:r>
    </w:p>
    <w:p>
      <w:pPr>
        <w:spacing w:after="160"/>
      </w:pPr>
      <w:r>
        <w:rPr>
          <w:b/>
          <w:bCs/>
        </w:rPr>
        <w:t xml:space="preserve">Hands-on:</w:t>
      </w:r>
    </w:p>
    <w:p>
      <w:pPr>
        <w:pStyle w:val="ListParagraph"/>
        <w:numPr>
          <w:ilvl w:val="0"/>
          <w:numId w:val="2"/>
        </w:numPr>
        <w:spacing w:after="80"/>
      </w:pPr>
      <w:r>
        <w:t xml:space="preserve">Fork and exec a child process.</w:t>
      </w:r>
    </w:p>
    <w:p>
      <w:pPr>
        <w:pStyle w:val="ListParagraph"/>
        <w:numPr>
          <w:ilvl w:val="0"/>
          <w:numId w:val="2"/>
        </w:numPr>
        <w:spacing w:after="80"/>
      </w:pPr>
      <w:r>
        <w:t xml:space="preserve">Build a shared-memory producer/consumer using signals.</w:t>
      </w:r>
    </w:p>
    <w:p>
      <w:pPr>
        <w:pStyle w:val="ListParagraph"/>
        <w:numPr>
          <w:ilvl w:val="0"/>
          <w:numId w:val="2"/>
        </w:numPr>
        <w:spacing w:after="80"/>
      </w:pPr>
      <w:r>
        <w:t xml:space="preserve">Cross-compile a hello-world for ARM and trace its syscalls with strace.</w:t>
      </w:r>
    </w:p>
    <w:p>
      <w:pPr>
        <w:spacing w:after="120"/>
      </w:pPr>
      <w:r>
        <w:rPr>
          <w:b/>
          <w:bCs/>
        </w:rPr>
        <w:t xml:space="preserve">Mastery check:  </w:t>
      </w:r>
      <w:r>
        <w:t xml:space="preserve">Ship a small multi-process, ARM-cross-compiled program using pipes and shared memory, verified with real strace output.</w:t>
      </w:r>
    </w:p>
    <w:p>
      <w:pPr>
        <w:pStyle w:val="Heading3"/>
        <w:spacing w:after="100" w:before="220"/>
      </w:pPr>
      <w:r>
        <w:t xml:space="preserve">Phase 2 — AOSP Build System</w:t>
      </w:r>
    </w:p>
    <w:p>
      <w:pPr>
        <w:spacing w:after="120"/>
      </w:pPr>
      <w:r>
        <w:rPr>
          <w:b/>
          <w:bCs/>
        </w:rPr>
        <w:t xml:space="preserve">Hook:  </w:t>
      </w:r>
      <w:r>
        <w:t xml:space="preserve">"Learn to drive before you learn the engine."</w:t>
      </w:r>
    </w:p>
    <w:p>
      <w:pPr>
        <w:spacing w:after="160"/>
      </w:pPr>
      <w:r>
        <w:rPr>
          <w:b/>
          <w:bCs/>
        </w:rPr>
        <w:t xml:space="preserve">Hands-on:</w:t>
      </w:r>
    </w:p>
    <w:p>
      <w:pPr>
        <w:pStyle w:val="ListParagraph"/>
        <w:numPr>
          <w:ilvl w:val="0"/>
          <w:numId w:val="2"/>
        </w:numPr>
        <w:spacing w:after="80"/>
      </w:pPr>
      <w:r>
        <w:t xml:space="preserve">Full repo sync of AOSP against android-latest-release.</w:t>
      </w:r>
    </w:p>
    <w:p>
      <w:pPr>
        <w:pStyle w:val="ListParagraph"/>
        <w:numPr>
          <w:ilvl w:val="0"/>
          <w:numId w:val="2"/>
        </w:numPr>
        <w:spacing w:after="80"/>
      </w:pPr>
      <w:r>
        <w:t xml:space="preserve">First lunch + build targeting Cuttlefish.</w:t>
      </w:r>
    </w:p>
    <w:p>
      <w:pPr>
        <w:pStyle w:val="ListParagraph"/>
        <w:numPr>
          <w:ilvl w:val="0"/>
          <w:numId w:val="2"/>
        </w:numPr>
        <w:spacing w:after="80"/>
      </w:pPr>
      <w:r>
        <w:t xml:space="preserve">Edit a Blueprint (.bp) file, do an incremental rebuild, and boot the result.</w:t>
      </w:r>
    </w:p>
    <w:p>
      <w:pPr>
        <w:spacing w:after="120"/>
      </w:pPr>
      <w:r>
        <w:rPr>
          <w:b/>
          <w:bCs/>
        </w:rPr>
        <w:t xml:space="preserve">Mastery check:  </w:t>
      </w:r>
      <w:r>
        <w:t xml:space="preserve">Build AOSP from a clean checkout and boot it on Cuttlefish, unaided.</w:t>
      </w:r>
    </w:p>
    <w:p>
      <w:pPr>
        <w:pStyle w:val="Heading3"/>
        <w:spacing w:after="100" w:before="220"/>
      </w:pPr>
      <w:r>
        <w:t xml:space="preserve">Phase 3 — Boot Process &amp; Init</w:t>
      </w:r>
    </w:p>
    <w:p>
      <w:pPr>
        <w:spacing w:after="120"/>
      </w:pPr>
      <w:r>
        <w:rPr>
          <w:b/>
          <w:bCs/>
        </w:rPr>
        <w:t xml:space="preserve">Hook:  </w:t>
      </w:r>
      <w:r>
        <w:t xml:space="preserve">"Follow the spark from power button to home screen."</w:t>
      </w:r>
    </w:p>
    <w:p>
      <w:pPr>
        <w:spacing w:after="160"/>
      </w:pPr>
      <w:r>
        <w:rPr>
          <w:b/>
          <w:bCs/>
        </w:rPr>
        <w:t xml:space="preserve">Hands-on:</w:t>
      </w:r>
    </w:p>
    <w:p>
      <w:pPr>
        <w:pStyle w:val="ListParagraph"/>
        <w:numPr>
          <w:ilvl w:val="0"/>
          <w:numId w:val="2"/>
        </w:numPr>
        <w:spacing w:after="80"/>
      </w:pPr>
      <w:r>
        <w:t xml:space="preserve">Trace a full boot with logcat and dmesg side by side.</w:t>
      </w:r>
    </w:p>
    <w:p>
      <w:pPr>
        <w:pStyle w:val="ListParagraph"/>
        <w:numPr>
          <w:ilvl w:val="0"/>
          <w:numId w:val="2"/>
        </w:numPr>
        <w:spacing w:after="80"/>
      </w:pPr>
      <w:r>
        <w:t xml:space="preserve">Write and trigger a custom init.rc action.</w:t>
      </w:r>
    </w:p>
    <w:p>
      <w:pPr>
        <w:pStyle w:val="ListParagraph"/>
        <w:numPr>
          <w:ilvl w:val="0"/>
          <w:numId w:val="2"/>
        </w:numPr>
        <w:spacing w:after="80"/>
      </w:pPr>
      <w:r>
        <w:t xml:space="preserve">Add and read back a boot-time system property.</w:t>
      </w:r>
    </w:p>
    <w:p>
      <w:pPr>
        <w:spacing w:after="120"/>
      </w:pPr>
      <w:r>
        <w:rPr>
          <w:b/>
          <w:bCs/>
        </w:rPr>
        <w:t xml:space="preserve">Mastery check:  </w:t>
      </w:r>
      <w:r>
        <w:t xml:space="preserve">Narrate the full boot chain from memory while pointing at real log lines that prove each stage.</w:t>
      </w:r>
    </w:p>
    <w:p>
      <w:pPr>
        <w:pStyle w:val="Heading3"/>
        <w:spacing w:after="100" w:before="220"/>
      </w:pPr>
      <w:r>
        <w:t xml:space="preserve">Phase 4 — Kernel Foundations</w:t>
      </w:r>
    </w:p>
    <w:p>
      <w:pPr>
        <w:spacing w:after="120"/>
      </w:pPr>
      <w:r>
        <w:rPr>
          <w:b/>
          <w:bCs/>
        </w:rPr>
        <w:t xml:space="preserve">Hook:  </w:t>
      </w:r>
      <w:r>
        <w:t xml:space="preserve">"Meet the thing everything else stands on — just enough to keep moving."</w:t>
      </w:r>
    </w:p>
    <w:p>
      <w:pPr>
        <w:spacing w:after="160"/>
      </w:pPr>
      <w:r>
        <w:rPr>
          <w:b/>
          <w:bCs/>
        </w:rPr>
        <w:t xml:space="preserve">Hands-on:</w:t>
      </w:r>
    </w:p>
    <w:p>
      <w:pPr>
        <w:pStyle w:val="ListParagraph"/>
        <w:numPr>
          <w:ilvl w:val="0"/>
          <w:numId w:val="2"/>
        </w:numPr>
        <w:spacing w:after="80"/>
      </w:pPr>
      <w:r>
        <w:t xml:space="preserve">Build the GKI kernel using Kleaf/Bazel, unmodified, and boot it on Cuttlefish.</w:t>
      </w:r>
    </w:p>
    <w:p>
      <w:pPr>
        <w:pStyle w:val="ListParagraph"/>
        <w:numPr>
          <w:ilvl w:val="0"/>
          <w:numId w:val="2"/>
        </w:numPr>
        <w:spacing w:after="80"/>
      </w:pPr>
      <w:r>
        <w:t xml:space="preserve">Read the Binder driver source closely enough to recognize the wait/wake pattern Phase 6 builds on — not yet write kernel code.</w:t>
      </w:r>
    </w:p>
    <w:p>
      <w:pPr>
        <w:pStyle w:val="ListParagraph"/>
        <w:numPr>
          <w:ilvl w:val="0"/>
          <w:numId w:val="2"/>
        </w:numPr>
        <w:spacing w:after="80"/>
      </w:pPr>
      <w:r>
        <w:t xml:space="preserve">Compare GKI vs. vendor modules vs. ACK conceptually, anchored to a real kernel version string.</w:t>
      </w:r>
    </w:p>
    <w:p>
      <w:pPr>
        <w:spacing w:after="120"/>
      </w:pPr>
      <w:r>
        <w:rPr>
          <w:b/>
          <w:bCs/>
        </w:rPr>
        <w:t xml:space="preserve">Mastery check:  </w:t>
      </w:r>
      <w:r>
        <w:t xml:space="preserve">Explain what GKI and the KMI are, and why a Pixel's kernel doesn't have to be rebuilt for every Android release.</w:t>
      </w:r>
    </w:p>
    <w:p>
      <w:pPr>
        <w:pStyle w:val="Heading3"/>
        <w:spacing w:after="100" w:before="220"/>
      </w:pPr>
      <w:r>
        <w:t xml:space="preserve">Phase 5 — Native Userspace &amp; Runtime</w:t>
      </w:r>
    </w:p>
    <w:p>
      <w:pPr>
        <w:spacing w:after="120"/>
      </w:pPr>
      <w:r>
        <w:rPr>
          <w:b/>
          <w:bCs/>
        </w:rPr>
        <w:t xml:space="preserve">Hook:  </w:t>
      </w:r>
      <w:r>
        <w:t xml:space="preserve">"The invisible engine room."</w:t>
      </w:r>
    </w:p>
    <w:p>
      <w:pPr>
        <w:spacing w:after="160"/>
      </w:pPr>
      <w:r>
        <w:rPr>
          <w:b/>
          <w:bCs/>
        </w:rPr>
        <w:t xml:space="preserve">Hands-on:</w:t>
      </w:r>
    </w:p>
    <w:p>
      <w:pPr>
        <w:pStyle w:val="ListParagraph"/>
        <w:numPr>
          <w:ilvl w:val="0"/>
          <w:numId w:val="2"/>
        </w:numPr>
        <w:spacing w:after="80"/>
      </w:pPr>
      <w:r>
        <w:t xml:space="preserve">Write and package an NDK native daemon launched at boot.</w:t>
      </w:r>
    </w:p>
    <w:p>
      <w:pPr>
        <w:pStyle w:val="ListParagraph"/>
        <w:numPr>
          <w:ilvl w:val="0"/>
          <w:numId w:val="2"/>
        </w:numPr>
        <w:spacing w:after="80"/>
      </w:pPr>
      <w:r>
        <w:t xml:space="preserve">Observe Zygote fork behavior directly in logcat.</w:t>
      </w:r>
    </w:p>
    <w:p>
      <w:pPr>
        <w:pStyle w:val="ListParagraph"/>
        <w:numPr>
          <w:ilvl w:val="0"/>
          <w:numId w:val="2"/>
        </w:numPr>
        <w:spacing w:after="80"/>
      </w:pPr>
      <w:r>
        <w:t xml:space="preserve">Trace an APK install through class loading.</w:t>
      </w:r>
    </w:p>
    <w:p>
      <w:pPr>
        <w:spacing w:after="120"/>
      </w:pPr>
      <w:r>
        <w:rPr>
          <w:b/>
          <w:bCs/>
        </w:rPr>
        <w:t xml:space="preserve">Mastery check:  </w:t>
      </w:r>
      <w:r>
        <w:t xml:space="preserve">A native daemon runs correctly from first boot with no manual intervention.</w:t>
      </w:r>
    </w:p>
    <w:p>
      <w:pPr>
        <w:pStyle w:val="Heading3"/>
        <w:spacing w:after="100" w:before="220"/>
      </w:pPr>
      <w:r>
        <w:t xml:space="preserve">Phase 6 — HAL, Treble &amp; Binder</w:t>
      </w:r>
    </w:p>
    <w:p>
      <w:pPr>
        <w:spacing w:after="120"/>
      </w:pPr>
      <w:r>
        <w:rPr>
          <w:b/>
          <w:bCs/>
        </w:rPr>
        <w:t xml:space="preserve">Hook:  </w:t>
      </w:r>
      <w:r>
        <w:t xml:space="preserve">"Where hardware and software shake hands."</w:t>
      </w:r>
    </w:p>
    <w:p>
      <w:pPr>
        <w:spacing w:after="160"/>
      </w:pPr>
      <w:r>
        <w:rPr>
          <w:b/>
          <w:bCs/>
        </w:rPr>
        <w:t xml:space="preserve">Hands-on:</w:t>
      </w:r>
    </w:p>
    <w:p>
      <w:pPr>
        <w:pStyle w:val="ListParagraph"/>
        <w:numPr>
          <w:ilvl w:val="0"/>
          <w:numId w:val="2"/>
        </w:numPr>
        <w:spacing w:after="80"/>
      </w:pPr>
      <w:r>
        <w:t xml:space="preserve">Write a minimal AIDL HAL and register it with the service manager, building on the Binder driver pattern from Phase 4.</w:t>
      </w:r>
    </w:p>
    <w:p>
      <w:pPr>
        <w:pStyle w:val="ListParagraph"/>
        <w:numPr>
          <w:ilvl w:val="0"/>
          <w:numId w:val="2"/>
        </w:numPr>
        <w:spacing w:after="80"/>
      </w:pPr>
      <w:r>
        <w:t xml:space="preserve">Call it from a native client — now that Phase 5 covers what a native daemon actually is.</w:t>
      </w:r>
    </w:p>
    <w:p>
      <w:pPr>
        <w:pStyle w:val="ListParagraph"/>
        <w:numPr>
          <w:ilvl w:val="0"/>
          <w:numId w:val="2"/>
        </w:numPr>
        <w:spacing w:after="80"/>
      </w:pPr>
      <w:r>
        <w:t xml:space="preserve">Capture and read the actual Binder transaction trace.</w:t>
      </w:r>
    </w:p>
    <w:p>
      <w:pPr>
        <w:spacing w:after="120"/>
      </w:pPr>
      <w:r>
        <w:rPr>
          <w:b/>
          <w:bCs/>
        </w:rPr>
        <w:t xml:space="preserve">Mastery check:  </w:t>
      </w:r>
      <w:r>
        <w:t xml:space="preserve">A HAL written from scratch is callable end-to-end and returns a correct value.</w:t>
      </w:r>
    </w:p>
    <w:p>
      <w:pPr>
        <w:pStyle w:val="Heading3"/>
        <w:spacing w:after="100" w:before="220"/>
      </w:pPr>
      <w:r>
        <w:t xml:space="preserve">Phase 7 — Framework Layer</w:t>
      </w:r>
    </w:p>
    <w:p>
      <w:pPr>
        <w:spacing w:after="120"/>
      </w:pPr>
      <w:r>
        <w:rPr>
          <w:b/>
          <w:bCs/>
        </w:rPr>
        <w:t xml:space="preserve">Hook:  </w:t>
      </w:r>
      <w:r>
        <w:t xml:space="preserve">"Where 'Android the platform' actually lives."</w:t>
      </w:r>
    </w:p>
    <w:p>
      <w:pPr>
        <w:spacing w:after="160"/>
      </w:pPr>
      <w:r>
        <w:rPr>
          <w:b/>
          <w:bCs/>
        </w:rPr>
        <w:t xml:space="preserve">Hands-on:</w:t>
      </w:r>
    </w:p>
    <w:p>
      <w:pPr>
        <w:pStyle w:val="ListParagraph"/>
        <w:numPr>
          <w:ilvl w:val="0"/>
          <w:numId w:val="2"/>
        </w:numPr>
        <w:spacing w:after="80"/>
      </w:pPr>
      <w:r>
        <w:t xml:space="preserve">Add a new SystemService to system_server.</w:t>
      </w:r>
    </w:p>
    <w:p>
      <w:pPr>
        <w:pStyle w:val="ListParagraph"/>
        <w:numPr>
          <w:ilvl w:val="0"/>
          <w:numId w:val="2"/>
        </w:numPr>
        <w:spacing w:after="80"/>
      </w:pPr>
      <w:r>
        <w:t xml:space="preserve">Expose it via AIDL.</w:t>
      </w:r>
    </w:p>
    <w:p>
      <w:pPr>
        <w:pStyle w:val="ListParagraph"/>
        <w:numPr>
          <w:ilvl w:val="0"/>
          <w:numId w:val="2"/>
        </w:numPr>
        <w:spacing w:after="80"/>
      </w:pPr>
      <w:r>
        <w:t xml:space="preserve">Call it from a sample app.</w:t>
      </w:r>
    </w:p>
    <w:p>
      <w:pPr>
        <w:spacing w:after="120"/>
      </w:pPr>
      <w:r>
        <w:rPr>
          <w:b/>
          <w:bCs/>
        </w:rPr>
        <w:t xml:space="preserve">Mastery check:  </w:t>
      </w:r>
      <w:r>
        <w:t xml:space="preserve">The Phase 4/6 kernel-and-HAL work is now callable as a normal Android API from an app.</w:t>
      </w:r>
    </w:p>
    <w:p>
      <w:pPr>
        <w:pStyle w:val="Heading3"/>
        <w:spacing w:after="100" w:before="220"/>
      </w:pPr>
      <w:r>
        <w:t xml:space="preserve">Phase 8 — Security Model</w:t>
      </w:r>
    </w:p>
    <w:p>
      <w:pPr>
        <w:spacing w:after="120"/>
      </w:pPr>
      <w:r>
        <w:rPr>
          <w:b/>
          <w:bCs/>
        </w:rPr>
        <w:t xml:space="preserve">Hook:  </w:t>
      </w:r>
      <w:r>
        <w:t xml:space="preserve">"Lock it down like production."</w:t>
      </w:r>
    </w:p>
    <w:p>
      <w:pPr>
        <w:spacing w:after="160"/>
      </w:pPr>
      <w:r>
        <w:rPr>
          <w:b/>
          <w:bCs/>
        </w:rPr>
        <w:t xml:space="preserve">Hands-on:</w:t>
      </w:r>
    </w:p>
    <w:p>
      <w:pPr>
        <w:pStyle w:val="ListParagraph"/>
        <w:numPr>
          <w:ilvl w:val="0"/>
          <w:numId w:val="2"/>
        </w:numPr>
        <w:spacing w:after="80"/>
      </w:pPr>
      <w:r>
        <w:t xml:space="preserve">Write an SELinux policy for the Phase 7 service.</w:t>
      </w:r>
    </w:p>
    <w:p>
      <w:pPr>
        <w:pStyle w:val="ListParagraph"/>
        <w:numPr>
          <w:ilvl w:val="0"/>
          <w:numId w:val="2"/>
        </w:numPr>
        <w:spacing w:after="80"/>
      </w:pPr>
      <w:r>
        <w:t xml:space="preserve">Read a real denial from the audit log and resolve it.</w:t>
      </w:r>
    </w:p>
    <w:p>
      <w:pPr>
        <w:spacing w:after="120"/>
      </w:pPr>
      <w:r>
        <w:rPr>
          <w:b/>
          <w:bCs/>
        </w:rPr>
        <w:t xml:space="preserve">Mastery check:  </w:t>
      </w:r>
      <w:r>
        <w:t xml:space="preserve">The service runs cleanly under SELinux enforcing mode.</w:t>
      </w:r>
    </w:p>
    <w:p>
      <w:pPr>
        <w:pStyle w:val="Heading3"/>
        <w:spacing w:after="100" w:before="220"/>
      </w:pPr>
      <w:r>
        <w:t xml:space="preserve">Phase 9 — Debugging &amp; Performance Mastery</w:t>
      </w:r>
    </w:p>
    <w:p>
      <w:pPr>
        <w:spacing w:after="120"/>
      </w:pPr>
      <w:r>
        <w:rPr>
          <w:b/>
          <w:bCs/>
        </w:rPr>
        <w:t xml:space="preserve">Hook:  </w:t>
      </w:r>
      <w:r>
        <w:t xml:space="preserve">"Every real engineer's real job."</w:t>
      </w:r>
    </w:p>
    <w:p>
      <w:pPr>
        <w:spacing w:after="160"/>
      </w:pPr>
      <w:r>
        <w:rPr>
          <w:b/>
          <w:bCs/>
        </w:rPr>
        <w:t xml:space="preserve">Hands-on:</w:t>
      </w:r>
    </w:p>
    <w:p>
      <w:pPr>
        <w:pStyle w:val="ListParagraph"/>
        <w:numPr>
          <w:ilvl w:val="0"/>
          <w:numId w:val="2"/>
        </w:numPr>
        <w:spacing w:after="80"/>
      </w:pPr>
      <w:r>
        <w:t xml:space="preserve">Deliberately crash a native service and symbolicate the tombstone.</w:t>
      </w:r>
    </w:p>
    <w:p>
      <w:pPr>
        <w:pStyle w:val="ListParagraph"/>
        <w:numPr>
          <w:ilvl w:val="0"/>
          <w:numId w:val="2"/>
        </w:numPr>
        <w:spacing w:after="80"/>
      </w:pPr>
      <w:r>
        <w:t xml:space="preserve">Capture and read a Perfetto trace.</w:t>
      </w:r>
    </w:p>
    <w:p>
      <w:pPr>
        <w:pStyle w:val="ListParagraph"/>
        <w:numPr>
          <w:ilvl w:val="0"/>
          <w:numId w:val="2"/>
        </w:numPr>
        <w:spacing w:after="80"/>
      </w:pPr>
      <w:r>
        <w:t xml:space="preserve">Hunt down a seeded jank cause.</w:t>
      </w:r>
    </w:p>
    <w:p>
      <w:pPr>
        <w:spacing w:after="120"/>
      </w:pPr>
      <w:r>
        <w:rPr>
          <w:b/>
          <w:bCs/>
        </w:rPr>
        <w:t xml:space="preserve">Mastery check:  </w:t>
      </w:r>
      <w:r>
        <w:t xml:space="preserve">Diagnose three seeded bugs — a crash, an ANR, and a jank — using only on-device tools.</w:t>
      </w:r>
    </w:p>
    <w:p>
      <w:pPr>
        <w:pStyle w:val="Heading3"/>
        <w:spacing w:after="100" w:before="220"/>
      </w:pPr>
      <w:r>
        <w:t xml:space="preserve">Phase 10 — Kernel Mastery</w:t>
      </w:r>
    </w:p>
    <w:p>
      <w:pPr>
        <w:spacing w:after="120"/>
      </w:pPr>
      <w:r>
        <w:rPr>
          <w:b/>
          <w:bCs/>
        </w:rPr>
        <w:t xml:space="preserve">Hook:  </w:t>
      </w:r>
      <w:r>
        <w:t xml:space="preserve">"Now that you've seen the whole stack, go back and really own the bottom of it."</w:t>
      </w:r>
    </w:p>
    <w:p>
      <w:pPr>
        <w:spacing w:after="160"/>
      </w:pPr>
      <w:r>
        <w:rPr>
          <w:b/>
          <w:bCs/>
        </w:rPr>
        <w:t xml:space="preserve">Hands-on:</w:t>
      </w:r>
    </w:p>
    <w:p>
      <w:pPr>
        <w:pStyle w:val="ListParagraph"/>
        <w:numPr>
          <w:ilvl w:val="0"/>
          <w:numId w:val="2"/>
        </w:numPr>
        <w:spacing w:after="80"/>
      </w:pPr>
      <w:r>
        <w:t xml:space="preserve">Write a hand-crafted kernel module and load it.</w:t>
      </w:r>
    </w:p>
    <w:p>
      <w:pPr>
        <w:pStyle w:val="ListParagraph"/>
        <w:numPr>
          <w:ilvl w:val="0"/>
          <w:numId w:val="2"/>
        </w:numPr>
        <w:spacing w:after="80"/>
      </w:pPr>
      <w:r>
        <w:t xml:space="preserve">Add a simple /proc entry and read it back from userspace.</w:t>
      </w:r>
    </w:p>
    <w:p>
      <w:pPr>
        <w:pStyle w:val="ListParagraph"/>
        <w:numPr>
          <w:ilvl w:val="0"/>
          <w:numId w:val="2"/>
        </w:numPr>
        <w:spacing w:after="80"/>
      </w:pPr>
      <w:r>
        <w:t xml:space="preserve">Deliberately crash a kernel module and debug it with dmesg/ftrace instead of the userspace tools from Phase 9.</w:t>
      </w:r>
    </w:p>
    <w:p>
      <w:pPr>
        <w:spacing w:after="120"/>
      </w:pPr>
      <w:r>
        <w:rPr>
          <w:b/>
          <w:bCs/>
        </w:rPr>
        <w:t xml:space="preserve">Mastery check:  </w:t>
      </w:r>
      <w:r>
        <w:t xml:space="preserve">A custom kernel module produces an effect observable from userspace, diagnosed using kernel-level tools alone.</w:t>
      </w:r>
    </w:p>
    <w:p>
      <w:pPr>
        <w:pStyle w:val="Heading3"/>
        <w:spacing w:after="100" w:before="220"/>
      </w:pPr>
      <w:r>
        <w:t xml:space="preserve">Phase 11 — Real Device Fundamentals</w:t>
      </w:r>
    </w:p>
    <w:p>
      <w:pPr>
        <w:spacing w:after="120"/>
      </w:pPr>
      <w:r>
        <w:rPr>
          <w:b/>
          <w:bCs/>
        </w:rPr>
        <w:t xml:space="preserve">Hook:  </w:t>
      </w:r>
      <w:r>
        <w:t xml:space="preserve">"Cuttlefish taught you the architecture. Now meet the hardware that makes it real."</w:t>
      </w:r>
    </w:p>
    <w:p>
      <w:pPr>
        <w:spacing w:after="160"/>
      </w:pPr>
      <w:r>
        <w:rPr>
          <w:b/>
          <w:bCs/>
        </w:rPr>
        <w:t xml:space="preserve">Hands-on:</w:t>
      </w:r>
    </w:p>
    <w:p>
      <w:pPr>
        <w:pStyle w:val="ListParagraph"/>
        <w:numPr>
          <w:ilvl w:val="0"/>
          <w:numId w:val="2"/>
        </w:numPr>
        <w:spacing w:after="80"/>
      </w:pPr>
      <w:r>
        <w:t xml:space="preserve">Compare Cuttlefish and a real Pixel side by side — see Section 3.3 for the full breakdown.</w:t>
      </w:r>
    </w:p>
    <w:p>
      <w:pPr>
        <w:pStyle w:val="ListParagraph"/>
        <w:numPr>
          <w:ilvl w:val="0"/>
          <w:numId w:val="2"/>
        </w:numPr>
        <w:spacing w:after="80"/>
      </w:pPr>
      <w:r>
        <w:t xml:space="preserve">Walk the real partition layout pulled from an actual factory image bundle.</w:t>
      </w:r>
    </w:p>
    <w:p>
      <w:pPr>
        <w:pStyle w:val="ListParagraph"/>
        <w:numPr>
          <w:ilvl w:val="0"/>
          <w:numId w:val="2"/>
        </w:numPr>
        <w:spacing w:after="80"/>
      </w:pPr>
      <w:r>
        <w:t xml:space="preserve">Understand A/B seamless update slots and why bootloader unlock wipes all data.</w:t>
      </w:r>
    </w:p>
    <w:p>
      <w:pPr>
        <w:spacing w:after="120"/>
      </w:pPr>
      <w:r>
        <w:rPr>
          <w:b/>
          <w:bCs/>
        </w:rPr>
        <w:t xml:space="preserve">Mastery check:  </w:t>
      </w:r>
      <w:r>
        <w:t xml:space="preserve">Given a real device's set of image files, the learner can say what would break if one were flashed to the wrong slot, and why.</w:t>
      </w:r>
    </w:p>
    <w:p>
      <w:pPr>
        <w:pStyle w:val="Heading3"/>
        <w:spacing w:after="100" w:before="220"/>
      </w:pPr>
      <w:r>
        <w:t xml:space="preserve">Phase 12 — Pixel Bring-Up Workshop</w:t>
      </w:r>
    </w:p>
    <w:p>
      <w:pPr>
        <w:spacing w:after="120"/>
      </w:pPr>
      <w:r>
        <w:rPr>
          <w:b/>
          <w:bCs/>
        </w:rPr>
        <w:t xml:space="preserve">Hook:  </w:t>
      </w:r>
      <w:r>
        <w:t xml:space="preserve">"Everything you've built so far, now on hardware you can hold."</w:t>
      </w:r>
    </w:p>
    <w:p>
      <w:pPr>
        <w:spacing w:after="160"/>
      </w:pPr>
      <w:r>
        <w:rPr>
          <w:b/>
          <w:bCs/>
        </w:rPr>
        <w:t xml:space="preserve">Hands-on:</w:t>
      </w:r>
    </w:p>
    <w:p>
      <w:pPr>
        <w:pStyle w:val="ListParagraph"/>
        <w:numPr>
          <w:ilvl w:val="0"/>
          <w:numId w:val="2"/>
        </w:numPr>
        <w:spacing w:after="80"/>
      </w:pPr>
      <w:r>
        <w:t xml:space="preserve">Locate a currently-supported Pixel's device/google/&lt;codename&gt; and kernel sources — official 'device tree searching.'</w:t>
      </w:r>
    </w:p>
    <w:p>
      <w:pPr>
        <w:pStyle w:val="ListParagraph"/>
        <w:numPr>
          <w:ilvl w:val="0"/>
          <w:numId w:val="2"/>
        </w:numPr>
        <w:spacing w:after="80"/>
      </w:pPr>
      <w:r>
        <w:t xml:space="preserve">Download and extract Google's proprietary vendor binaries and see exactly what AOSP alone can't provide.</w:t>
      </w:r>
    </w:p>
    <w:p>
      <w:pPr>
        <w:pStyle w:val="ListParagraph"/>
        <w:numPr>
          <w:ilvl w:val="0"/>
          <w:numId w:val="2"/>
        </w:numPr>
        <w:spacing w:after="80"/>
      </w:pPr>
      <w:r>
        <w:t xml:space="preserve">Build, unlock the bootloader, flash with fastboot, and boot a self-built AOSP on real hardware (full walkthrough in Section 3.3).</w:t>
      </w:r>
    </w:p>
    <w:p>
      <w:pPr>
        <w:pStyle w:val="ListParagraph"/>
        <w:numPr>
          <w:ilvl w:val="0"/>
          <w:numId w:val="2"/>
        </w:numPr>
        <w:spacing w:after="80"/>
      </w:pPr>
      <w:r>
        <w:t xml:space="preserve">Patch exercise: cherry-pick a small real change into the device tree or kernel, rebuild, and reflash.</w:t>
      </w:r>
    </w:p>
    <w:p>
      <w:pPr>
        <w:spacing w:after="120"/>
      </w:pPr>
      <w:r>
        <w:rPr>
          <w:b/>
          <w:bCs/>
        </w:rPr>
        <w:t xml:space="preserve">Mastery check:  </w:t>
      </w:r>
      <w:r>
        <w:t xml:space="preserve">A self-built AOSP image, built and flashed by the learner, boots and runs on their own real Pixel device.</w:t>
      </w:r>
    </w:p>
    <w:p>
      <w:pPr>
        <w:pStyle w:val="Heading3"/>
        <w:spacing w:after="100" w:before="220"/>
      </w:pPr>
      <w:r>
        <w:t xml:space="preserve">Phase 13 — Production Readiness Extras</w:t>
      </w:r>
    </w:p>
    <w:p>
      <w:pPr>
        <w:spacing w:after="120"/>
      </w:pPr>
      <w:r>
        <w:rPr>
          <w:b/>
          <w:bCs/>
        </w:rPr>
        <w:t xml:space="preserve">Hook:  </w:t>
      </w:r>
      <w:r>
        <w:t xml:space="preserve">"The last 20% that makes it actually shippable."</w:t>
      </w:r>
    </w:p>
    <w:p>
      <w:pPr>
        <w:spacing w:after="160"/>
      </w:pPr>
      <w:r>
        <w:rPr>
          <w:b/>
          <w:bCs/>
        </w:rPr>
        <w:t xml:space="preserve">Hands-on:</w:t>
      </w:r>
    </w:p>
    <w:p>
      <w:pPr>
        <w:pStyle w:val="ListParagraph"/>
        <w:numPr>
          <w:ilvl w:val="0"/>
          <w:numId w:val="2"/>
        </w:numPr>
        <w:spacing w:after="80"/>
      </w:pPr>
      <w:r>
        <w:t xml:space="preserve">Rust in AOSP: why Google is moving security-critical components to Rust; write and wire a tiny Rust component into Soong.</w:t>
      </w:r>
    </w:p>
    <w:p>
      <w:pPr>
        <w:pStyle w:val="ListParagraph"/>
        <w:numPr>
          <w:ilvl w:val="0"/>
          <w:numId w:val="2"/>
        </w:numPr>
        <w:spacing w:after="80"/>
      </w:pPr>
      <w:r>
        <w:t xml:space="preserve">Project Mainline &amp; APEX: inspect and build a minimal APEX module.</w:t>
      </w:r>
    </w:p>
    <w:p>
      <w:pPr>
        <w:pStyle w:val="ListParagraph"/>
        <w:numPr>
          <w:ilvl w:val="0"/>
          <w:numId w:val="2"/>
        </w:numPr>
        <w:spacing w:after="80"/>
      </w:pPr>
      <w:r>
        <w:t xml:space="preserve">CTS/VTS: run a small subset of the Compatibility Test Suite against the learner's own build.</w:t>
      </w:r>
    </w:p>
    <w:p>
      <w:pPr>
        <w:pStyle w:val="ListParagraph"/>
        <w:numPr>
          <w:ilvl w:val="0"/>
          <w:numId w:val="2"/>
        </w:numPr>
        <w:spacing w:after="80"/>
      </w:pPr>
      <w:r>
        <w:t xml:space="preserve">Graphics &amp; camera overview: trace one rendered frame through SurfaceFlinger with Perfetto, and read a real Camera HAL to see how a capture request flows from app to sensor.</w:t>
      </w:r>
    </w:p>
    <w:p>
      <w:pPr>
        <w:spacing w:after="120"/>
      </w:pPr>
      <w:r>
        <w:rPr>
          <w:b/>
          <w:bCs/>
        </w:rPr>
        <w:t xml:space="preserve">Mastery check:  </w:t>
      </w:r>
      <w:r>
        <w:t xml:space="preserve">Given the learner's own capstone feature, they identify which of these subsystems it would actually touch in a real shipping scenario.</w:t>
      </w:r>
    </w:p>
    <w:p>
      <w:pPr>
        <w:pStyle w:val="Heading3"/>
        <w:spacing w:after="100" w:before="220"/>
      </w:pPr>
      <w:r>
        <w:t xml:space="preserve">Phase 14 — Contribution Workflow</w:t>
      </w:r>
    </w:p>
    <w:p>
      <w:pPr>
        <w:spacing w:after="120"/>
      </w:pPr>
      <w:r>
        <w:rPr>
          <w:b/>
          <w:bCs/>
        </w:rPr>
        <w:t xml:space="preserve">Hook:  </w:t>
      </w:r>
      <w:r>
        <w:t xml:space="preserve">"Ship it like an AOSP engineer."</w:t>
      </w:r>
    </w:p>
    <w:p>
      <w:pPr>
        <w:spacing w:after="160"/>
      </w:pPr>
      <w:r>
        <w:rPr>
          <w:b/>
          <w:bCs/>
        </w:rPr>
        <w:t xml:space="preserve">Hands-on:</w:t>
      </w:r>
    </w:p>
    <w:p>
      <w:pPr>
        <w:pStyle w:val="ListParagraph"/>
        <w:numPr>
          <w:ilvl w:val="0"/>
          <w:numId w:val="2"/>
        </w:numPr>
        <w:spacing w:after="80"/>
      </w:pPr>
      <w:r>
        <w:t xml:space="preserve">Format, upload, and self-review a real patch against an AOSP mirror.</w:t>
      </w:r>
    </w:p>
    <w:p>
      <w:pPr>
        <w:pStyle w:val="ListParagraph"/>
        <w:numPr>
          <w:ilvl w:val="0"/>
          <w:numId w:val="2"/>
        </w:numPr>
        <w:spacing w:after="80"/>
      </w:pPr>
      <w:r>
        <w:t xml:space="preserve">Follow Gerrit conventions and AOSP style checks.</w:t>
      </w:r>
    </w:p>
    <w:p>
      <w:pPr>
        <w:spacing w:after="120"/>
      </w:pPr>
      <w:r>
        <w:rPr>
          <w:b/>
          <w:bCs/>
        </w:rPr>
        <w:t xml:space="preserve">Mastery check:  </w:t>
      </w:r>
      <w:r>
        <w:t xml:space="preserve">The patch would pass a real reviewer's checklist.</w:t>
      </w:r>
    </w:p>
    <w:p>
      <w:pPr>
        <w:pStyle w:val="Heading3"/>
        <w:spacing w:after="100" w:before="220"/>
      </w:pPr>
      <w:r>
        <w:t xml:space="preserve">Phase 15 — Capstone: Production-Grade Feature</w:t>
      </w:r>
    </w:p>
    <w:p>
      <w:pPr>
        <w:spacing w:after="120"/>
      </w:pPr>
      <w:r>
        <w:rPr>
          <w:b/>
          <w:bCs/>
        </w:rPr>
        <w:t xml:space="preserve">Hook:  </w:t>
      </w:r>
      <w:r>
        <w:t xml:space="preserve">"Prove it."</w:t>
      </w:r>
    </w:p>
    <w:p>
      <w:pPr>
        <w:spacing w:after="160"/>
      </w:pPr>
      <w:r>
        <w:rPr>
          <w:b/>
          <w:bCs/>
        </w:rPr>
        <w:t xml:space="preserve">Hands-on:</w:t>
      </w:r>
    </w:p>
    <w:p>
      <w:pPr>
        <w:pStyle w:val="ListParagraph"/>
        <w:numPr>
          <w:ilvl w:val="0"/>
          <w:numId w:val="2"/>
        </w:numPr>
        <w:spacing w:after="80"/>
      </w:pPr>
      <w:r>
        <w:t xml:space="preserve">Pick one feature and thread it through the full stack: kernel support → HAL → Binder/AIDL → framework service → SELinux policy → app-facing API.</w:t>
      </w:r>
    </w:p>
    <w:p>
      <w:pPr>
        <w:pStyle w:val="ListParagraph"/>
        <w:numPr>
          <w:ilvl w:val="0"/>
          <w:numId w:val="2"/>
        </w:numPr>
        <w:spacing w:after="80"/>
      </w:pPr>
      <w:r>
        <w:t xml:space="preserve">Build it on Cuttlefish for Architect tier, or on real Pixel hardware for Master tier and the strongest form of the proof.</w:t>
      </w:r>
    </w:p>
    <w:p>
      <w:pPr>
        <w:pStyle w:val="ListParagraph"/>
        <w:numPr>
          <w:ilvl w:val="0"/>
          <w:numId w:val="2"/>
        </w:numPr>
        <w:spacing w:after="80"/>
      </w:pPr>
      <w:r>
        <w:t xml:space="preserve">Package the result as a documented patch series with a short writeup, published to the learner's own public fork.</w:t>
      </w:r>
    </w:p>
    <w:p>
      <w:pPr>
        <w:spacing w:after="120"/>
      </w:pPr>
      <w:r>
        <w:rPr>
          <w:b/>
          <w:bCs/>
        </w:rPr>
        <w:t xml:space="preserve">Mastery check:  </w:t>
      </w:r>
      <w:r>
        <w:t xml:space="preserve">The capstone is graded against the Phase 0 competency doc by a peer or mentor reviewer — not self-graded — and the public fork makes the result independently verifiable.</w:t>
      </w:r>
    </w:p>
    <w:p>
      <w:pPr>
        <w:pageBreakBefore/>
      </w:pPr>
    </w:p>
    <w:p>
      <w:pPr>
        <w:pStyle w:val="Heading2"/>
        <w:spacing w:after="140" w:before="320"/>
      </w:pPr>
      <w:r>
        <w:t xml:space="preserve">3.3 Real Device Track — Detailed Walkthrough</w:t>
      </w:r>
    </w:p>
    <w:p>
      <w:pPr>
        <w:spacing w:after="160"/>
      </w:pPr>
      <w:r>
        <w:t xml:space="preserve">This section expands Phases 11–12 with the concrete detail requested for the real-device track: how Cuttlefish differs from real hardware, what actually lives in a device's partition set, what "device tree" means in practice, and a worked bring-up mission on a real Pixel.</w:t>
      </w:r>
    </w:p>
    <w:p>
      <w:pPr>
        <w:pStyle w:val="Heading3"/>
        <w:spacing w:after="100" w:before="220"/>
      </w:pPr>
      <w:r>
        <w:t xml:space="preserve">Cuttlefish vs. Real Pixel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shd w:fill="1F3864" w:val="clear"/>
            <w:tcMar>
              <w:top w:type="dxa" w:w="100"/>
              <w:left w:type="dxa" w:w="120"/>
              <w:bottom w:type="dxa" w:w="100"/>
              <w:right w:type="dxa" w:w="120"/>
            </w:tcMar>
          </w:tcPr>
          <w:p>
            <w:r>
              <w:rPr>
                <w:b/>
                <w:bCs/>
                <w:color w:val="FFFFFF"/>
                <w:sz w:val="20"/>
                <w:szCs w:val="20"/>
              </w:rPr>
              <w:t xml:space="preserve">Aspect</w:t>
            </w:r>
          </w:p>
        </w:tc>
        <w:tc>
          <w:tcPr>
            <w:tcW w:type="dxa" w:w="3600"/>
            <w:shd w:fill="1F3864" w:val="clear"/>
            <w:tcMar>
              <w:top w:type="dxa" w:w="100"/>
              <w:left w:type="dxa" w:w="120"/>
              <w:bottom w:type="dxa" w:w="100"/>
              <w:right w:type="dxa" w:w="120"/>
            </w:tcMar>
          </w:tcPr>
          <w:p>
            <w:r>
              <w:rPr>
                <w:b/>
                <w:bCs/>
                <w:color w:val="FFFFFF"/>
                <w:sz w:val="20"/>
                <w:szCs w:val="20"/>
              </w:rPr>
              <w:t xml:space="preserve">Cuttlefish</w:t>
            </w:r>
          </w:p>
        </w:tc>
        <w:tc>
          <w:tcPr>
            <w:tcW w:type="dxa" w:w="3600"/>
            <w:shd w:fill="1F3864" w:val="clear"/>
            <w:tcMar>
              <w:top w:type="dxa" w:w="100"/>
              <w:left w:type="dxa" w:w="120"/>
              <w:bottom w:type="dxa" w:w="100"/>
              <w:right w:type="dxa" w:w="120"/>
            </w:tcMar>
          </w:tcPr>
          <w:p>
            <w:r>
              <w:rPr>
                <w:b/>
                <w:bCs/>
                <w:color w:val="FFFFFF"/>
                <w:sz w:val="20"/>
                <w:szCs w:val="20"/>
              </w:rPr>
              <w:t xml:space="preserve">Real Pixel Device</w:t>
            </w:r>
          </w:p>
        </w:tc>
      </w:tr>
      <w:tr>
        <w:tc>
          <w:tcPr>
            <w:tcW w:type="dxa" w:w="2160"/>
            <w:tcMar>
              <w:top w:type="dxa" w:w="100"/>
              <w:left w:type="dxa" w:w="120"/>
              <w:bottom w:type="dxa" w:w="100"/>
              <w:right w:type="dxa" w:w="120"/>
            </w:tcMar>
          </w:tcPr>
          <w:p>
            <w:r>
              <w:rPr>
                <w:b/>
                <w:bCs/>
                <w:sz w:val="20"/>
                <w:szCs w:val="20"/>
              </w:rPr>
              <w:t xml:space="preserve">Hardware backing</w:t>
            </w:r>
          </w:p>
        </w:tc>
        <w:tc>
          <w:tcPr>
            <w:tcW w:type="dxa" w:w="3600"/>
            <w:tcMar>
              <w:top w:type="dxa" w:w="100"/>
              <w:left w:type="dxa" w:w="120"/>
              <w:bottom w:type="dxa" w:w="100"/>
              <w:right w:type="dxa" w:w="120"/>
            </w:tcMar>
          </w:tcPr>
          <w:p>
            <w:r>
              <w:rPr>
                <w:sz w:val="20"/>
                <w:szCs w:val="20"/>
              </w:rPr>
              <w:t xml:space="preserve">Fully virtual (crosvm/QEMU)</w:t>
            </w:r>
          </w:p>
        </w:tc>
        <w:tc>
          <w:tcPr>
            <w:tcW w:type="dxa" w:w="3600"/>
            <w:tcMar>
              <w:top w:type="dxa" w:w="100"/>
              <w:left w:type="dxa" w:w="120"/>
              <w:bottom w:type="dxa" w:w="100"/>
              <w:right w:type="dxa" w:w="120"/>
            </w:tcMar>
          </w:tcPr>
          <w:p>
            <w:r>
              <w:rPr>
                <w:sz w:val="20"/>
                <w:szCs w:val="20"/>
              </w:rPr>
              <w:t xml:space="preserve">Physical device, real SoC</w:t>
            </w:r>
          </w:p>
        </w:tc>
      </w:tr>
      <w:tr>
        <w:tc>
          <w:tcPr>
            <w:tcW w:type="dxa" w:w="2160"/>
            <w:tcMar>
              <w:top w:type="dxa" w:w="100"/>
              <w:left w:type="dxa" w:w="120"/>
              <w:bottom w:type="dxa" w:w="100"/>
              <w:right w:type="dxa" w:w="120"/>
            </w:tcMar>
          </w:tcPr>
          <w:p>
            <w:r>
              <w:rPr>
                <w:b/>
                <w:bCs/>
                <w:sz w:val="20"/>
                <w:szCs w:val="20"/>
              </w:rPr>
              <w:t xml:space="preserve">HAL implementations</w:t>
            </w:r>
          </w:p>
        </w:tc>
        <w:tc>
          <w:tcPr>
            <w:tcW w:type="dxa" w:w="3600"/>
            <w:tcMar>
              <w:top w:type="dxa" w:w="100"/>
              <w:left w:type="dxa" w:w="120"/>
              <w:bottom w:type="dxa" w:w="100"/>
              <w:right w:type="dxa" w:w="120"/>
            </w:tcMar>
          </w:tcPr>
          <w:p>
            <w:r>
              <w:rPr>
                <w:sz w:val="20"/>
                <w:szCs w:val="20"/>
              </w:rPr>
              <w:t xml:space="preserve">Generic/reference, open source</w:t>
            </w:r>
          </w:p>
        </w:tc>
        <w:tc>
          <w:tcPr>
            <w:tcW w:type="dxa" w:w="3600"/>
            <w:tcMar>
              <w:top w:type="dxa" w:w="100"/>
              <w:left w:type="dxa" w:w="120"/>
              <w:bottom w:type="dxa" w:w="100"/>
              <w:right w:type="dxa" w:w="120"/>
            </w:tcMar>
          </w:tcPr>
          <w:p>
            <w:r>
              <w:rPr>
                <w:sz w:val="20"/>
                <w:szCs w:val="20"/>
              </w:rPr>
              <w:t xml:space="preserve">Vendor-signed proprietary blobs (radio, GPU, camera, DSP)</w:t>
            </w:r>
          </w:p>
        </w:tc>
      </w:tr>
      <w:tr>
        <w:tc>
          <w:tcPr>
            <w:tcW w:type="dxa" w:w="2160"/>
            <w:tcMar>
              <w:top w:type="dxa" w:w="100"/>
              <w:left w:type="dxa" w:w="120"/>
              <w:bottom w:type="dxa" w:w="100"/>
              <w:right w:type="dxa" w:w="120"/>
            </w:tcMar>
          </w:tcPr>
          <w:p>
            <w:r>
              <w:rPr>
                <w:b/>
                <w:bCs/>
                <w:sz w:val="20"/>
                <w:szCs w:val="20"/>
              </w:rPr>
              <w:t xml:space="preserve">Boot chain</w:t>
            </w:r>
          </w:p>
        </w:tc>
        <w:tc>
          <w:tcPr>
            <w:tcW w:type="dxa" w:w="3600"/>
            <w:tcMar>
              <w:top w:type="dxa" w:w="100"/>
              <w:left w:type="dxa" w:w="120"/>
              <w:bottom w:type="dxa" w:w="100"/>
              <w:right w:type="dxa" w:w="120"/>
            </w:tcMar>
          </w:tcPr>
          <w:p>
            <w:r>
              <w:rPr>
                <w:sz w:val="20"/>
                <w:szCs w:val="20"/>
              </w:rPr>
              <w:t xml:space="preserve">Virtual boot via crosvm, no real bootloader</w:t>
            </w:r>
          </w:p>
        </w:tc>
        <w:tc>
          <w:tcPr>
            <w:tcW w:type="dxa" w:w="3600"/>
            <w:tcMar>
              <w:top w:type="dxa" w:w="100"/>
              <w:left w:type="dxa" w:w="120"/>
              <w:bottom w:type="dxa" w:w="100"/>
              <w:right w:type="dxa" w:w="120"/>
            </w:tcMar>
          </w:tcPr>
          <w:p>
            <w:r>
              <w:rPr>
                <w:sz w:val="20"/>
                <w:szCs w:val="20"/>
              </w:rPr>
              <w:t xml:space="preserve">Real bootloader + fastboot, Verified Boot enforced</w:t>
            </w:r>
          </w:p>
        </w:tc>
      </w:tr>
      <w:tr>
        <w:tc>
          <w:tcPr>
            <w:tcW w:type="dxa" w:w="2160"/>
            <w:tcMar>
              <w:top w:type="dxa" w:w="100"/>
              <w:left w:type="dxa" w:w="120"/>
              <w:bottom w:type="dxa" w:w="100"/>
              <w:right w:type="dxa" w:w="120"/>
            </w:tcMar>
          </w:tcPr>
          <w:p>
            <w:r>
              <w:rPr>
                <w:b/>
                <w:bCs/>
                <w:sz w:val="20"/>
                <w:szCs w:val="20"/>
              </w:rPr>
              <w:t xml:space="preserve">GPU</w:t>
            </w:r>
          </w:p>
        </w:tc>
        <w:tc>
          <w:tcPr>
            <w:tcW w:type="dxa" w:w="3600"/>
            <w:tcMar>
              <w:top w:type="dxa" w:w="100"/>
              <w:left w:type="dxa" w:w="120"/>
              <w:bottom w:type="dxa" w:w="100"/>
              <w:right w:type="dxa" w:w="120"/>
            </w:tcMar>
          </w:tcPr>
          <w:p>
            <w:r>
              <w:rPr>
                <w:sz w:val="20"/>
                <w:szCs w:val="20"/>
              </w:rPr>
              <w:t xml:space="preserve">Software rendering / virtio-gpu</w:t>
            </w:r>
          </w:p>
        </w:tc>
        <w:tc>
          <w:tcPr>
            <w:tcW w:type="dxa" w:w="3600"/>
            <w:tcMar>
              <w:top w:type="dxa" w:w="100"/>
              <w:left w:type="dxa" w:w="120"/>
              <w:bottom w:type="dxa" w:w="100"/>
              <w:right w:type="dxa" w:w="120"/>
            </w:tcMar>
          </w:tcPr>
          <w:p>
            <w:r>
              <w:rPr>
                <w:sz w:val="20"/>
                <w:szCs w:val="20"/>
              </w:rPr>
              <w:t xml:space="preserve">Real GPU driver (proprietary)</w:t>
            </w:r>
          </w:p>
        </w:tc>
      </w:tr>
      <w:tr>
        <w:tc>
          <w:tcPr>
            <w:tcW w:type="dxa" w:w="2160"/>
            <w:tcMar>
              <w:top w:type="dxa" w:w="100"/>
              <w:left w:type="dxa" w:w="120"/>
              <w:bottom w:type="dxa" w:w="100"/>
              <w:right w:type="dxa" w:w="120"/>
            </w:tcMar>
          </w:tcPr>
          <w:p>
            <w:r>
              <w:rPr>
                <w:b/>
                <w:bCs/>
                <w:sz w:val="20"/>
                <w:szCs w:val="20"/>
              </w:rPr>
              <w:t xml:space="preserve">Radio / cellular</w:t>
            </w:r>
          </w:p>
        </w:tc>
        <w:tc>
          <w:tcPr>
            <w:tcW w:type="dxa" w:w="3600"/>
            <w:tcMar>
              <w:top w:type="dxa" w:w="100"/>
              <w:left w:type="dxa" w:w="120"/>
              <w:bottom w:type="dxa" w:w="100"/>
              <w:right w:type="dxa" w:w="120"/>
            </w:tcMar>
          </w:tcPr>
          <w:p>
            <w:r>
              <w:rPr>
                <w:sz w:val="20"/>
                <w:szCs w:val="20"/>
              </w:rPr>
              <w:t xml:space="preserve">Not present</w:t>
            </w:r>
          </w:p>
        </w:tc>
        <w:tc>
          <w:tcPr>
            <w:tcW w:type="dxa" w:w="3600"/>
            <w:tcMar>
              <w:top w:type="dxa" w:w="100"/>
              <w:left w:type="dxa" w:w="120"/>
              <w:bottom w:type="dxa" w:w="100"/>
              <w:right w:type="dxa" w:w="120"/>
            </w:tcMar>
          </w:tcPr>
          <w:p>
            <w:r>
              <w:rPr>
                <w:sz w:val="20"/>
                <w:szCs w:val="20"/>
              </w:rPr>
              <w:t xml:space="preserve">Real modem firmware (radio.img)</w:t>
            </w:r>
          </w:p>
        </w:tc>
      </w:tr>
      <w:tr>
        <w:tc>
          <w:tcPr>
            <w:tcW w:type="dxa" w:w="2160"/>
            <w:tcMar>
              <w:top w:type="dxa" w:w="100"/>
              <w:left w:type="dxa" w:w="120"/>
              <w:bottom w:type="dxa" w:w="100"/>
              <w:right w:type="dxa" w:w="120"/>
            </w:tcMar>
          </w:tcPr>
          <w:p>
            <w:r>
              <w:rPr>
                <w:b/>
                <w:bCs/>
                <w:sz w:val="20"/>
                <w:szCs w:val="20"/>
              </w:rPr>
              <w:t xml:space="preserve">Setup cost</w:t>
            </w:r>
          </w:p>
        </w:tc>
        <w:tc>
          <w:tcPr>
            <w:tcW w:type="dxa" w:w="3600"/>
            <w:tcMar>
              <w:top w:type="dxa" w:w="100"/>
              <w:left w:type="dxa" w:w="120"/>
              <w:bottom w:type="dxa" w:w="100"/>
              <w:right w:type="dxa" w:w="120"/>
            </w:tcMar>
          </w:tcPr>
          <w:p>
            <w:r>
              <w:rPr>
                <w:sz w:val="20"/>
                <w:szCs w:val="20"/>
              </w:rPr>
              <w:t xml:space="preserve">Free, boots in minutes</w:t>
            </w:r>
          </w:p>
        </w:tc>
        <w:tc>
          <w:tcPr>
            <w:tcW w:type="dxa" w:w="3600"/>
            <w:tcMar>
              <w:top w:type="dxa" w:w="100"/>
              <w:left w:type="dxa" w:w="120"/>
              <w:bottom w:type="dxa" w:w="100"/>
              <w:right w:type="dxa" w:w="120"/>
            </w:tcMar>
          </w:tcPr>
          <w:p>
            <w:r>
              <w:rPr>
                <w:sz w:val="20"/>
                <w:szCs w:val="20"/>
              </w:rPr>
              <w:t xml:space="preserve">Requires owning the device, bootloader unlock, a real flash cycle</w:t>
            </w:r>
          </w:p>
        </w:tc>
      </w:tr>
      <w:tr>
        <w:tc>
          <w:tcPr>
            <w:tcW w:type="dxa" w:w="2160"/>
            <w:tcMar>
              <w:top w:type="dxa" w:w="100"/>
              <w:left w:type="dxa" w:w="120"/>
              <w:bottom w:type="dxa" w:w="100"/>
              <w:right w:type="dxa" w:w="120"/>
            </w:tcMar>
          </w:tcPr>
          <w:p>
            <w:r>
              <w:rPr>
                <w:b/>
                <w:bCs/>
                <w:sz w:val="20"/>
                <w:szCs w:val="20"/>
              </w:rPr>
              <w:t xml:space="preserve">Risk of failure</w:t>
            </w:r>
          </w:p>
        </w:tc>
        <w:tc>
          <w:tcPr>
            <w:tcW w:type="dxa" w:w="3600"/>
            <w:tcMar>
              <w:top w:type="dxa" w:w="100"/>
              <w:left w:type="dxa" w:w="120"/>
              <w:bottom w:type="dxa" w:w="100"/>
              <w:right w:type="dxa" w:w="120"/>
            </w:tcMar>
          </w:tcPr>
          <w:p>
            <w:r>
              <w:rPr>
                <w:sz w:val="20"/>
                <w:szCs w:val="20"/>
              </w:rPr>
              <w:t xml:space="preserve">None — reset and rebuild instantly</w:t>
            </w:r>
          </w:p>
        </w:tc>
        <w:tc>
          <w:tcPr>
            <w:tcW w:type="dxa" w:w="3600"/>
            <w:tcMar>
              <w:top w:type="dxa" w:w="100"/>
              <w:left w:type="dxa" w:w="120"/>
              <w:bottom w:type="dxa" w:w="100"/>
              <w:right w:type="dxa" w:w="120"/>
            </w:tcMar>
          </w:tcPr>
          <w:p>
            <w:r>
              <w:rPr>
                <w:sz w:val="20"/>
                <w:szCs w:val="20"/>
              </w:rPr>
              <w:t xml:space="preserve">Possible temporary bootloop if flashed incorrectly</w:t>
            </w:r>
          </w:p>
        </w:tc>
      </w:tr>
      <w:tr>
        <w:tc>
          <w:tcPr>
            <w:tcW w:type="dxa" w:w="2160"/>
            <w:tcMar>
              <w:top w:type="dxa" w:w="100"/>
              <w:left w:type="dxa" w:w="120"/>
              <w:bottom w:type="dxa" w:w="100"/>
              <w:right w:type="dxa" w:w="120"/>
            </w:tcMar>
          </w:tcPr>
          <w:p>
            <w:r>
              <w:rPr>
                <w:b/>
                <w:bCs/>
                <w:sz w:val="20"/>
                <w:szCs w:val="20"/>
              </w:rPr>
              <w:t xml:space="preserve">Best for</w:t>
            </w:r>
          </w:p>
        </w:tc>
        <w:tc>
          <w:tcPr>
            <w:tcW w:type="dxa" w:w="3600"/>
            <w:tcMar>
              <w:top w:type="dxa" w:w="100"/>
              <w:left w:type="dxa" w:w="120"/>
              <w:bottom w:type="dxa" w:w="100"/>
              <w:right w:type="dxa" w:w="120"/>
            </w:tcMar>
          </w:tcPr>
          <w:p>
            <w:r>
              <w:rPr>
                <w:sz w:val="20"/>
                <w:szCs w:val="20"/>
              </w:rPr>
              <w:t xml:space="preserve">Framework, service, and kernel-logic work</w:t>
            </w:r>
          </w:p>
        </w:tc>
        <w:tc>
          <w:tcPr>
            <w:tcW w:type="dxa" w:w="3600"/>
            <w:tcMar>
              <w:top w:type="dxa" w:w="100"/>
              <w:left w:type="dxa" w:w="120"/>
              <w:bottom w:type="dxa" w:w="100"/>
              <w:right w:type="dxa" w:w="120"/>
            </w:tcMar>
          </w:tcPr>
          <w:p>
            <w:r>
              <w:rPr>
                <w:sz w:val="20"/>
                <w:szCs w:val="20"/>
              </w:rPr>
              <w:t xml:space="preserve">Hardware-dependent work: camera, radio, sensors, power/thermal</w:t>
            </w:r>
          </w:p>
        </w:tc>
      </w:tr>
    </w:tbl>
    <w:p>
      <w:pPr>
        <w:spacing w:after="160"/>
      </w:pPr>
    </w:p>
    <w:p>
      <w:pPr>
        <w:pStyle w:val="Heading3"/>
        <w:spacing w:after="100" w:before="220"/>
      </w:pPr>
      <w:r>
        <w:t xml:space="preserve">Partition &amp; Image Reference</w:t>
      </w:r>
    </w:p>
    <w:p>
      <w:pPr>
        <w:spacing w:after="160"/>
      </w:pPr>
      <w:r>
        <w:t xml:space="preserve">Pulled from an actual Pixel factory image bundle — this is the real set a learner will see and flash: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3864" w:val="clear"/>
            <w:tcMar>
              <w:top w:type="dxa" w:w="100"/>
              <w:left w:type="dxa" w:w="120"/>
              <w:bottom w:type="dxa" w:w="100"/>
              <w:right w:type="dxa" w:w="120"/>
            </w:tcMar>
          </w:tcPr>
          <w:p>
            <w:r>
              <w:rPr>
                <w:b/>
                <w:bCs/>
                <w:color w:val="FFFFFF"/>
                <w:sz w:val="20"/>
                <w:szCs w:val="20"/>
              </w:rPr>
              <w:t xml:space="preserve">Image / Partition</w:t>
            </w:r>
          </w:p>
        </w:tc>
        <w:tc>
          <w:tcPr>
            <w:tcW w:type="dxa" w:w="5960"/>
            <w:shd w:fill="1F3864" w:val="clear"/>
            <w:tcMar>
              <w:top w:type="dxa" w:w="100"/>
              <w:left w:type="dxa" w:w="120"/>
              <w:bottom w:type="dxa" w:w="100"/>
              <w:right w:type="dxa" w:w="120"/>
            </w:tcMar>
          </w:tcPr>
          <w:p>
            <w:r>
              <w:rPr>
                <w:b/>
                <w:bCs/>
                <w:color w:val="FFFFFF"/>
                <w:sz w:val="20"/>
                <w:szCs w:val="20"/>
              </w:rPr>
              <w:t xml:space="preserve">What It Holds</w:t>
            </w:r>
          </w:p>
        </w:tc>
      </w:tr>
      <w:tr>
        <w:tc>
          <w:tcPr>
            <w:tcW w:type="dxa" w:w="3400"/>
            <w:tcMar>
              <w:top w:type="dxa" w:w="100"/>
              <w:left w:type="dxa" w:w="120"/>
              <w:bottom w:type="dxa" w:w="100"/>
              <w:right w:type="dxa" w:w="120"/>
            </w:tcMar>
          </w:tcPr>
          <w:p>
            <w:r>
              <w:rPr>
                <w:rFonts w:ascii="Consolas" w:cs="Consolas" w:eastAsia="Consolas" w:hAnsi="Consolas"/>
                <w:b/>
                <w:bCs/>
                <w:sz w:val="18"/>
                <w:szCs w:val="18"/>
              </w:rPr>
              <w:t xml:space="preserve">boot.img</w:t>
            </w:r>
          </w:p>
        </w:tc>
        <w:tc>
          <w:tcPr>
            <w:tcW w:type="dxa" w:w="5960"/>
            <w:tcMar>
              <w:top w:type="dxa" w:w="100"/>
              <w:left w:type="dxa" w:w="120"/>
              <w:bottom w:type="dxa" w:w="100"/>
              <w:right w:type="dxa" w:w="120"/>
            </w:tcMar>
          </w:tcPr>
          <w:p>
            <w:r>
              <w:rPr>
                <w:sz w:val="20"/>
                <w:szCs w:val="20"/>
              </w:rPr>
              <w:t xml:space="preserve">Generic kernel + boot ramdisk (the GKI kernel lives here)</w:t>
            </w:r>
          </w:p>
        </w:tc>
      </w:tr>
      <w:tr>
        <w:tc>
          <w:tcPr>
            <w:tcW w:type="dxa" w:w="3400"/>
            <w:tcMar>
              <w:top w:type="dxa" w:w="100"/>
              <w:left w:type="dxa" w:w="120"/>
              <w:bottom w:type="dxa" w:w="100"/>
              <w:right w:type="dxa" w:w="120"/>
            </w:tcMar>
          </w:tcPr>
          <w:p>
            <w:r>
              <w:rPr>
                <w:rFonts w:ascii="Consolas" w:cs="Consolas" w:eastAsia="Consolas" w:hAnsi="Consolas"/>
                <w:b/>
                <w:bCs/>
                <w:sz w:val="18"/>
                <w:szCs w:val="18"/>
              </w:rPr>
              <w:t xml:space="preserve">init_boot.img</w:t>
            </w:r>
          </w:p>
        </w:tc>
        <w:tc>
          <w:tcPr>
            <w:tcW w:type="dxa" w:w="5960"/>
            <w:tcMar>
              <w:top w:type="dxa" w:w="100"/>
              <w:left w:type="dxa" w:w="120"/>
              <w:bottom w:type="dxa" w:w="100"/>
              <w:right w:type="dxa" w:w="120"/>
            </w:tcMar>
          </w:tcPr>
          <w:p>
            <w:r>
              <w:rPr>
                <w:sz w:val="20"/>
                <w:szCs w:val="20"/>
              </w:rPr>
              <w:t xml:space="preserve">Generic ramdisk, split out from boot since GKI 2.0</w:t>
            </w:r>
          </w:p>
        </w:tc>
      </w:tr>
      <w:tr>
        <w:tc>
          <w:tcPr>
            <w:tcW w:type="dxa" w:w="3400"/>
            <w:tcMar>
              <w:top w:type="dxa" w:w="100"/>
              <w:left w:type="dxa" w:w="120"/>
              <w:bottom w:type="dxa" w:w="100"/>
              <w:right w:type="dxa" w:w="120"/>
            </w:tcMar>
          </w:tcPr>
          <w:p>
            <w:r>
              <w:rPr>
                <w:rFonts w:ascii="Consolas" w:cs="Consolas" w:eastAsia="Consolas" w:hAnsi="Consolas"/>
                <w:b/>
                <w:bCs/>
                <w:sz w:val="18"/>
                <w:szCs w:val="18"/>
              </w:rPr>
              <w:t xml:space="preserve">vendor_boot.img</w:t>
            </w:r>
          </w:p>
        </w:tc>
        <w:tc>
          <w:tcPr>
            <w:tcW w:type="dxa" w:w="5960"/>
            <w:tcMar>
              <w:top w:type="dxa" w:w="100"/>
              <w:left w:type="dxa" w:w="120"/>
              <w:bottom w:type="dxa" w:w="100"/>
              <w:right w:type="dxa" w:w="120"/>
            </w:tcMar>
          </w:tcPr>
          <w:p>
            <w:r>
              <w:rPr>
                <w:sz w:val="20"/>
                <w:szCs w:val="20"/>
              </w:rPr>
              <w:t xml:space="preserve">Vendor-specific ramdisk pieces, paired with the generic boot image</w:t>
            </w:r>
          </w:p>
        </w:tc>
      </w:tr>
      <w:tr>
        <w:tc>
          <w:tcPr>
            <w:tcW w:type="dxa" w:w="3400"/>
            <w:tcMar>
              <w:top w:type="dxa" w:w="100"/>
              <w:left w:type="dxa" w:w="120"/>
              <w:bottom w:type="dxa" w:w="100"/>
              <w:right w:type="dxa" w:w="120"/>
            </w:tcMar>
          </w:tcPr>
          <w:p>
            <w:r>
              <w:rPr>
                <w:rFonts w:ascii="Consolas" w:cs="Consolas" w:eastAsia="Consolas" w:hAnsi="Consolas"/>
                <w:b/>
                <w:bCs/>
                <w:sz w:val="18"/>
                <w:szCs w:val="18"/>
              </w:rPr>
              <w:t xml:space="preserve">vendor_kernel_boot.img</w:t>
            </w:r>
          </w:p>
        </w:tc>
        <w:tc>
          <w:tcPr>
            <w:tcW w:type="dxa" w:w="5960"/>
            <w:tcMar>
              <w:top w:type="dxa" w:w="100"/>
              <w:left w:type="dxa" w:w="120"/>
              <w:bottom w:type="dxa" w:w="100"/>
              <w:right w:type="dxa" w:w="120"/>
            </w:tcMar>
          </w:tcPr>
          <w:p>
            <w:r>
              <w:rPr>
                <w:sz w:val="20"/>
                <w:szCs w:val="20"/>
              </w:rPr>
              <w:t xml:space="preserve">Vendor kernel modules / DTB pieces for GKI devices</w:t>
            </w:r>
          </w:p>
        </w:tc>
      </w:tr>
      <w:tr>
        <w:tc>
          <w:tcPr>
            <w:tcW w:type="dxa" w:w="3400"/>
            <w:tcMar>
              <w:top w:type="dxa" w:w="100"/>
              <w:left w:type="dxa" w:w="120"/>
              <w:bottom w:type="dxa" w:w="100"/>
              <w:right w:type="dxa" w:w="120"/>
            </w:tcMar>
          </w:tcPr>
          <w:p>
            <w:r>
              <w:rPr>
                <w:rFonts w:ascii="Consolas" w:cs="Consolas" w:eastAsia="Consolas" w:hAnsi="Consolas"/>
                <w:b/>
                <w:bCs/>
                <w:sz w:val="18"/>
                <w:szCs w:val="18"/>
              </w:rPr>
              <w:t xml:space="preserve">dtbo.img / dtb.img</w:t>
            </w:r>
          </w:p>
        </w:tc>
        <w:tc>
          <w:tcPr>
            <w:tcW w:type="dxa" w:w="5960"/>
            <w:tcMar>
              <w:top w:type="dxa" w:w="100"/>
              <w:left w:type="dxa" w:w="120"/>
              <w:bottom w:type="dxa" w:w="100"/>
              <w:right w:type="dxa" w:w="120"/>
            </w:tcMar>
          </w:tcPr>
          <w:p>
            <w:r>
              <w:rPr>
                <w:sz w:val="20"/>
                <w:szCs w:val="20"/>
              </w:rPr>
              <w:t xml:space="preserve">Device Tree Blob (Overlay) — hardware description compiled for the kernel</w:t>
            </w:r>
          </w:p>
        </w:tc>
      </w:tr>
      <w:tr>
        <w:tc>
          <w:tcPr>
            <w:tcW w:type="dxa" w:w="3400"/>
            <w:tcMar>
              <w:top w:type="dxa" w:w="100"/>
              <w:left w:type="dxa" w:w="120"/>
              <w:bottom w:type="dxa" w:w="100"/>
              <w:right w:type="dxa" w:w="120"/>
            </w:tcMar>
          </w:tcPr>
          <w:p>
            <w:r>
              <w:rPr>
                <w:rFonts w:ascii="Consolas" w:cs="Consolas" w:eastAsia="Consolas" w:hAnsi="Consolas"/>
                <w:b/>
                <w:bCs/>
                <w:sz w:val="18"/>
                <w:szCs w:val="18"/>
              </w:rPr>
              <w:t xml:space="preserve">vbmeta.img / vbmeta_system.img / vbmeta_vendor.img</w:t>
            </w:r>
          </w:p>
        </w:tc>
        <w:tc>
          <w:tcPr>
            <w:tcW w:type="dxa" w:w="5960"/>
            <w:tcMar>
              <w:top w:type="dxa" w:w="100"/>
              <w:left w:type="dxa" w:w="120"/>
              <w:bottom w:type="dxa" w:w="100"/>
              <w:right w:type="dxa" w:w="120"/>
            </w:tcMar>
          </w:tcPr>
          <w:p>
            <w:r>
              <w:rPr>
                <w:sz w:val="20"/>
                <w:szCs w:val="20"/>
              </w:rPr>
              <w:t xml:space="preserve">Verified Boot metadata and signatures for each partition group</w:t>
            </w:r>
          </w:p>
        </w:tc>
      </w:tr>
      <w:tr>
        <w:tc>
          <w:tcPr>
            <w:tcW w:type="dxa" w:w="3400"/>
            <w:tcMar>
              <w:top w:type="dxa" w:w="100"/>
              <w:left w:type="dxa" w:w="120"/>
              <w:bottom w:type="dxa" w:w="100"/>
              <w:right w:type="dxa" w:w="120"/>
            </w:tcMar>
          </w:tcPr>
          <w:p>
            <w:r>
              <w:rPr>
                <w:rFonts w:ascii="Consolas" w:cs="Consolas" w:eastAsia="Consolas" w:hAnsi="Consolas"/>
                <w:b/>
                <w:bCs/>
                <w:sz w:val="18"/>
                <w:szCs w:val="18"/>
              </w:rPr>
              <w:t xml:space="preserve">super.img (dynamic partitions)</w:t>
            </w:r>
          </w:p>
        </w:tc>
        <w:tc>
          <w:tcPr>
            <w:tcW w:type="dxa" w:w="5960"/>
            <w:tcMar>
              <w:top w:type="dxa" w:w="100"/>
              <w:left w:type="dxa" w:w="120"/>
              <w:bottom w:type="dxa" w:w="100"/>
              <w:right w:type="dxa" w:w="120"/>
            </w:tcMar>
          </w:tcPr>
          <w:p>
            <w:r>
              <w:rPr>
                <w:sz w:val="20"/>
                <w:szCs w:val="20"/>
              </w:rPr>
              <w:t xml:space="preserve">Logical container holding system, vendor, product, system_ext, vendor_dlkm, system_dlkm</w:t>
            </w:r>
          </w:p>
        </w:tc>
      </w:tr>
      <w:tr>
        <w:tc>
          <w:tcPr>
            <w:tcW w:type="dxa" w:w="3400"/>
            <w:tcMar>
              <w:top w:type="dxa" w:w="100"/>
              <w:left w:type="dxa" w:w="120"/>
              <w:bottom w:type="dxa" w:w="100"/>
              <w:right w:type="dxa" w:w="120"/>
            </w:tcMar>
          </w:tcPr>
          <w:p>
            <w:r>
              <w:rPr>
                <w:rFonts w:ascii="Consolas" w:cs="Consolas" w:eastAsia="Consolas" w:hAnsi="Consolas"/>
                <w:b/>
                <w:bCs/>
                <w:sz w:val="18"/>
                <w:szCs w:val="18"/>
              </w:rPr>
              <w:t xml:space="preserve">userdata.img</w:t>
            </w:r>
          </w:p>
        </w:tc>
        <w:tc>
          <w:tcPr>
            <w:tcW w:type="dxa" w:w="5960"/>
            <w:tcMar>
              <w:top w:type="dxa" w:w="100"/>
              <w:left w:type="dxa" w:w="120"/>
              <w:bottom w:type="dxa" w:w="100"/>
              <w:right w:type="dxa" w:w="120"/>
            </w:tcMar>
          </w:tcPr>
          <w:p>
            <w:r>
              <w:rPr>
                <w:sz w:val="20"/>
                <w:szCs w:val="20"/>
              </w:rPr>
              <w:t xml:space="preserve">User data — wiped on bootloader unlock</w:t>
            </w:r>
          </w:p>
        </w:tc>
      </w:tr>
      <w:tr>
        <w:tc>
          <w:tcPr>
            <w:tcW w:type="dxa" w:w="3400"/>
            <w:tcMar>
              <w:top w:type="dxa" w:w="100"/>
              <w:left w:type="dxa" w:w="120"/>
              <w:bottom w:type="dxa" w:w="100"/>
              <w:right w:type="dxa" w:w="120"/>
            </w:tcMar>
          </w:tcPr>
          <w:p>
            <w:r>
              <w:rPr>
                <w:rFonts w:ascii="Consolas" w:cs="Consolas" w:eastAsia="Consolas" w:hAnsi="Consolas"/>
                <w:b/>
                <w:bCs/>
                <w:sz w:val="18"/>
                <w:szCs w:val="18"/>
              </w:rPr>
              <w:t xml:space="preserve">radio.img</w:t>
            </w:r>
          </w:p>
        </w:tc>
        <w:tc>
          <w:tcPr>
            <w:tcW w:type="dxa" w:w="5960"/>
            <w:tcMar>
              <w:top w:type="dxa" w:w="100"/>
              <w:left w:type="dxa" w:w="120"/>
              <w:bottom w:type="dxa" w:w="100"/>
              <w:right w:type="dxa" w:w="120"/>
            </w:tcMar>
          </w:tcPr>
          <w:p>
            <w:r>
              <w:rPr>
                <w:sz w:val="20"/>
                <w:szCs w:val="20"/>
              </w:rPr>
              <w:t xml:space="preserve">Modem / baseband firmware</w:t>
            </w:r>
          </w:p>
        </w:tc>
      </w:tr>
      <w:tr>
        <w:tc>
          <w:tcPr>
            <w:tcW w:type="dxa" w:w="3400"/>
            <w:tcMar>
              <w:top w:type="dxa" w:w="100"/>
              <w:left w:type="dxa" w:w="120"/>
              <w:bottom w:type="dxa" w:w="100"/>
              <w:right w:type="dxa" w:w="120"/>
            </w:tcMar>
          </w:tcPr>
          <w:p>
            <w:r>
              <w:rPr>
                <w:rFonts w:ascii="Consolas" w:cs="Consolas" w:eastAsia="Consolas" w:hAnsi="Consolas"/>
                <w:b/>
                <w:bCs/>
                <w:sz w:val="18"/>
                <w:szCs w:val="18"/>
              </w:rPr>
              <w:t xml:space="preserve">bootloader.img</w:t>
            </w:r>
          </w:p>
        </w:tc>
        <w:tc>
          <w:tcPr>
            <w:tcW w:type="dxa" w:w="5960"/>
            <w:tcMar>
              <w:top w:type="dxa" w:w="100"/>
              <w:left w:type="dxa" w:w="120"/>
              <w:bottom w:type="dxa" w:w="100"/>
              <w:right w:type="dxa" w:w="120"/>
            </w:tcMar>
          </w:tcPr>
          <w:p>
            <w:r>
              <w:rPr>
                <w:sz w:val="20"/>
                <w:szCs w:val="20"/>
              </w:rPr>
              <w:t xml:space="preserve">The bootloader itself</w:t>
            </w:r>
          </w:p>
        </w:tc>
      </w:tr>
      <w:tr>
        <w:tc>
          <w:tcPr>
            <w:tcW w:type="dxa" w:w="3400"/>
            <w:tcMar>
              <w:top w:type="dxa" w:w="100"/>
              <w:left w:type="dxa" w:w="120"/>
              <w:bottom w:type="dxa" w:w="100"/>
              <w:right w:type="dxa" w:w="120"/>
            </w:tcMar>
          </w:tcPr>
          <w:p>
            <w:r>
              <w:rPr>
                <w:rFonts w:ascii="Consolas" w:cs="Consolas" w:eastAsia="Consolas" w:hAnsi="Consolas"/>
                <w:b/>
                <w:bCs/>
                <w:sz w:val="18"/>
                <w:szCs w:val="18"/>
              </w:rPr>
              <w:t xml:space="preserve">pvmfw.img</w:t>
            </w:r>
          </w:p>
        </w:tc>
        <w:tc>
          <w:tcPr>
            <w:tcW w:type="dxa" w:w="5960"/>
            <w:tcMar>
              <w:top w:type="dxa" w:w="100"/>
              <w:left w:type="dxa" w:w="120"/>
              <w:bottom w:type="dxa" w:w="100"/>
              <w:right w:type="dxa" w:w="120"/>
            </w:tcMar>
          </w:tcPr>
          <w:p>
            <w:r>
              <w:rPr>
                <w:sz w:val="20"/>
                <w:szCs w:val="20"/>
              </w:rPr>
              <w:t xml:space="preserve">Protected VM firmware, for Android's virtualization framework</w:t>
            </w:r>
          </w:p>
        </w:tc>
      </w:tr>
    </w:tbl>
    <w:p>
      <w:pPr>
        <w:spacing w:after="160"/>
      </w:pPr>
    </w:p>
    <w:p>
      <w:pPr>
        <w:pStyle w:val="Heading3"/>
        <w:spacing w:after="100" w:before="220"/>
      </w:pPr>
      <w:r>
        <w:t xml:space="preserve">Device Tree: Two Meanings You'll Hear</w:t>
      </w:r>
    </w:p>
    <w:p>
      <w:pPr>
        <w:spacing w:after="160"/>
      </w:pPr>
      <w:r>
        <w:t xml:space="preserve">The term gets used two different ways in Android work, and the workshop is explicit about which one is meant at each step:</w:t>
      </w:r>
    </w:p>
    <w:p>
      <w:pPr>
        <w:pStyle w:val="ListParagraph"/>
        <w:numPr>
          <w:ilvl w:val="0"/>
          <w:numId w:val="2"/>
        </w:numPr>
        <w:spacing w:after="80"/>
      </w:pPr>
      <w:r>
        <w:rPr>
          <w:b/>
          <w:bCs/>
        </w:rPr>
        <w:t xml:space="preserve">Kernel device tree (.dts/.dtsi → dtbo.img / dtb.img): </w:t>
      </w:r>
      <w:r>
        <w:t xml:space="preserve">a hardware description compiled for the Linux kernel, telling it what hardware exists and how it's wired.</w:t>
      </w:r>
    </w:p>
    <w:p>
      <w:pPr>
        <w:pStyle w:val="ListParagraph"/>
        <w:numPr>
          <w:ilvl w:val="0"/>
          <w:numId w:val="2"/>
        </w:numPr>
        <w:spacing w:after="80"/>
      </w:pPr>
      <w:r>
        <w:rPr>
          <w:b/>
          <w:bCs/>
        </w:rPr>
        <w:t xml:space="preserve">"Device tree" as community slang (device/&lt;vendor&gt;/&lt;codename&gt;/): </w:t>
      </w:r>
      <w:r>
        <w:t xml:space="preserve">the whole device-specific AOSP source directory — BoardConfig.mk, makefiles, configuration — that a lunch target actually builds. This is the sense used through most of the workshop.</w:t>
      </w:r>
    </w:p>
    <w:p>
      <w:pPr>
        <w:spacing w:after="160"/>
      </w:pPr>
      <w:r>
        <w:t xml:space="preserve">For an officially-supported Pixel, both already exist in AOSP's public source and kernel manifests — "searching" means locating and reading them, not hunting third-party sources. "Patching" means cherry-picking or editing a small, real change and rebuilding.</w:t>
      </w:r>
    </w:p>
    <w:p>
      <w:pPr>
        <w:pStyle w:val="Heading3"/>
        <w:spacing w:after="100" w:before="220"/>
      </w:pPr>
      <w:r>
        <w:t xml:space="preserve">Worked Example: Building and Booting AOSP on Real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220"/>
              <w:left w:type="dxa" w:w="220"/>
              <w:bottom w:type="dxa" w:w="220"/>
              <w:right w:type="dxa" w:w="220"/>
            </w:tcMar>
          </w:tcPr>
          <w:p>
            <w:pPr>
              <w:spacing w:after="140"/>
            </w:pPr>
            <w:r>
              <w:rPr>
                <w:b/>
                <w:bCs/>
                <w:color w:val="1F3864"/>
                <w:sz w:val="22"/>
                <w:szCs w:val="22"/>
              </w:rPr>
              <w:t xml:space="preserve">MISSION 12.2 — BUILD &amp; BOOT AOSP ON A REAL PIXEL</w:t>
            </w:r>
          </w:p>
          <w:p>
            <w:pPr>
              <w:spacing w:after="120"/>
            </w:pPr>
            <w:r>
              <w:rPr>
                <w:b/>
                <w:bCs/>
              </w:rPr>
              <w:t xml:space="preserve">HOOK:  </w:t>
            </w:r>
            <w:r>
              <w:t xml:space="preserve">This is the moment Cuttlefish was preparing you for — your own code, running on hardware you can hold.</w:t>
            </w:r>
          </w:p>
          <w:p>
            <w:pPr>
              <w:spacing w:after="120"/>
            </w:pPr>
            <w:r>
              <w:rPr>
                <w:b/>
                <w:bCs/>
              </w:rPr>
              <w:t xml:space="preserve">OUTCOME:  </w:t>
            </w:r>
            <w:r>
              <w:t xml:space="preserve">A self-built AOSP image boots on your own Pixel device.</w:t>
            </w:r>
          </w:p>
          <w:p>
            <w:pPr>
              <w:spacing w:after="160"/>
            </w:pPr>
            <w:r>
              <w:rPr>
                <w:b/>
                <w:bCs/>
              </w:rPr>
              <w:t xml:space="preserve">DO THIS:</w:t>
            </w:r>
          </w:p>
          <w:p>
            <w:pPr>
              <w:pBdr>
                <w:left w:val="single" w:color="999999" w:sz="8" w:space="8"/>
              </w:pBdr>
              <w:shd w:fill="FAFAFA" w:val="clear"/>
              <w:spacing w:after="100" w:before="100"/>
              <w:ind w:left="200"/>
            </w:pPr>
            <w:r>
              <w:rPr>
                <w:rFonts w:ascii="Consolas" w:cs="Consolas" w:eastAsia="Consolas" w:hAnsi="Consolas"/>
                <w:sz w:val="19"/>
                <w:szCs w:val="19"/>
              </w:rPr>
              <w:t xml:space="preserve"># 1. Confirm the codename and locate its official device tree</w:t>
            </w:r>
            <w:r>
              <w:rPr>
                <w:rFonts w:ascii="Consolas" w:cs="Consolas" w:eastAsia="Consolas" w:hAnsi="Consolas"/>
                <w:sz w:val="19"/>
                <w:szCs w:val="19"/>
              </w:rPr>
              <w:br/>
              <w:t xml:space="preserve">cat device/google/&lt;codename&gt;/AndroidProducts.mk</w:t>
            </w:r>
            <w:r>
              <w:rPr>
                <w:rFonts w:ascii="Consolas" w:cs="Consolas" w:eastAsia="Consolas" w:hAnsi="Consolas"/>
                <w:sz w:val="19"/>
                <w:szCs w:val="19"/>
              </w:rPr>
              <w:br/>
              <w:t xml:space="preserve"/>
            </w:r>
            <w:r>
              <w:rPr>
                <w:rFonts w:ascii="Consolas" w:cs="Consolas" w:eastAsia="Consolas" w:hAnsi="Consolas"/>
                <w:sz w:val="19"/>
                <w:szCs w:val="19"/>
              </w:rPr>
              <w:br/>
              <w:t xml:space="preserve"># 2. Download &amp; extract Google's proprietary vendor binaries</w:t>
            </w:r>
            <w:r>
              <w:rPr>
                <w:rFonts w:ascii="Consolas" w:cs="Consolas" w:eastAsia="Consolas" w:hAnsi="Consolas"/>
                <w:sz w:val="19"/>
                <w:szCs w:val="19"/>
              </w:rPr>
              <w:br/>
              <w:t xml:space="preserve">./extract-google_devices-&lt;codename&gt;.sh</w:t>
            </w:r>
            <w:r>
              <w:rPr>
                <w:rFonts w:ascii="Consolas" w:cs="Consolas" w:eastAsia="Consolas" w:hAnsi="Consolas"/>
                <w:sz w:val="19"/>
                <w:szCs w:val="19"/>
              </w:rPr>
              <w:br/>
              <w:t xml:space="preserve">./extract-&lt;codename&gt;.sh</w:t>
            </w:r>
            <w:r>
              <w:rPr>
                <w:rFonts w:ascii="Consolas" w:cs="Consolas" w:eastAsia="Consolas" w:hAnsi="Consolas"/>
                <w:sz w:val="19"/>
                <w:szCs w:val="19"/>
              </w:rPr>
              <w:br/>
              <w:t xml:space="preserve"/>
            </w:r>
            <w:r>
              <w:rPr>
                <w:rFonts w:ascii="Consolas" w:cs="Consolas" w:eastAsia="Consolas" w:hAnsi="Consolas"/>
                <w:sz w:val="19"/>
                <w:szCs w:val="19"/>
              </w:rPr>
              <w:br/>
              <w:t xml:space="preserve"># 3. Build</w:t>
            </w:r>
            <w:r>
              <w:rPr>
                <w:rFonts w:ascii="Consolas" w:cs="Consolas" w:eastAsia="Consolas" w:hAnsi="Consolas"/>
                <w:sz w:val="19"/>
                <w:szCs w:val="19"/>
              </w:rPr>
              <w:br/>
              <w:t xml:space="preserve">source build/envsetup.sh</w:t>
            </w:r>
            <w:r>
              <w:rPr>
                <w:rFonts w:ascii="Consolas" w:cs="Consolas" w:eastAsia="Consolas" w:hAnsi="Consolas"/>
                <w:sz w:val="19"/>
                <w:szCs w:val="19"/>
              </w:rPr>
              <w:br/>
              <w:t xml:space="preserve">lunch aosp_&lt;codename&gt;-trunk_staging-userdebug</w:t>
            </w:r>
            <w:r>
              <w:rPr>
                <w:rFonts w:ascii="Consolas" w:cs="Consolas" w:eastAsia="Consolas" w:hAnsi="Consolas"/>
                <w:sz w:val="19"/>
                <w:szCs w:val="19"/>
              </w:rPr>
              <w:br/>
              <w:t xml:space="preserve">m -j$(nproc)</w:t>
            </w:r>
            <w:r>
              <w:rPr>
                <w:rFonts w:ascii="Consolas" w:cs="Consolas" w:eastAsia="Consolas" w:hAnsi="Consolas"/>
                <w:sz w:val="19"/>
                <w:szCs w:val="19"/>
              </w:rPr>
              <w:br/>
              <w:t xml:space="preserve"/>
            </w:r>
            <w:r>
              <w:rPr>
                <w:rFonts w:ascii="Consolas" w:cs="Consolas" w:eastAsia="Consolas" w:hAnsi="Consolas"/>
                <w:sz w:val="19"/>
                <w:szCs w:val="19"/>
              </w:rPr>
              <w:br/>
              <w:t xml:space="preserve"># 4. Unlock the bootloader (wipes the device)</w:t>
            </w:r>
            <w:r>
              <w:rPr>
                <w:rFonts w:ascii="Consolas" w:cs="Consolas" w:eastAsia="Consolas" w:hAnsi="Consolas"/>
                <w:sz w:val="19"/>
                <w:szCs w:val="19"/>
              </w:rPr>
              <w:br/>
              <w:t xml:space="preserve">adb reboot bootloader</w:t>
            </w:r>
            <w:r>
              <w:rPr>
                <w:rFonts w:ascii="Consolas" w:cs="Consolas" w:eastAsia="Consolas" w:hAnsi="Consolas"/>
                <w:sz w:val="19"/>
                <w:szCs w:val="19"/>
              </w:rPr>
              <w:br/>
              <w:t xml:space="preserve">fastboot flashing unlock</w:t>
            </w:r>
            <w:r>
              <w:rPr>
                <w:rFonts w:ascii="Consolas" w:cs="Consolas" w:eastAsia="Consolas" w:hAnsi="Consolas"/>
                <w:sz w:val="19"/>
                <w:szCs w:val="19"/>
              </w:rPr>
              <w:br/>
              <w:t xml:space="preserve"/>
            </w:r>
            <w:r>
              <w:rPr>
                <w:rFonts w:ascii="Consolas" w:cs="Consolas" w:eastAsia="Consolas" w:hAnsi="Consolas"/>
                <w:sz w:val="19"/>
                <w:szCs w:val="19"/>
              </w:rPr>
              <w:br/>
              <w:t xml:space="preserve"># 5. Flash and boot</w:t>
            </w:r>
            <w:r>
              <w:rPr>
                <w:rFonts w:ascii="Consolas" w:cs="Consolas" w:eastAsia="Consolas" w:hAnsi="Consolas"/>
                <w:sz w:val="19"/>
                <w:szCs w:val="19"/>
              </w:rPr>
              <w:br/>
              <w:t xml:space="preserve">fastboot flashall -w</w:t>
            </w:r>
          </w:p>
          <w:p>
            <w:pPr>
              <w:spacing w:after="160"/>
            </w:pPr>
            <w:r>
              <w:rPr>
                <w:b/>
                <w:bCs/>
              </w:rPr>
              <w:t xml:space="preserve">OUTPUT:</w:t>
            </w:r>
          </w:p>
          <w:p>
            <w:pPr>
              <w:pBdr>
                <w:left w:val="single" w:color="999999" w:sz="8" w:space="8"/>
              </w:pBdr>
              <w:shd w:fill="FAFAFA" w:val="clear"/>
              <w:spacing w:after="100" w:before="100"/>
              <w:ind w:left="200"/>
            </w:pPr>
            <w:r>
              <w:rPr>
                <w:rFonts w:ascii="Consolas" w:cs="Consolas" w:eastAsia="Consolas" w:hAnsi="Consolas"/>
                <w:sz w:val="19"/>
                <w:szCs w:val="19"/>
              </w:rPr>
              <w:t xml:space="preserve">$ adb shell getprop ro.build.fingerprint</w:t>
            </w:r>
            <w:r>
              <w:rPr>
                <w:rFonts w:ascii="Consolas" w:cs="Consolas" w:eastAsia="Consolas" w:hAnsi="Consolas"/>
                <w:sz w:val="19"/>
                <w:szCs w:val="19"/>
              </w:rPr>
              <w:br/>
              <w:t xml:space="preserve">google/aosp_&lt;codename&gt;/&lt;codename&gt;:.../userdebug/test-keys</w:t>
            </w:r>
          </w:p>
          <w:p>
            <w:pPr>
              <w:spacing w:after="120"/>
            </w:pPr>
            <w:r>
              <w:rPr>
                <w:b/>
                <w:bCs/>
              </w:rPr>
              <w:t xml:space="preserve">WHY IT WORKED:  </w:t>
            </w:r>
            <w:r>
              <w:t xml:space="preserve">lunch selected the codename-specific device tree and vendor binaries that fill in everything Cuttlefish fakes with generic implementations. fastboot flashall writes each image from the Section 3.3 partition table to the right slot, in the right order.</w:t>
            </w:r>
          </w:p>
          <w:p>
            <w:pPr>
              <w:spacing w:after="160"/>
            </w:pPr>
            <w:r>
              <w:rPr>
                <w:b/>
                <w:bCs/>
              </w:rPr>
              <w:t xml:space="preserve">BREAK IT:</w:t>
            </w:r>
          </w:p>
          <w:p>
            <w:pPr>
              <w:pStyle w:val="ListParagraph"/>
              <w:numPr>
                <w:ilvl w:val="0"/>
                <w:numId w:val="2"/>
              </w:numPr>
              <w:spacing w:after="80"/>
            </w:pPr>
            <w:r>
              <w:t xml:space="preserve">Flash only boot.img and skip vendor_boot.img on a GKI device — boot fails, because the kernel and its vendor ramdisk pieces are versioned together and expect to match.</w:t>
            </w:r>
          </w:p>
          <w:p>
            <w:pPr>
              <w:pStyle w:val="ListParagraph"/>
              <w:numPr>
                <w:ilvl w:val="0"/>
                <w:numId w:val="2"/>
              </w:numPr>
              <w:spacing w:after="80"/>
            </w:pPr>
            <w:r>
              <w:t xml:space="preserve">Skip the bootloader unlock step — flashing is rejected with a locked-device error. That's Verified Boot doing exactly its job.</w:t>
            </w:r>
          </w:p>
          <w:p>
            <w:pPr>
              <w:spacing w:after="120"/>
            </w:pPr>
            <w:r>
              <w:rPr>
                <w:b/>
                <w:bCs/>
              </w:rPr>
              <w:t xml:space="preserve">CHECKPOINT:  </w:t>
            </w:r>
            <w:r>
              <w:t xml:space="preserve">"Why are boot.img and vendor_boot.img separate images on a GKI device?" — instant-feedback multiple choice.</w:t>
            </w:r>
          </w:p>
          <w:p>
            <w:pPr>
              <w:spacing w:after="120"/>
            </w:pPr>
            <w:r>
              <w:rPr>
                <w:b/>
                <w:bCs/>
              </w:rPr>
              <w:t xml:space="preserve">REWARD:  </w:t>
            </w:r>
            <w:r>
              <w:t xml:space="preserve">+150 XP · Badge: "Real Hardware, First Boot"</w:t>
            </w:r>
          </w:p>
          <w:p>
            <w:pPr>
              <w:spacing w:after="120"/>
            </w:pPr>
            <w:r>
              <w:rPr>
                <w:b/>
                <w:bCs/>
              </w:rPr>
              <w:t xml:space="preserve">NEXT MISSION:  </w:t>
            </w:r>
            <w:r>
              <w:t xml:space="preserve">12.3 — Patch a small change into the kernel and reflash just the kernel-related partitions.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ECEA" w:val="clear"/>
            <w:tcMar>
              <w:top w:type="dxa" w:w="160"/>
              <w:left w:type="dxa" w:w="200"/>
              <w:bottom w:type="dxa" w:w="160"/>
              <w:right w:type="dxa" w:w="200"/>
            </w:tcMar>
          </w:tcPr>
          <w:p>
            <w:r>
              <w:rPr>
                <w:b/>
                <w:bCs/>
              </w:rPr>
              <w:t xml:space="preserve">CAUTION: </w:t>
            </w:r>
            <w:r>
              <w:t xml:space="preserve">Only use a device you're comfortable resetting to factory state, and prefer a secondary/used Pixel over a daily driver. Google's own tooling can recover an officially-supported Pixel from almost any bad flash, but bootloader unlock always wipes user data first.</w:t>
            </w:r>
          </w:p>
        </w:tc>
      </w:tr>
    </w:tbl>
    <w:p>
      <w:pPr>
        <w:pageBreakBefore/>
      </w:pPr>
    </w:p>
    <w:p>
      <w:pPr>
        <w:pStyle w:val="Heading1"/>
        <w:spacing w:after="220" w:before="480"/>
      </w:pPr>
      <w:r>
        <w:t xml:space="preserve">4. Platform &amp; Technical Architecture</w:t>
      </w:r>
    </w:p>
    <w:p>
      <w:pPr>
        <w:pStyle w:val="Heading2"/>
        <w:spacing w:after="140" w:before="320"/>
      </w:pPr>
      <w:r>
        <w:t xml:space="preserve">4.1 Format Principle: No Hosted Backend</w:t>
      </w:r>
    </w:p>
    <w:p>
      <w:pPr>
        <w:spacing w:after="160"/>
      </w:pPr>
      <w:r>
        <w:t xml:space="preserve">Every guide runs on the learner's own machine, cloud VM, or — for the real-device track — their own Pixel. The platform hosts content, not compute. This keeps the entire site deployable as static files, which lines up directly with publishing on GitHub Pages.</w:t>
      </w:r>
    </w:p>
    <w:p>
      <w:pPr>
        <w:pStyle w:val="Heading2"/>
        <w:spacing w:after="140" w:before="320"/>
      </w:pPr>
      <w:r>
        <w:t xml:space="preserve">4.2 Hosting &amp; Deployment: GitHub Pages</w:t>
      </w:r>
    </w:p>
    <w:p>
      <w:pPr>
        <w:pStyle w:val="ListParagraph"/>
        <w:numPr>
          <w:ilvl w:val="0"/>
          <w:numId w:val="2"/>
        </w:numPr>
        <w:spacing w:after="80"/>
      </w:pPr>
      <w:r>
        <w:t xml:space="preserve">Docusaurus has native GitHub Pages support — a GitHub Actions workflow builds the site on every push to main and deploys it automatically.</w:t>
      </w:r>
    </w:p>
    <w:p>
      <w:pPr>
        <w:pStyle w:val="ListParagraph"/>
        <w:numPr>
          <w:ilvl w:val="0"/>
          <w:numId w:val="2"/>
        </w:numPr>
        <w:spacing w:after="80"/>
      </w:pPr>
      <w:r>
        <w:t xml:space="preserve">A custom domain is optional, via a CNAME file in the repo, if the project outgrows the default *.github.io URL.</w:t>
      </w:r>
    </w:p>
    <w:p>
      <w:pPr>
        <w:pStyle w:val="ListParagraph"/>
        <w:numPr>
          <w:ilvl w:val="0"/>
          <w:numId w:val="2"/>
        </w:numPr>
        <w:spacing w:after="80"/>
      </w:pPr>
      <w:r>
        <w:t xml:space="preserve">The live site always serves the current Android version only; older content is kept in tagged branches, not as a second live deployment, so there's one canonical site to maintain.</w:t>
      </w:r>
    </w:p>
    <w:p>
      <w:pPr>
        <w:pStyle w:val="Heading2"/>
        <w:spacing w:after="140" w:before="320"/>
      </w:pPr>
      <w:r>
        <w:t xml:space="preserve">4.3 Content Engine</w:t>
      </w:r>
    </w:p>
    <w:p>
      <w:pPr>
        <w:pStyle w:val="ListParagraph"/>
        <w:numPr>
          <w:ilvl w:val="0"/>
          <w:numId w:val="2"/>
        </w:numPr>
        <w:spacing w:after="80"/>
      </w:pPr>
      <w:r>
        <w:t xml:space="preserve">Docusaurus or MkDocs Material as the static content engine — markdown/MDX, versioned docs, built-in search.</w:t>
      </w:r>
    </w:p>
    <w:p>
      <w:pPr>
        <w:pStyle w:val="ListParagraph"/>
        <w:numPr>
          <w:ilvl w:val="0"/>
          <w:numId w:val="2"/>
        </w:numPr>
        <w:spacing w:after="80"/>
      </w:pPr>
      <w:r>
        <w:t xml:space="preserve">A claat-style step component (Google's own open-source codelab format) for the unit UI: numbered steps, progress checkmarks, collapsible troubleshooting panels.</w:t>
      </w:r>
    </w:p>
    <w:p>
      <w:pPr>
        <w:pStyle w:val="Heading2"/>
        <w:spacing w:after="140" w:before="320"/>
      </w:pPr>
      <w:r>
        <w:t xml:space="preserve">4.4 Search</w:t>
      </w:r>
    </w:p>
    <w:p>
      <w:pPr>
        <w:spacing w:after="160"/>
      </w:pPr>
      <w:r>
        <w:t xml:space="preserve">Algolia DocSearch — free for qualifying open-source/documentation sites — indexes the Docusaurus site automatically. Sixteen phases of hands-on content is too much to browse by menu alone; search is core infrastructure, not a later add-on.</w:t>
      </w:r>
    </w:p>
    <w:p>
      <w:pPr>
        <w:pStyle w:val="Heading2"/>
        <w:spacing w:after="140" w:before="320"/>
      </w:pPr>
      <w:r>
        <w:t xml:space="preserve">4.5 Progress &amp; Gamification Layer</w:t>
      </w:r>
    </w:p>
    <w:p>
      <w:pPr>
        <w:pStyle w:val="ListParagraph"/>
        <w:numPr>
          <w:ilvl w:val="0"/>
          <w:numId w:val="2"/>
        </w:numPr>
        <w:spacing w:after="80"/>
      </w:pPr>
      <w:r>
        <w:t xml:space="preserve">GitHub Pages serves static files only. XP, streaks, and badges start as fully client-side (localStorage/IndexedDB): zero infrastructure, works immediately.</w:t>
      </w:r>
    </w:p>
    <w:p>
      <w:pPr>
        <w:pStyle w:val="ListParagraph"/>
        <w:numPr>
          <w:ilvl w:val="0"/>
          <w:numId w:val="2"/>
        </w:numPr>
        <w:spacing w:after="80"/>
      </w:pPr>
      <w:r>
        <w:t xml:space="preserve">Export/Import Progress as a downloadable JSON file, available from day one — the default safety net against clearing browser storage, independent of whether an account layer ever gets built.</w:t>
      </w:r>
    </w:p>
    <w:p>
      <w:pPr>
        <w:pStyle w:val="ListParagraph"/>
        <w:numPr>
          <w:ilvl w:val="0"/>
          <w:numId w:val="2"/>
        </w:numPr>
        <w:spacing w:after="80"/>
      </w:pPr>
      <w:r>
        <w:t xml:space="preserve">When cross-device sync is worth the overhead, pair the static site with a free-tier backend-as-a-service (e.g. Supabase) called directly from the browser for accounts and progress — the site owner still hosts no server.</w:t>
      </w:r>
    </w:p>
    <w:p>
      <w:pPr>
        <w:pStyle w:val="Heading2"/>
        <w:spacing w:after="140" w:before="320"/>
      </w:pPr>
      <w:r>
        <w:t xml:space="preserve">4.6 Portable Credentials</w:t>
      </w:r>
    </w:p>
    <w:p>
      <w:pPr>
        <w:spacing w:after="160"/>
      </w:pPr>
      <w:r>
        <w:t xml:space="preserve">Capstone completion links to a public artifact: the learner's own GitHub fork containing their patch series and a short writeup. The badge points to that fork rather than only living inside the platform's own database, so a credential is independently checkable by anyone — including an employer who has never heard of the platform.</w:t>
      </w:r>
    </w:p>
    <w:p>
      <w:pPr>
        <w:pStyle w:val="Heading2"/>
        <w:spacing w:after="140" w:before="320"/>
      </w:pPr>
      <w:r>
        <w:t xml:space="preserve">4.7 Analytics &amp; Metrics</w:t>
      </w:r>
    </w:p>
    <w:p>
      <w:pPr>
        <w:pStyle w:val="ListParagraph"/>
        <w:numPr>
          <w:ilvl w:val="0"/>
          <w:numId w:val="2"/>
        </w:numPr>
        <w:spacing w:after="80"/>
      </w:pPr>
      <w:r>
        <w:t xml:space="preserve">Privacy-respecting static analytics (e.g. Plausible or Simple Analytics) via a single script tag — compatible with GitHub Pages, gives page-level engagement without hosting anything.</w:t>
      </w:r>
    </w:p>
    <w:p>
      <w:pPr>
        <w:pStyle w:val="ListParagraph"/>
        <w:numPr>
          <w:ilvl w:val="0"/>
          <w:numId w:val="2"/>
        </w:numPr>
        <w:spacing w:after="80"/>
      </w:pPr>
      <w:r>
        <w:t xml:space="preserve">Phase-completion and drop-off data (Section 8) comes from the same opt-in Supabase layer used for progress sync in 4.5; anonymous, fully client-side learners simply don't contribute to that aggregate — an accepted tradeoff of staying client-side-first by default.</w:t>
      </w:r>
    </w:p>
    <w:p>
      <w:pPr>
        <w:pStyle w:val="Heading2"/>
        <w:spacing w:after="140" w:before="320"/>
      </w:pPr>
      <w:r>
        <w:t xml:space="preserve">4.8 Community Layer</w:t>
      </w:r>
    </w:p>
    <w:p>
      <w:pPr>
        <w:pStyle w:val="ListParagraph"/>
        <w:numPr>
          <w:ilvl w:val="0"/>
          <w:numId w:val="2"/>
        </w:numPr>
        <w:spacing w:after="80"/>
      </w:pPr>
      <w:r>
        <w:t xml:space="preserve">GitHub Discussions on the same repository — free, zero extra infrastructure, and a natural fit for a GitHub-Pages-hosted project.</w:t>
      </w:r>
    </w:p>
    <w:p>
      <w:pPr>
        <w:pStyle w:val="ListParagraph"/>
        <w:numPr>
          <w:ilvl w:val="0"/>
          <w:numId w:val="2"/>
        </w:numPr>
        <w:spacing w:after="80"/>
      </w:pPr>
      <w:r>
        <w:t xml:space="preserve">GitHub Issue templates for "stuck on this unit" reports, feeding directly into the content pipeline's troubleshooting sections during revision.</w:t>
      </w:r>
    </w:p>
    <w:p>
      <w:pPr>
        <w:pStyle w:val="Heading2"/>
        <w:spacing w:after="140" w:before="320"/>
      </w:pPr>
      <w:r>
        <w:t xml:space="preserve">4.9 Content Structure</w:t>
      </w:r>
    </w:p>
    <w:p>
      <w:pPr>
        <w:pStyle w:val="ListParagraph"/>
        <w:numPr>
          <w:ilvl w:val="0"/>
          <w:numId w:val="2"/>
        </w:numPr>
        <w:spacing w:after="80"/>
      </w:pPr>
      <w:r>
        <w:t xml:space="preserve">One folder per phase, one file per mission/unit, named and numbered to match the phase table.</w:t>
      </w:r>
    </w:p>
    <w:p>
      <w:pPr>
        <w:pStyle w:val="ListParagraph"/>
        <w:numPr>
          <w:ilvl w:val="0"/>
          <w:numId w:val="2"/>
        </w:numPr>
        <w:spacing w:after="80"/>
      </w:pPr>
      <w:r>
        <w:t xml:space="preserve">Shared MDX components for Hook, Do This, Output, Break It, and Checkpoint blocks so every unit stays visually and structurally consistent.</w:t>
      </w:r>
    </w:p>
    <w:p>
      <w:pPr>
        <w:pStyle w:val="Heading2"/>
        <w:spacing w:after="140" w:before="320"/>
      </w:pPr>
      <w:r>
        <w:t xml:space="preserve">4.10 Versioning Strategy</w:t>
      </w:r>
    </w:p>
    <w:p>
      <w:pPr>
        <w:spacing w:after="160"/>
      </w:pPr>
      <w:r>
        <w:t xml:space="preserve">AOSP now publishes source to the public tree twice a year (Q2 and Q4), and recommends syncing android-latest-release rather than aosp-main. Content is tagged to the Android version it was verified against, with a refresh pass — including revalidating every Pixel bring-up step against the current officially-supported device list — scheduled around each Q2/Q4 publish window and deployed as a new commit to the live GitHub Pages site.</w:t>
      </w:r>
    </w:p>
    <w:p>
      <w:pPr>
        <w:pStyle w:val="Heading1"/>
        <w:spacing w:after="220" w:before="480"/>
      </w:pPr>
      <w:r>
        <w:t xml:space="preserve">5. Content Production Pipeline</w:t>
      </w:r>
    </w:p>
    <w:p>
      <w:pPr>
        <w:pStyle w:val="ListParagraph"/>
        <w:numPr>
          <w:ilvl w:val="0"/>
          <w:numId w:val="2"/>
        </w:numPr>
        <w:spacing w:after="80"/>
      </w:pPr>
      <w:r>
        <w:rPr>
          <w:b/>
          <w:bCs/>
        </w:rPr>
        <w:t xml:space="preserve">1. </w:t>
      </w:r>
      <w:r>
        <w:t xml:space="preserve">Define the mission's single mastery outcome before writing anything.</w:t>
      </w:r>
    </w:p>
    <w:p>
      <w:pPr>
        <w:pStyle w:val="ListParagraph"/>
        <w:numPr>
          <w:ilvl w:val="0"/>
          <w:numId w:val="2"/>
        </w:numPr>
        <w:spacing w:after="80"/>
      </w:pPr>
      <w:r>
        <w:rPr>
          <w:b/>
          <w:bCs/>
        </w:rPr>
        <w:t xml:space="preserve">2. </w:t>
      </w:r>
      <w:r>
        <w:t xml:space="preserve">Personally run it top-to-bottom on real, current AOSP source (and real hardware, for Phases 11–13).</w:t>
      </w:r>
    </w:p>
    <w:p>
      <w:pPr>
        <w:pStyle w:val="ListParagraph"/>
        <w:numPr>
          <w:ilvl w:val="0"/>
          <w:numId w:val="2"/>
        </w:numPr>
        <w:spacing w:after="80"/>
      </w:pPr>
      <w:r>
        <w:rPr>
          <w:b/>
          <w:bCs/>
        </w:rPr>
        <w:t xml:space="preserve">3. </w:t>
      </w:r>
      <w:r>
        <w:t xml:space="preserve">Capture every real error hit along the way, verbatim, for the Break It section.</w:t>
      </w:r>
    </w:p>
    <w:p>
      <w:pPr>
        <w:pStyle w:val="ListParagraph"/>
        <w:numPr>
          <w:ilvl w:val="0"/>
          <w:numId w:val="2"/>
        </w:numPr>
        <w:spacing w:after="80"/>
      </w:pPr>
      <w:r>
        <w:rPr>
          <w:b/>
          <w:bCs/>
        </w:rPr>
        <w:t xml:space="preserve">4. </w:t>
      </w:r>
      <w:r>
        <w:t xml:space="preserve">Draft in minimal-theory style (see style rules below).</w:t>
      </w:r>
    </w:p>
    <w:p>
      <w:pPr>
        <w:pStyle w:val="ListParagraph"/>
        <w:numPr>
          <w:ilvl w:val="0"/>
          <w:numId w:val="2"/>
        </w:numPr>
        <w:spacing w:after="80"/>
      </w:pPr>
      <w:r>
        <w:rPr>
          <w:b/>
          <w:bCs/>
        </w:rPr>
        <w:t xml:space="preserve">5. </w:t>
      </w:r>
      <w:r>
        <w:t xml:space="preserve">Self-review against the style checklist.</w:t>
      </w:r>
    </w:p>
    <w:p>
      <w:pPr>
        <w:pStyle w:val="ListParagraph"/>
        <w:numPr>
          <w:ilvl w:val="0"/>
          <w:numId w:val="2"/>
        </w:numPr>
        <w:spacing w:after="80"/>
      </w:pPr>
      <w:r>
        <w:rPr>
          <w:b/>
          <w:bCs/>
        </w:rPr>
        <w:t xml:space="preserve">6. </w:t>
      </w:r>
      <w:r>
        <w:t xml:space="preserve">Re-run the entire guide from a clean environment to confirm it still works exactly as written.</w:t>
      </w:r>
    </w:p>
    <w:p>
      <w:pPr>
        <w:pStyle w:val="ListParagraph"/>
        <w:numPr>
          <w:ilvl w:val="0"/>
          <w:numId w:val="2"/>
        </w:numPr>
        <w:spacing w:after="80"/>
      </w:pPr>
      <w:r>
        <w:rPr>
          <w:b/>
          <w:bCs/>
        </w:rPr>
        <w:t xml:space="preserve">7. </w:t>
      </w:r>
      <w:r>
        <w:t xml:space="preserve">Publish and tag to the current Android version.</w:t>
      </w:r>
    </w:p>
    <w:p>
      <w:pPr>
        <w:pStyle w:val="Heading2"/>
        <w:spacing w:after="140" w:before="320"/>
      </w:pPr>
      <w:r>
        <w:t xml:space="preserve">Style Rules</w:t>
      </w:r>
    </w:p>
    <w:p>
      <w:pPr>
        <w:pStyle w:val="ListParagraph"/>
        <w:numPr>
          <w:ilvl w:val="0"/>
          <w:numId w:val="2"/>
        </w:numPr>
        <w:spacing w:after="80"/>
      </w:pPr>
      <w:r>
        <w:t xml:space="preserve">Code first, explanation after — never the reverse.</w:t>
      </w:r>
    </w:p>
    <w:p>
      <w:pPr>
        <w:pStyle w:val="ListParagraph"/>
        <w:numPr>
          <w:ilvl w:val="0"/>
          <w:numId w:val="2"/>
        </w:numPr>
        <w:spacing w:after="80"/>
      </w:pPr>
      <w:r>
        <w:t xml:space="preserve">Any theory paragraph stays under 150 words and ties directly to the step just run.</w:t>
      </w:r>
    </w:p>
    <w:p>
      <w:pPr>
        <w:pStyle w:val="ListParagraph"/>
        <w:numPr>
          <w:ilvl w:val="0"/>
          <w:numId w:val="2"/>
        </w:numPr>
        <w:spacing w:after="80"/>
      </w:pPr>
      <w:r>
        <w:t xml:space="preserve">Every step that produces output shows the real output, not a paraphrase of it.</w:t>
      </w:r>
    </w:p>
    <w:p>
      <w:pPr>
        <w:pStyle w:val="ListParagraph"/>
        <w:numPr>
          <w:ilvl w:val="0"/>
          <w:numId w:val="2"/>
        </w:numPr>
        <w:spacing w:after="80"/>
      </w:pPr>
      <w:r>
        <w:t xml:space="preserve">One troubleshooting entry per real failure the author actually hit — no invented edge cases.</w:t>
      </w:r>
    </w:p>
    <w:p>
      <w:pPr>
        <w:pStyle w:val="ListParagraph"/>
        <w:numPr>
          <w:ilvl w:val="0"/>
          <w:numId w:val="2"/>
        </w:numPr>
        <w:spacing w:after="80"/>
      </w:pPr>
      <w:r>
        <w:t xml:space="preserve">Active voice, short sentences, no throat-clearing introductions.</w:t>
      </w:r>
    </w:p>
    <w:p>
      <w:pPr>
        <w:pStyle w:val="Heading1"/>
        <w:spacing w:after="220" w:before="480"/>
      </w:pPr>
      <w:r>
        <w:t xml:space="preserve">6. Build Roadmap</w:t>
      </w:r>
    </w:p>
    <w:p>
      <w:pPr>
        <w:spacing w:after="160"/>
      </w:pPr>
      <w:r>
        <w:t xml:space="preserve">Meta-phases for building the platform itself, distinct from the learner-facing phases in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shd w:fill="1F3864" w:val="clear"/>
            <w:tcMar>
              <w:top w:type="dxa" w:w="100"/>
              <w:left w:type="dxa" w:w="120"/>
              <w:bottom w:type="dxa" w:w="100"/>
              <w:right w:type="dxa" w:w="120"/>
            </w:tcMar>
          </w:tcPr>
          <w:p>
            <w:r>
              <w:rPr>
                <w:b/>
                <w:bCs/>
                <w:color w:val="FFFFFF"/>
                <w:sz w:val="20"/>
                <w:szCs w:val="20"/>
              </w:rPr>
              <w:t xml:space="preserve">Stage</w:t>
            </w:r>
          </w:p>
        </w:tc>
        <w:tc>
          <w:tcPr>
            <w:tcW w:type="dxa" w:w="1900"/>
            <w:shd w:fill="1F3864" w:val="clear"/>
            <w:tcMar>
              <w:top w:type="dxa" w:w="100"/>
              <w:left w:type="dxa" w:w="120"/>
              <w:bottom w:type="dxa" w:w="100"/>
              <w:right w:type="dxa" w:w="120"/>
            </w:tcMar>
          </w:tcPr>
          <w:p>
            <w:r>
              <w:rPr>
                <w:b/>
                <w:bCs/>
                <w:color w:val="FFFFFF"/>
                <w:sz w:val="20"/>
                <w:szCs w:val="20"/>
              </w:rPr>
              <w:t xml:space="preserve">Timeframe</w:t>
            </w:r>
          </w:p>
        </w:tc>
        <w:tc>
          <w:tcPr>
            <w:tcW w:type="dxa" w:w="4460"/>
            <w:shd w:fill="1F3864" w:val="clear"/>
            <w:tcMar>
              <w:top w:type="dxa" w:w="100"/>
              <w:left w:type="dxa" w:w="120"/>
              <w:bottom w:type="dxa" w:w="100"/>
              <w:right w:type="dxa" w:w="120"/>
            </w:tcMar>
          </w:tcPr>
          <w:p>
            <w:r>
              <w:rPr>
                <w:b/>
                <w:bCs/>
                <w:color w:val="FFFFFF"/>
                <w:sz w:val="20"/>
                <w:szCs w:val="20"/>
              </w:rPr>
              <w:t xml:space="preserve">Deliverable</w:t>
            </w:r>
          </w:p>
        </w:tc>
      </w:tr>
      <w:tr>
        <w:tc>
          <w:tcPr>
            <w:tcW w:type="dxa" w:w="3000"/>
            <w:tcMar>
              <w:top w:type="dxa" w:w="100"/>
              <w:left w:type="dxa" w:w="120"/>
              <w:bottom w:type="dxa" w:w="100"/>
              <w:right w:type="dxa" w:w="120"/>
            </w:tcMar>
          </w:tcPr>
          <w:p>
            <w:r>
              <w:rPr>
                <w:b/>
                <w:bCs/>
                <w:sz w:val="20"/>
                <w:szCs w:val="20"/>
              </w:rPr>
              <w:t xml:space="preserve">Stage 1 — Foundation</w:t>
            </w:r>
          </w:p>
        </w:tc>
        <w:tc>
          <w:tcPr>
            <w:tcW w:type="dxa" w:w="1900"/>
            <w:tcMar>
              <w:top w:type="dxa" w:w="100"/>
              <w:left w:type="dxa" w:w="120"/>
              <w:bottom w:type="dxa" w:w="100"/>
              <w:right w:type="dxa" w:w="120"/>
            </w:tcMar>
          </w:tcPr>
          <w:p>
            <w:r>
              <w:rPr>
                <w:sz w:val="20"/>
                <w:szCs w:val="20"/>
              </w:rPr>
              <w:t xml:space="preserve">Month 1</w:t>
            </w:r>
          </w:p>
        </w:tc>
        <w:tc>
          <w:tcPr>
            <w:tcW w:type="dxa" w:w="4460"/>
            <w:tcMar>
              <w:top w:type="dxa" w:w="100"/>
              <w:left w:type="dxa" w:w="120"/>
              <w:bottom w:type="dxa" w:w="100"/>
              <w:right w:type="dxa" w:w="120"/>
            </w:tcMar>
          </w:tcPr>
          <w:p>
            <w:r>
              <w:rPr>
                <w:sz w:val="20"/>
                <w:szCs w:val="20"/>
              </w:rPr>
              <w:t xml:space="preserve">Competency doc, style guide, GitHub Pages/Docusaurus skeleton, client-side progress model, Algolia + Plausible wired in from day one</w:t>
            </w:r>
          </w:p>
        </w:tc>
      </w:tr>
      <w:tr>
        <w:tc>
          <w:tcPr>
            <w:tcW w:type="dxa" w:w="3000"/>
            <w:tcMar>
              <w:top w:type="dxa" w:w="100"/>
              <w:left w:type="dxa" w:w="120"/>
              <w:bottom w:type="dxa" w:w="100"/>
              <w:right w:type="dxa" w:w="120"/>
            </w:tcMar>
          </w:tcPr>
          <w:p>
            <w:r>
              <w:rPr>
                <w:b/>
                <w:bCs/>
                <w:sz w:val="20"/>
                <w:szCs w:val="20"/>
              </w:rPr>
              <w:t xml:space="preserve">Stage 2 — MVP Slice (public)</w:t>
            </w:r>
          </w:p>
        </w:tc>
        <w:tc>
          <w:tcPr>
            <w:tcW w:type="dxa" w:w="1900"/>
            <w:tcMar>
              <w:top w:type="dxa" w:w="100"/>
              <w:left w:type="dxa" w:w="120"/>
              <w:bottom w:type="dxa" w:w="100"/>
              <w:right w:type="dxa" w:w="120"/>
            </w:tcMar>
          </w:tcPr>
          <w:p>
            <w:r>
              <w:rPr>
                <w:sz w:val="20"/>
                <w:szCs w:val="20"/>
              </w:rPr>
              <w:t xml:space="preserve">Month 2</w:t>
            </w:r>
          </w:p>
        </w:tc>
        <w:tc>
          <w:tcPr>
            <w:tcW w:type="dxa" w:w="4460"/>
            <w:tcMar>
              <w:top w:type="dxa" w:w="100"/>
              <w:left w:type="dxa" w:w="120"/>
              <w:bottom w:type="dxa" w:w="100"/>
              <w:right w:type="dxa" w:w="120"/>
            </w:tcMar>
          </w:tcPr>
          <w:p>
            <w:r>
              <w:rPr>
                <w:sz w:val="20"/>
                <w:szCs w:val="20"/>
              </w:rPr>
              <w:t xml:space="preserve">Phase 0 + Phase 1 live and public immediately, not held back for full completion; GitHub Discussions enabled</w:t>
            </w:r>
          </w:p>
        </w:tc>
      </w:tr>
      <w:tr>
        <w:tc>
          <w:tcPr>
            <w:tcW w:type="dxa" w:w="3000"/>
            <w:tcMar>
              <w:top w:type="dxa" w:w="100"/>
              <w:left w:type="dxa" w:w="120"/>
              <w:bottom w:type="dxa" w:w="100"/>
              <w:right w:type="dxa" w:w="120"/>
            </w:tcMar>
          </w:tcPr>
          <w:p>
            <w:r>
              <w:rPr>
                <w:b/>
                <w:bCs/>
                <w:sz w:val="20"/>
                <w:szCs w:val="20"/>
              </w:rPr>
              <w:t xml:space="preserve">Stage 3 — Public Beta</w:t>
            </w:r>
          </w:p>
        </w:tc>
        <w:tc>
          <w:tcPr>
            <w:tcW w:type="dxa" w:w="1900"/>
            <w:tcMar>
              <w:top w:type="dxa" w:w="100"/>
              <w:left w:type="dxa" w:w="120"/>
              <w:bottom w:type="dxa" w:w="100"/>
              <w:right w:type="dxa" w:w="120"/>
            </w:tcMar>
          </w:tcPr>
          <w:p>
            <w:r>
              <w:rPr>
                <w:sz w:val="20"/>
                <w:szCs w:val="20"/>
              </w:rPr>
              <w:t xml:space="preserve">Month 3</w:t>
            </w:r>
          </w:p>
        </w:tc>
        <w:tc>
          <w:tcPr>
            <w:tcW w:type="dxa" w:w="4460"/>
            <w:tcMar>
              <w:top w:type="dxa" w:w="100"/>
              <w:left w:type="dxa" w:w="120"/>
              <w:bottom w:type="dxa" w:w="100"/>
              <w:right w:type="dxa" w:w="120"/>
            </w:tcMar>
          </w:tcPr>
          <w:p>
            <w:r>
              <w:rPr>
                <w:sz w:val="20"/>
                <w:szCs w:val="20"/>
              </w:rPr>
              <w:t xml:space="preserve">10–20 testers plus early public visitors; full Phases 1–2; unit template iterated on real feedback</w:t>
            </w:r>
          </w:p>
        </w:tc>
      </w:tr>
      <w:tr>
        <w:tc>
          <w:tcPr>
            <w:tcW w:type="dxa" w:w="3000"/>
            <w:tcMar>
              <w:top w:type="dxa" w:w="100"/>
              <w:left w:type="dxa" w:w="120"/>
              <w:bottom w:type="dxa" w:w="100"/>
              <w:right w:type="dxa" w:w="120"/>
            </w:tcMar>
          </w:tcPr>
          <w:p>
            <w:r>
              <w:rPr>
                <w:b/>
                <w:bCs/>
                <w:sz w:val="20"/>
                <w:szCs w:val="20"/>
              </w:rPr>
              <w:t xml:space="preserve">Stage 4 — Foundations Complete</w:t>
            </w:r>
          </w:p>
        </w:tc>
        <w:tc>
          <w:tcPr>
            <w:tcW w:type="dxa" w:w="1900"/>
            <w:tcMar>
              <w:top w:type="dxa" w:w="100"/>
              <w:left w:type="dxa" w:w="120"/>
              <w:bottom w:type="dxa" w:w="100"/>
              <w:right w:type="dxa" w:w="120"/>
            </w:tcMar>
          </w:tcPr>
          <w:p>
            <w:r>
              <w:rPr>
                <w:sz w:val="20"/>
                <w:szCs w:val="20"/>
              </w:rPr>
              <w:t xml:space="preserve">Months 4–5</w:t>
            </w:r>
          </w:p>
        </w:tc>
        <w:tc>
          <w:tcPr>
            <w:tcW w:type="dxa" w:w="4460"/>
            <w:tcMar>
              <w:top w:type="dxa" w:w="100"/>
              <w:left w:type="dxa" w:w="120"/>
              <w:bottom w:type="dxa" w:w="100"/>
              <w:right w:type="dxa" w:w="120"/>
            </w:tcMar>
          </w:tcPr>
          <w:p>
            <w:r>
              <w:rPr>
                <w:sz w:val="20"/>
                <w:szCs w:val="20"/>
              </w:rPr>
              <w:t xml:space="preserve">Phases 0–3 polished, publicly launched, shared in relevant communities</w:t>
            </w:r>
          </w:p>
        </w:tc>
      </w:tr>
      <w:tr>
        <w:tc>
          <w:tcPr>
            <w:tcW w:type="dxa" w:w="3000"/>
            <w:tcMar>
              <w:top w:type="dxa" w:w="100"/>
              <w:left w:type="dxa" w:w="120"/>
              <w:bottom w:type="dxa" w:w="100"/>
              <w:right w:type="dxa" w:w="120"/>
            </w:tcMar>
          </w:tcPr>
          <w:p>
            <w:r>
              <w:rPr>
                <w:b/>
                <w:bCs/>
                <w:sz w:val="20"/>
                <w:szCs w:val="20"/>
              </w:rPr>
              <w:t xml:space="preserve">Stage 5 — Kernel Foundations, Runtime &amp; HAL</w:t>
            </w:r>
          </w:p>
        </w:tc>
        <w:tc>
          <w:tcPr>
            <w:tcW w:type="dxa" w:w="1900"/>
            <w:tcMar>
              <w:top w:type="dxa" w:w="100"/>
              <w:left w:type="dxa" w:w="120"/>
              <w:bottom w:type="dxa" w:w="100"/>
              <w:right w:type="dxa" w:w="120"/>
            </w:tcMar>
          </w:tcPr>
          <w:p>
            <w:r>
              <w:rPr>
                <w:sz w:val="20"/>
                <w:szCs w:val="20"/>
              </w:rPr>
              <w:t xml:space="preserve">Months 6–8</w:t>
            </w:r>
          </w:p>
        </w:tc>
        <w:tc>
          <w:tcPr>
            <w:tcW w:type="dxa" w:w="4460"/>
            <w:tcMar>
              <w:top w:type="dxa" w:w="100"/>
              <w:left w:type="dxa" w:w="120"/>
              <w:bottom w:type="dxa" w:w="100"/>
              <w:right w:type="dxa" w:w="120"/>
            </w:tcMar>
          </w:tcPr>
          <w:p>
            <w:r>
              <w:rPr>
                <w:sz w:val="20"/>
                <w:szCs w:val="20"/>
              </w:rPr>
              <w:t xml:space="preserve">Phases 4–6 built, with practitioner review before publishing</w:t>
            </w:r>
          </w:p>
        </w:tc>
      </w:tr>
      <w:tr>
        <w:tc>
          <w:tcPr>
            <w:tcW w:type="dxa" w:w="3000"/>
            <w:tcMar>
              <w:top w:type="dxa" w:w="100"/>
              <w:left w:type="dxa" w:w="120"/>
              <w:bottom w:type="dxa" w:w="100"/>
              <w:right w:type="dxa" w:w="120"/>
            </w:tcMar>
          </w:tcPr>
          <w:p>
            <w:r>
              <w:rPr>
                <w:b/>
                <w:bCs/>
                <w:sz w:val="20"/>
                <w:szCs w:val="20"/>
              </w:rPr>
              <w:t xml:space="preserve">Stage 6 — Framework, Security, Debugging &amp; Kernel Mastery</w:t>
            </w:r>
          </w:p>
        </w:tc>
        <w:tc>
          <w:tcPr>
            <w:tcW w:type="dxa" w:w="1900"/>
            <w:tcMar>
              <w:top w:type="dxa" w:w="100"/>
              <w:left w:type="dxa" w:w="120"/>
              <w:bottom w:type="dxa" w:w="100"/>
              <w:right w:type="dxa" w:w="120"/>
            </w:tcMar>
          </w:tcPr>
          <w:p>
            <w:r>
              <w:rPr>
                <w:sz w:val="20"/>
                <w:szCs w:val="20"/>
              </w:rPr>
              <w:t xml:space="preserve">Months 9–11</w:t>
            </w:r>
          </w:p>
        </w:tc>
        <w:tc>
          <w:tcPr>
            <w:tcW w:type="dxa" w:w="4460"/>
            <w:tcMar>
              <w:top w:type="dxa" w:w="100"/>
              <w:left w:type="dxa" w:w="120"/>
              <w:bottom w:type="dxa" w:w="100"/>
              <w:right w:type="dxa" w:w="120"/>
            </w:tcMar>
          </w:tcPr>
          <w:p>
            <w:r>
              <w:rPr>
                <w:sz w:val="20"/>
                <w:szCs w:val="20"/>
              </w:rPr>
              <w:t xml:space="preserve">Phases 7–10</w:t>
            </w:r>
          </w:p>
        </w:tc>
      </w:tr>
      <w:tr>
        <w:tc>
          <w:tcPr>
            <w:tcW w:type="dxa" w:w="3000"/>
            <w:tcMar>
              <w:top w:type="dxa" w:w="100"/>
              <w:left w:type="dxa" w:w="120"/>
              <w:bottom w:type="dxa" w:w="100"/>
              <w:right w:type="dxa" w:w="120"/>
            </w:tcMar>
          </w:tcPr>
          <w:p>
            <w:r>
              <w:rPr>
                <w:b/>
                <w:bCs/>
                <w:sz w:val="20"/>
                <w:szCs w:val="20"/>
              </w:rPr>
              <w:t xml:space="preserve">Stage 7 — Real Device Track (elective)</w:t>
            </w:r>
          </w:p>
        </w:tc>
        <w:tc>
          <w:tcPr>
            <w:tcW w:type="dxa" w:w="1900"/>
            <w:tcMar>
              <w:top w:type="dxa" w:w="100"/>
              <w:left w:type="dxa" w:w="120"/>
              <w:bottom w:type="dxa" w:w="100"/>
              <w:right w:type="dxa" w:w="120"/>
            </w:tcMar>
          </w:tcPr>
          <w:p>
            <w:r>
              <w:rPr>
                <w:sz w:val="20"/>
                <w:szCs w:val="20"/>
              </w:rPr>
              <w:t xml:space="preserve">Months 12–13</w:t>
            </w:r>
          </w:p>
        </w:tc>
        <w:tc>
          <w:tcPr>
            <w:tcW w:type="dxa" w:w="4460"/>
            <w:tcMar>
              <w:top w:type="dxa" w:w="100"/>
              <w:left w:type="dxa" w:w="120"/>
              <w:bottom w:type="dxa" w:w="100"/>
              <w:right w:type="dxa" w:w="120"/>
            </w:tcMar>
          </w:tcPr>
          <w:p>
            <w:r>
              <w:rPr>
                <w:sz w:val="20"/>
                <w:szCs w:val="20"/>
              </w:rPr>
              <w:t xml:space="preserve">Phases 11–12; needs physical Pixel hardware; can slip past Stage 8 without blocking launch, since it's elective</w:t>
            </w:r>
          </w:p>
        </w:tc>
      </w:tr>
      <w:tr>
        <w:tc>
          <w:tcPr>
            <w:tcW w:type="dxa" w:w="3000"/>
            <w:tcMar>
              <w:top w:type="dxa" w:w="100"/>
              <w:left w:type="dxa" w:w="120"/>
              <w:bottom w:type="dxa" w:w="100"/>
              <w:right w:type="dxa" w:w="120"/>
            </w:tcMar>
          </w:tcPr>
          <w:p>
            <w:r>
              <w:rPr>
                <w:b/>
                <w:bCs/>
                <w:sz w:val="20"/>
                <w:szCs w:val="20"/>
              </w:rPr>
              <w:t xml:space="preserve">Stage 8 — Full Core Launch</w:t>
            </w:r>
          </w:p>
        </w:tc>
        <w:tc>
          <w:tcPr>
            <w:tcW w:type="dxa" w:w="1900"/>
            <w:tcMar>
              <w:top w:type="dxa" w:w="100"/>
              <w:left w:type="dxa" w:w="120"/>
              <w:bottom w:type="dxa" w:w="100"/>
              <w:right w:type="dxa" w:w="120"/>
            </w:tcMar>
          </w:tcPr>
          <w:p>
            <w:r>
              <w:rPr>
                <w:sz w:val="20"/>
                <w:szCs w:val="20"/>
              </w:rPr>
              <w:t xml:space="preserve">Month 11–14</w:t>
            </w:r>
          </w:p>
        </w:tc>
        <w:tc>
          <w:tcPr>
            <w:tcW w:type="dxa" w:w="4460"/>
            <w:tcMar>
              <w:top w:type="dxa" w:w="100"/>
              <w:left w:type="dxa" w:w="120"/>
              <w:bottom w:type="dxa" w:w="100"/>
              <w:right w:type="dxa" w:w="120"/>
            </w:tcMar>
          </w:tcPr>
          <w:p>
            <w:r>
              <w:rPr>
                <w:sz w:val="20"/>
                <w:szCs w:val="20"/>
              </w:rPr>
              <w:t xml:space="preserve">Phases 13–15, capstone peer-review + portable-credential flow, complete Core Path public</w:t>
            </w:r>
          </w:p>
        </w:tc>
      </w:tr>
      <w:tr>
        <w:tc>
          <w:tcPr>
            <w:tcW w:type="dxa" w:w="3000"/>
            <w:tcMar>
              <w:top w:type="dxa" w:w="100"/>
              <w:left w:type="dxa" w:w="120"/>
              <w:bottom w:type="dxa" w:w="100"/>
              <w:right w:type="dxa" w:w="120"/>
            </w:tcMar>
          </w:tcPr>
          <w:p>
            <w:r>
              <w:rPr>
                <w:b/>
                <w:bCs/>
                <w:sz w:val="20"/>
                <w:szCs w:val="20"/>
              </w:rPr>
              <w:t xml:space="preserve">Ongoing — Version Refresh</w:t>
            </w:r>
          </w:p>
        </w:tc>
        <w:tc>
          <w:tcPr>
            <w:tcW w:type="dxa" w:w="1900"/>
            <w:tcMar>
              <w:top w:type="dxa" w:w="100"/>
              <w:left w:type="dxa" w:w="120"/>
              <w:bottom w:type="dxa" w:w="100"/>
              <w:right w:type="dxa" w:w="120"/>
            </w:tcMar>
          </w:tcPr>
          <w:p>
            <w:r>
              <w:rPr>
                <w:sz w:val="20"/>
                <w:szCs w:val="20"/>
              </w:rPr>
              <w:t xml:space="preserve">Each AOSP Q2/Q4 publish</w:t>
            </w:r>
          </w:p>
        </w:tc>
        <w:tc>
          <w:tcPr>
            <w:tcW w:type="dxa" w:w="4460"/>
            <w:tcMar>
              <w:top w:type="dxa" w:w="100"/>
              <w:left w:type="dxa" w:w="120"/>
              <w:bottom w:type="dxa" w:w="100"/>
              <w:right w:type="dxa" w:w="120"/>
            </w:tcMar>
          </w:tcPr>
          <w:p>
            <w:r>
              <w:rPr>
                <w:sz w:val="20"/>
                <w:szCs w:val="20"/>
              </w:rPr>
              <w:t xml:space="preserve">Audit every guide, incl. revalidating Pixel steps against the current supported-device list</w:t>
            </w:r>
          </w:p>
        </w:tc>
      </w:tr>
    </w:tbl>
    <w:p>
      <w:pPr>
        <w:spacing w:after="160"/>
      </w:pPr>
      <w:r>
        <w:t xml:space="preserve">At a solo or small-team pace, the mandatory Core Path can launch in about 11 months. The elective Real Device Track (Stage 7) is scheduled for months 12–13 but is intentionally movable — it can slip behind the Core launch without blocking it, which doubles as pressure relief against the burnout risk in Section 9.</w:t>
      </w:r>
    </w:p>
    <w:p>
      <w:pPr>
        <w:pStyle w:val="Heading1"/>
        <w:spacing w:after="220" w:before="480"/>
      </w:pPr>
      <w:r>
        <w:t xml:space="preserve">7. Team &amp; Resources</w:t>
      </w:r>
    </w:p>
    <w:p>
      <w:pPr>
        <w:pStyle w:val="ListParagraph"/>
        <w:numPr>
          <w:ilvl w:val="0"/>
          <w:numId w:val="2"/>
        </w:numPr>
        <w:spacing w:after="80"/>
      </w:pPr>
      <w:r>
        <w:t xml:space="preserve">Core (content + platform): one person can carry this, especially through the MVP and beta stages.</w:t>
      </w:r>
    </w:p>
    <w:p>
      <w:pPr>
        <w:pStyle w:val="ListParagraph"/>
        <w:numPr>
          <w:ilvl w:val="0"/>
          <w:numId w:val="2"/>
        </w:numPr>
        <w:spacing w:after="80"/>
      </w:pPr>
      <w:r>
        <w:t xml:space="preserve">Strongly recommended: one practitioner reviewer for Phases 4, 6, 10, 11–12 (kernel foundations, HAL, kernel mastery, real-device bring-up) — this is the content where a subtle error costs the most learner trust, and where a bad instruction can brick a device.</w:t>
      </w:r>
    </w:p>
    <w:p>
      <w:pPr>
        <w:pStyle w:val="ListParagraph"/>
        <w:numPr>
          <w:ilvl w:val="0"/>
          <w:numId w:val="2"/>
        </w:numPr>
        <w:spacing w:after="80"/>
      </w:pPr>
      <w:r>
        <w:t xml:space="preserve">Optional: a part-time editor once content production scales past a couple of phases.</w:t>
      </w:r>
    </w:p>
    <w:p>
      <w:pPr>
        <w:pStyle w:val="ListParagraph"/>
        <w:numPr>
          <w:ilvl w:val="0"/>
          <w:numId w:val="2"/>
        </w:numPr>
        <w:spacing w:after="80"/>
      </w:pPr>
      <w:r>
        <w:t xml:space="preserve">One-time hardware cost: at least one currently AOSP-supported Pixel device for content verification; a second, cheaper Pixel is worth it to de-risk iterating on Phase 12 content.</w:t>
      </w:r>
    </w:p>
    <w:p>
      <w:pPr>
        <w:pStyle w:val="ListParagraph"/>
        <w:numPr>
          <w:ilvl w:val="0"/>
          <w:numId w:val="2"/>
        </w:numPr>
        <w:spacing w:after="80"/>
      </w:pPr>
      <w:r>
        <w:t xml:space="preserve">Given the build now runs 11–14 months across 16 technically deep phases, treat recruiting at least one collaborator — even part-time — as risk reduction, not a nice-to-have. See Section 11.</w:t>
      </w:r>
    </w:p>
    <w:p>
      <w:pPr>
        <w:pStyle w:val="ListParagraph"/>
        <w:numPr>
          <w:ilvl w:val="0"/>
          <w:numId w:val="2"/>
        </w:numPr>
        <w:spacing w:after="80"/>
      </w:pPr>
      <w:r>
        <w:t xml:space="preserve">Infrastructure cost stays low by design — GitHub Pages hosting, Algolia DocSearch, and Plausible-tier analytics are all free at this scale.</w:t>
      </w:r>
    </w:p>
    <w:p>
      <w:pPr>
        <w:pStyle w:val="Heading1"/>
        <w:spacing w:after="220" w:before="480"/>
      </w:pPr>
      <w:r>
        <w:t xml:space="preserve">8. Success Metrics</w:t>
      </w:r>
    </w:p>
    <w:p>
      <w:pPr>
        <w:pStyle w:val="ListParagraph"/>
        <w:numPr>
          <w:ilvl w:val="0"/>
          <w:numId w:val="2"/>
        </w:numPr>
        <w:spacing w:after="80"/>
      </w:pPr>
      <w:r>
        <w:t xml:space="preserve">Completion rate per phase and where drop-off happens — measured via opt-in account completion events (Section 4.7).</w:t>
      </w:r>
    </w:p>
    <w:p>
      <w:pPr>
        <w:pStyle w:val="ListParagraph"/>
        <w:numPr>
          <w:ilvl w:val="0"/>
          <w:numId w:val="2"/>
        </w:numPr>
        <w:spacing w:after="80"/>
      </w:pPr>
      <w:r>
        <w:t xml:space="preserve">Page-level engagement via privacy-respecting static analytics, independent of account opt-in.</w:t>
      </w:r>
    </w:p>
    <w:p>
      <w:pPr>
        <w:pStyle w:val="ListParagraph"/>
        <w:numPr>
          <w:ilvl w:val="0"/>
          <w:numId w:val="2"/>
        </w:numPr>
        <w:spacing w:after="80"/>
      </w:pPr>
      <w:r>
        <w:t xml:space="preserve">Time-to-capstone across learners.</w:t>
      </w:r>
    </w:p>
    <w:p>
      <w:pPr>
        <w:pStyle w:val="ListParagraph"/>
        <w:numPr>
          <w:ilvl w:val="0"/>
          <w:numId w:val="2"/>
        </w:numPr>
        <w:spacing w:after="80"/>
      </w:pPr>
      <w:r>
        <w:t xml:space="preserve">Capstone pass rate on first attempt, and peer/mentor review completion rate.</w:t>
      </w:r>
    </w:p>
    <w:p>
      <w:pPr>
        <w:pStyle w:val="ListParagraph"/>
        <w:numPr>
          <w:ilvl w:val="0"/>
          <w:numId w:val="2"/>
        </w:numPr>
        <w:spacing w:after="80"/>
      </w:pPr>
      <w:r>
        <w:t xml:space="preserve">Real Device Track opt-in rate and Phase 12 bring-up success rate, tracked separately since the track is elective.</w:t>
      </w:r>
    </w:p>
    <w:p>
      <w:pPr>
        <w:pStyle w:val="ListParagraph"/>
        <w:numPr>
          <w:ilvl w:val="0"/>
          <w:numId w:val="2"/>
        </w:numPr>
        <w:spacing w:after="80"/>
      </w:pPr>
      <w:r>
        <w:t xml:space="preserve">7-day and 30-day return rate (streak retention).</w:t>
      </w:r>
    </w:p>
    <w:p>
      <w:pPr>
        <w:pStyle w:val="ListParagraph"/>
        <w:numPr>
          <w:ilvl w:val="0"/>
          <w:numId w:val="2"/>
        </w:numPr>
        <w:spacing w:after="80"/>
      </w:pPr>
      <w:r>
        <w:t xml:space="preserve">Volume and clustering of GitHub Discussions/Issues per unit — the clearest signal of where a guide is unclear.</w:t>
      </w:r>
    </w:p>
    <w:p>
      <w:pPr>
        <w:pStyle w:val="ListParagraph"/>
        <w:numPr>
          <w:ilvl w:val="0"/>
          <w:numId w:val="2"/>
        </w:numPr>
        <w:spacing w:after="80"/>
      </w:pPr>
      <w:r>
        <w:t xml:space="preserve">Where trackable: learners who go on to make a real AOSP contribution or land AOSP-adjacent work.</w:t>
      </w:r>
    </w:p>
    <w:p>
      <w:pPr>
        <w:pStyle w:val="Heading1"/>
        <w:spacing w:after="220" w:before="480"/>
      </w:pPr>
      <w: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5000"/>
      </w:tblGrid>
      <w:tr>
        <w:trPr>
          <w:tblHeader/>
        </w:trPr>
        <w:tc>
          <w:tcPr>
            <w:tcW w:type="dxa" w:w="4360"/>
            <w:shd w:fill="1F3864" w:val="clear"/>
            <w:tcMar>
              <w:top w:type="dxa" w:w="100"/>
              <w:left w:type="dxa" w:w="120"/>
              <w:bottom w:type="dxa" w:w="100"/>
              <w:right w:type="dxa" w:w="120"/>
            </w:tcMar>
          </w:tcPr>
          <w:p>
            <w:r>
              <w:rPr>
                <w:b/>
                <w:bCs/>
                <w:color w:val="FFFFFF"/>
                <w:sz w:val="20"/>
                <w:szCs w:val="20"/>
              </w:rPr>
              <w:t xml:space="preserve">Risk</w:t>
            </w:r>
          </w:p>
        </w:tc>
        <w:tc>
          <w:tcPr>
            <w:tcW w:type="dxa" w:w="5000"/>
            <w:shd w:fill="1F3864" w:val="clear"/>
            <w:tcMar>
              <w:top w:type="dxa" w:w="100"/>
              <w:left w:type="dxa" w:w="120"/>
              <w:bottom w:type="dxa" w:w="100"/>
              <w:right w:type="dxa" w:w="120"/>
            </w:tcMar>
          </w:tcPr>
          <w:p>
            <w:r>
              <w:rPr>
                <w:b/>
                <w:bCs/>
                <w:color w:val="FFFFFF"/>
                <w:sz w:val="20"/>
                <w:szCs w:val="20"/>
              </w:rPr>
              <w:t xml:space="preserve">Mitigation</w:t>
            </w:r>
          </w:p>
        </w:tc>
      </w:tr>
      <w:tr>
        <w:tc>
          <w:tcPr>
            <w:tcW w:type="dxa" w:w="4360"/>
            <w:tcMar>
              <w:top w:type="dxa" w:w="100"/>
              <w:left w:type="dxa" w:w="120"/>
              <w:bottom w:type="dxa" w:w="100"/>
              <w:right w:type="dxa" w:w="120"/>
            </w:tcMar>
          </w:tcPr>
          <w:p>
            <w:r>
              <w:rPr>
                <w:sz w:val="20"/>
                <w:szCs w:val="20"/>
              </w:rPr>
              <w:t xml:space="preserve">Scope creep — "complete AOSP" is unbounded</w:t>
            </w:r>
          </w:p>
        </w:tc>
        <w:tc>
          <w:tcPr>
            <w:tcW w:type="dxa" w:w="5000"/>
            <w:tcMar>
              <w:top w:type="dxa" w:w="100"/>
              <w:left w:type="dxa" w:w="120"/>
              <w:bottom w:type="dxa" w:w="100"/>
              <w:right w:type="dxa" w:w="120"/>
            </w:tcMar>
          </w:tcPr>
          <w:p>
            <w:r>
              <w:rPr>
                <w:sz w:val="20"/>
                <w:szCs w:val="20"/>
              </w:rPr>
              <w:t xml:space="preserve">Capstone-driven scoping; explicit non-goals list; every module maps back to the competency doc</w:t>
            </w:r>
          </w:p>
        </w:tc>
      </w:tr>
      <w:tr>
        <w:tc>
          <w:tcPr>
            <w:tcW w:type="dxa" w:w="4360"/>
            <w:tcMar>
              <w:top w:type="dxa" w:w="100"/>
              <w:left w:type="dxa" w:w="120"/>
              <w:bottom w:type="dxa" w:w="100"/>
              <w:right w:type="dxa" w:w="120"/>
            </w:tcMar>
          </w:tcPr>
          <w:p>
            <w:r>
              <w:rPr>
                <w:sz w:val="20"/>
                <w:szCs w:val="20"/>
              </w:rPr>
              <w:t xml:space="preserve">Content rot — Android now publishes source twice a year</w:t>
            </w:r>
          </w:p>
        </w:tc>
        <w:tc>
          <w:tcPr>
            <w:tcW w:type="dxa" w:w="5000"/>
            <w:tcMar>
              <w:top w:type="dxa" w:w="100"/>
              <w:left w:type="dxa" w:w="120"/>
              <w:bottom w:type="dxa" w:w="100"/>
              <w:right w:type="dxa" w:w="120"/>
            </w:tcMar>
          </w:tcPr>
          <w:p>
            <w:r>
              <w:rPr>
                <w:sz w:val="20"/>
                <w:szCs w:val="20"/>
              </w:rPr>
              <w:t xml:space="preserve">Version content to android-latest-release; refresh cycle timed to each Q2/Q4 publish</w:t>
            </w:r>
          </w:p>
        </w:tc>
      </w:tr>
      <w:tr>
        <w:tc>
          <w:tcPr>
            <w:tcW w:type="dxa" w:w="4360"/>
            <w:tcMar>
              <w:top w:type="dxa" w:w="100"/>
              <w:left w:type="dxa" w:w="120"/>
              <w:bottom w:type="dxa" w:w="100"/>
              <w:right w:type="dxa" w:w="120"/>
            </w:tcMar>
          </w:tcPr>
          <w:p>
            <w:r>
              <w:rPr>
                <w:sz w:val="20"/>
                <w:szCs w:val="20"/>
              </w:rPr>
              <w:t xml:space="preserve">Kernel &amp; Binder content is genuinely hard to get right</w:t>
            </w:r>
          </w:p>
        </w:tc>
        <w:tc>
          <w:tcPr>
            <w:tcW w:type="dxa" w:w="5000"/>
            <w:tcMar>
              <w:top w:type="dxa" w:w="100"/>
              <w:left w:type="dxa" w:w="120"/>
              <w:bottom w:type="dxa" w:w="100"/>
              <w:right w:type="dxa" w:w="120"/>
            </w:tcMar>
          </w:tcPr>
          <w:p>
            <w:r>
              <w:rPr>
                <w:sz w:val="20"/>
                <w:szCs w:val="20"/>
              </w:rPr>
              <w:t xml:space="preserve">Practitioner review required before Phase 4, 6, and 10 content is published</w:t>
            </w:r>
          </w:p>
        </w:tc>
      </w:tr>
      <w:tr>
        <w:tc>
          <w:tcPr>
            <w:tcW w:type="dxa" w:w="4360"/>
            <w:tcMar>
              <w:top w:type="dxa" w:w="100"/>
              <w:left w:type="dxa" w:w="120"/>
              <w:bottom w:type="dxa" w:w="100"/>
              <w:right w:type="dxa" w:w="120"/>
            </w:tcMar>
          </w:tcPr>
          <w:p>
            <w:r>
              <w:rPr>
                <w:sz w:val="20"/>
                <w:szCs w:val="20"/>
              </w:rPr>
              <w:t xml:space="preserve">Learner drop-off at difficulty spikes (esp. kernel)</w:t>
            </w:r>
          </w:p>
        </w:tc>
        <w:tc>
          <w:tcPr>
            <w:tcW w:type="dxa" w:w="5000"/>
            <w:tcMar>
              <w:top w:type="dxa" w:w="100"/>
              <w:left w:type="dxa" w:w="120"/>
              <w:bottom w:type="dxa" w:w="100"/>
              <w:right w:type="dxa" w:w="120"/>
            </w:tcMar>
          </w:tcPr>
          <w:p>
            <w:r>
              <w:rPr>
                <w:sz w:val="20"/>
                <w:szCs w:val="20"/>
              </w:rPr>
              <w:t xml:space="preserve">Mastery-tier pacing, optional remedial sub-lessons, visible skill-tree so the climb is expected</w:t>
            </w:r>
          </w:p>
        </w:tc>
      </w:tr>
      <w:tr>
        <w:tc>
          <w:tcPr>
            <w:tcW w:type="dxa" w:w="4360"/>
            <w:tcMar>
              <w:top w:type="dxa" w:w="100"/>
              <w:left w:type="dxa" w:w="120"/>
              <w:bottom w:type="dxa" w:w="100"/>
              <w:right w:type="dxa" w:w="120"/>
            </w:tcMar>
          </w:tcPr>
          <w:p>
            <w:r>
              <w:rPr>
                <w:sz w:val="20"/>
                <w:szCs w:val="20"/>
              </w:rPr>
              <w:t xml:space="preserve">No hosted backend → environment setup is a top support burden</w:t>
            </w:r>
          </w:p>
        </w:tc>
        <w:tc>
          <w:tcPr>
            <w:tcW w:type="dxa" w:w="5000"/>
            <w:tcMar>
              <w:top w:type="dxa" w:w="100"/>
              <w:left w:type="dxa" w:w="120"/>
              <w:bottom w:type="dxa" w:w="100"/>
              <w:right w:type="dxa" w:w="120"/>
            </w:tcMar>
          </w:tcPr>
          <w:p>
            <w:r>
              <w:rPr>
                <w:sz w:val="20"/>
                <w:szCs w:val="20"/>
              </w:rPr>
              <w:t xml:space="preserve">Over-invest in Phase 0; maintain a living FAQ sourced from real learner failures, backed by GitHub Discussions</w:t>
            </w:r>
          </w:p>
        </w:tc>
      </w:tr>
      <w:tr>
        <w:tc>
          <w:tcPr>
            <w:tcW w:type="dxa" w:w="4360"/>
            <w:tcMar>
              <w:top w:type="dxa" w:w="100"/>
              <w:left w:type="dxa" w:w="120"/>
              <w:bottom w:type="dxa" w:w="100"/>
              <w:right w:type="dxa" w:w="120"/>
            </w:tcMar>
          </w:tcPr>
          <w:p>
            <w:r>
              <w:rPr>
                <w:sz w:val="20"/>
                <w:szCs w:val="20"/>
              </w:rPr>
              <w:t xml:space="preserve">Real hardware bring-up carries a genuine bricking risk</w:t>
            </w:r>
          </w:p>
        </w:tc>
        <w:tc>
          <w:tcPr>
            <w:tcW w:type="dxa" w:w="5000"/>
            <w:tcMar>
              <w:top w:type="dxa" w:w="100"/>
              <w:left w:type="dxa" w:w="120"/>
              <w:bottom w:type="dxa" w:w="100"/>
              <w:right w:type="dxa" w:w="120"/>
            </w:tcMar>
          </w:tcPr>
          <w:p>
            <w:r>
              <w:rPr>
                <w:sz w:val="20"/>
                <w:szCs w:val="20"/>
              </w:rPr>
              <w:t xml:space="preserve">Restrict Phase 12 to officially Google-supported Pixel devices with documented recovery paths; loud warning before the workshop; recommend a secondary device, not a daily driver</w:t>
            </w:r>
          </w:p>
        </w:tc>
      </w:tr>
      <w:tr>
        <w:tc>
          <w:tcPr>
            <w:tcW w:type="dxa" w:w="4360"/>
            <w:tcMar>
              <w:top w:type="dxa" w:w="100"/>
              <w:left w:type="dxa" w:w="120"/>
              <w:bottom w:type="dxa" w:w="100"/>
              <w:right w:type="dxa" w:w="120"/>
            </w:tcMar>
          </w:tcPr>
          <w:p>
            <w:r>
              <w:rPr>
                <w:sz w:val="20"/>
                <w:szCs w:val="20"/>
              </w:rPr>
              <w:t xml:space="preserve">Unsupported-device porting has legal/reliability gray areas</w:t>
            </w:r>
          </w:p>
        </w:tc>
        <w:tc>
          <w:tcPr>
            <w:tcW w:type="dxa" w:w="5000"/>
            <w:tcMar>
              <w:top w:type="dxa" w:w="100"/>
              <w:left w:type="dxa" w:w="120"/>
              <w:bottom w:type="dxa" w:w="100"/>
              <w:right w:type="dxa" w:w="120"/>
            </w:tcMar>
          </w:tcPr>
          <w:p>
            <w:r>
              <w:rPr>
                <w:sz w:val="20"/>
                <w:szCs w:val="20"/>
              </w:rPr>
              <w:t xml:space="preserve">Keep community device-tree porting a clearly labeled optional topic, never part of the core path or capstone requirement</w:t>
            </w:r>
          </w:p>
        </w:tc>
      </w:tr>
      <w:tr>
        <w:tc>
          <w:tcPr>
            <w:tcW w:type="dxa" w:w="4360"/>
            <w:tcMar>
              <w:top w:type="dxa" w:w="100"/>
              <w:left w:type="dxa" w:w="120"/>
              <w:bottom w:type="dxa" w:w="100"/>
              <w:right w:type="dxa" w:w="120"/>
            </w:tcMar>
          </w:tcPr>
          <w:p>
            <w:r>
              <w:rPr>
                <w:sz w:val="20"/>
                <w:szCs w:val="20"/>
              </w:rPr>
              <w:t xml:space="preserve">GitHub Pages is static-only — no server-side code</w:t>
            </w:r>
          </w:p>
        </w:tc>
        <w:tc>
          <w:tcPr>
            <w:tcW w:type="dxa" w:w="5000"/>
            <w:tcMar>
              <w:top w:type="dxa" w:w="100"/>
              <w:left w:type="dxa" w:w="120"/>
              <w:bottom w:type="dxa" w:w="100"/>
              <w:right w:type="dxa" w:w="120"/>
            </w:tcMar>
          </w:tcPr>
          <w:p>
            <w:r>
              <w:rPr>
                <w:sz w:val="20"/>
                <w:szCs w:val="20"/>
              </w:rPr>
              <w:t xml:space="preserve">Client-side-first progress tracking by default; any account/sync features call an external free-tier BaaS from the browser, never a service the platform itself must host</w:t>
            </w:r>
          </w:p>
        </w:tc>
      </w:tr>
      <w:tr>
        <w:tc>
          <w:tcPr>
            <w:tcW w:type="dxa" w:w="4360"/>
            <w:tcMar>
              <w:top w:type="dxa" w:w="100"/>
              <w:left w:type="dxa" w:w="120"/>
              <w:bottom w:type="dxa" w:w="100"/>
              <w:right w:type="dxa" w:w="120"/>
            </w:tcMar>
          </w:tcPr>
          <w:p>
            <w:r>
              <w:rPr>
                <w:sz w:val="20"/>
                <w:szCs w:val="20"/>
              </w:rPr>
              <w:t xml:space="preserve">Client-side-only progress can be lost by clearing browser storage</w:t>
            </w:r>
          </w:p>
        </w:tc>
        <w:tc>
          <w:tcPr>
            <w:tcW w:type="dxa" w:w="5000"/>
            <w:tcMar>
              <w:top w:type="dxa" w:w="100"/>
              <w:left w:type="dxa" w:w="120"/>
              <w:bottom w:type="dxa" w:w="100"/>
              <w:right w:type="dxa" w:w="120"/>
            </w:tcMar>
          </w:tcPr>
          <w:p>
            <w:r>
              <w:rPr>
                <w:sz w:val="20"/>
                <w:szCs w:val="20"/>
              </w:rPr>
              <w:t xml:space="preserve">Ship JSON export/import for progress from the MVP stage onward (Section 4.5)</w:t>
            </w:r>
          </w:p>
        </w:tc>
      </w:tr>
      <w:tr>
        <w:tc>
          <w:tcPr>
            <w:tcW w:type="dxa" w:w="4360"/>
            <w:tcMar>
              <w:top w:type="dxa" w:w="100"/>
              <w:left w:type="dxa" w:w="120"/>
              <w:bottom w:type="dxa" w:w="100"/>
              <w:right w:type="dxa" w:w="120"/>
            </w:tcMar>
          </w:tcPr>
          <w:p>
            <w:r>
              <w:rPr>
                <w:sz w:val="20"/>
                <w:szCs w:val="20"/>
              </w:rPr>
              <w:t xml:space="preserve">Solo creator burnout / bus factor across an 11–14 month build</w:t>
            </w:r>
          </w:p>
        </w:tc>
        <w:tc>
          <w:tcPr>
            <w:tcW w:type="dxa" w:w="5000"/>
            <w:tcMar>
              <w:top w:type="dxa" w:w="100"/>
              <w:left w:type="dxa" w:w="120"/>
              <w:bottom w:type="dxa" w:w="100"/>
              <w:right w:type="dxa" w:w="120"/>
            </w:tcMar>
          </w:tcPr>
          <w:p>
            <w:r>
              <w:rPr>
                <w:sz w:val="20"/>
                <w:szCs w:val="20"/>
              </w:rPr>
              <w:t xml:space="preserve">Ship the Core Path stage-by-stage and public from Stage 2 onward; recruit at least one collaborator for the hardest tracks; treat "shipped and imperfect" as success (Section 11)</w:t>
            </w:r>
          </w:p>
        </w:tc>
      </w:tr>
    </w:tbl>
    <w:p>
      <w:pPr>
        <w:pStyle w:val="Heading1"/>
        <w:spacing w:after="220" w:before="480"/>
      </w:pPr>
      <w:r>
        <w:t xml:space="preserve">10. Immediate Next Steps</w:t>
      </w:r>
    </w:p>
    <w:p>
      <w:pPr>
        <w:pStyle w:val="ListParagraph"/>
        <w:numPr>
          <w:ilvl w:val="0"/>
          <w:numId w:val="2"/>
        </w:numPr>
        <w:spacing w:after="80"/>
      </w:pPr>
      <w:r>
        <w:t xml:space="preserve">Write the one-page Phase 0 competency/capstone doc — the concrete definition of "done."</w:t>
      </w:r>
    </w:p>
    <w:p>
      <w:pPr>
        <w:pStyle w:val="ListParagraph"/>
        <w:numPr>
          <w:ilvl w:val="0"/>
          <w:numId w:val="2"/>
        </w:numPr>
        <w:spacing w:after="80"/>
      </w:pPr>
      <w:r>
        <w:t xml:space="preserve">Personally complete Phase 0 and the first three units of Phase 1 end-to-end, capturing every real error along the way.</w:t>
      </w:r>
    </w:p>
    <w:p>
      <w:pPr>
        <w:pStyle w:val="ListParagraph"/>
        <w:numPr>
          <w:ilvl w:val="0"/>
          <w:numId w:val="2"/>
        </w:numPr>
        <w:spacing w:after="80"/>
      </w:pPr>
      <w:r>
        <w:t xml:space="preserve">Stand up the platform skeleton on GitHub Pages: Docusaurus + GitHub Actions deploy, Algolia DocSearch and a privacy-respecting analytics script wired in from the start, claat-style unit template, client-side progress tracking with JSON export/import, GitHub Discussions enabled.</w:t>
      </w:r>
    </w:p>
    <w:p>
      <w:pPr>
        <w:pStyle w:val="ListParagraph"/>
        <w:numPr>
          <w:ilvl w:val="0"/>
          <w:numId w:val="2"/>
        </w:numPr>
        <w:spacing w:after="80"/>
      </w:pPr>
      <w:r>
        <w:t xml:space="preserve">Confirm the current list of officially AOSP-supported Pixel devices on source.android.com before finalizing Phase 12 content, since this list changes with each device generation.</w:t>
      </w:r>
    </w:p>
    <w:p>
      <w:pPr>
        <w:pStyle w:val="ListParagraph"/>
        <w:numPr>
          <w:ilvl w:val="0"/>
          <w:numId w:val="2"/>
        </w:numPr>
        <w:spacing w:after="80"/>
      </w:pPr>
      <w:r>
        <w:t xml:space="preserve">Decide, before content production scales, whether the Real Device Track ships in Stage 7 or is deferred past initial launch — both are fine, but the plan should say which up front.</w:t>
      </w:r>
    </w:p>
    <w:p>
      <w:pPr>
        <w:pStyle w:val="ListParagraph"/>
        <w:numPr>
          <w:ilvl w:val="0"/>
          <w:numId w:val="2"/>
        </w:numPr>
        <w:spacing w:after="80"/>
      </w:pPr>
      <w:r>
        <w:t xml:space="preserve">Get 3–5 people from your network to run the first units cold, unassisted, and watch where they get stuck.</w:t>
      </w:r>
    </w:p>
    <w:p>
      <w:pPr>
        <w:pStyle w:val="ListParagraph"/>
        <w:numPr>
          <w:ilvl w:val="0"/>
          <w:numId w:val="2"/>
        </w:numPr>
        <w:spacing w:after="80"/>
      </w:pPr>
      <w:r>
        <w:t xml:space="preserve">Use their friction points to lock the final unit template before mass-producing the rest of the curriculum.</w:t>
      </w:r>
    </w:p>
    <w:p>
      <w:pPr>
        <w:pStyle w:val="Heading1"/>
        <w:spacing w:after="220" w:before="480"/>
      </w:pPr>
      <w:r>
        <w:t xml:space="preserve">11. Audience &amp; Sustainability</w:t>
      </w:r>
    </w:p>
    <w:p>
      <w:pPr>
        <w:pStyle w:val="Heading2"/>
        <w:spacing w:after="140" w:before="320"/>
      </w:pPr>
      <w:r>
        <w:t xml:space="preserve">11.1 Business Model</w:t>
      </w:r>
    </w:p>
    <w:p>
      <w:pPr>
        <w:pStyle w:val="ListParagraph"/>
        <w:numPr>
          <w:ilvl w:val="0"/>
          <w:numId w:val="2"/>
        </w:numPr>
        <w:spacing w:after="80"/>
      </w:pPr>
      <w:r>
        <w:t xml:space="preserve">Default recommendation: core content free and open (MIT for code samples, CC-BY-SA for written content) — consistent with the GitHub-native, community-driven hosting and community design already chosen.</w:t>
      </w:r>
    </w:p>
    <w:p>
      <w:pPr>
        <w:pStyle w:val="ListParagraph"/>
        <w:numPr>
          <w:ilvl w:val="0"/>
          <w:numId w:val="2"/>
        </w:numPr>
        <w:spacing w:after="80"/>
      </w:pPr>
      <w:r>
        <w:t xml:space="preserve">Sustainability lever: GitHub Sponsors, plus an optional paid cohort track where a real mentor performs the capstone peer review (Section 4.6) for learners who want faster, guaranteed feedback — monetizing the one place a human is already required, rather than paywalling content.</w:t>
      </w:r>
    </w:p>
    <w:p>
      <w:pPr>
        <w:pStyle w:val="ListParagraph"/>
        <w:numPr>
          <w:ilvl w:val="0"/>
          <w:numId w:val="2"/>
        </w:numPr>
        <w:spacing w:after="80"/>
      </w:pPr>
      <w:r>
        <w:t xml:space="preserve">This is a default, not a fixed decision — worth revisiting once there's real usage data.</w:t>
      </w:r>
    </w:p>
    <w:p>
      <w:pPr>
        <w:pStyle w:val="Heading2"/>
        <w:spacing w:after="140" w:before="320"/>
      </w:pPr>
      <w:r>
        <w:t xml:space="preserve">11.2 Building an Audience While Building the Platform</w:t>
      </w:r>
    </w:p>
    <w:p>
      <w:pPr>
        <w:pStyle w:val="ListParagraph"/>
        <w:numPr>
          <w:ilvl w:val="0"/>
          <w:numId w:val="2"/>
        </w:numPr>
        <w:spacing w:after="80"/>
      </w:pPr>
      <w:r>
        <w:t xml:space="preserve">Open the repository and publish Stage 2's content publicly immediately, rather than waiting for the full 16-phase path — a working Systems Foundations track alone is useful and shareable on its own.</w:t>
      </w:r>
    </w:p>
    <w:p>
      <w:pPr>
        <w:pStyle w:val="ListParagraph"/>
        <w:numPr>
          <w:ilvl w:val="0"/>
          <w:numId w:val="2"/>
        </w:numPr>
        <w:spacing w:after="80"/>
      </w:pPr>
      <w:r>
        <w:t xml:space="preserve">Share progress at each Stage milestone in the communities that already care about this (r/AndroidDev, XDA, Hacker News, relevant Discords) rather than a single big launch at month 11.</w:t>
      </w:r>
    </w:p>
    <w:p>
      <w:pPr>
        <w:pStyle w:val="ListParagraph"/>
        <w:numPr>
          <w:ilvl w:val="0"/>
          <w:numId w:val="2"/>
        </w:numPr>
        <w:spacing w:after="80"/>
      </w:pPr>
      <w:r>
        <w:t xml:space="preserve">A short public build-log or changelog costs little and does double duty: it markets the platform and creates external accountability that helps with the sustainability risk below.</w:t>
      </w:r>
    </w:p>
    <w:p>
      <w:pPr>
        <w:pStyle w:val="Heading2"/>
        <w:spacing w:after="140" w:before="320"/>
      </w:pPr>
      <w:r>
        <w:t xml:space="preserve">11.3 Creator Sustainability</w:t>
      </w:r>
    </w:p>
    <w:p>
      <w:pPr>
        <w:pStyle w:val="ListParagraph"/>
        <w:numPr>
          <w:ilvl w:val="0"/>
          <w:numId w:val="2"/>
        </w:numPr>
        <w:spacing w:after="80"/>
      </w:pPr>
      <w:r>
        <w:t xml:space="preserve">An 11–14 month solo build across 16 technically deep phases is a real burnout and bus-factor risk — arguably a bigger threat to this plan succeeding than anything in the curriculum itself.</w:t>
      </w:r>
    </w:p>
    <w:p>
      <w:pPr>
        <w:pStyle w:val="ListParagraph"/>
        <w:numPr>
          <w:ilvl w:val="0"/>
          <w:numId w:val="2"/>
        </w:numPr>
        <w:spacing w:after="80"/>
      </w:pPr>
      <w:r>
        <w:t xml:space="preserve">Treat the Real Device Track's flexible scheduling (Section 6, Stage 7) as intentional pressure relief, not a compromise.</w:t>
      </w:r>
    </w:p>
    <w:p>
      <w:pPr>
        <w:pStyle w:val="ListParagraph"/>
        <w:numPr>
          <w:ilvl w:val="0"/>
          <w:numId w:val="2"/>
        </w:numPr>
        <w:spacing w:after="80"/>
      </w:pPr>
      <w:r>
        <w:t xml:space="preserve">Recruiting at least one collaborator or reviewer with real kernel/HAL/device experience, even part-time, reduces both burnout risk and the content-accuracy risk already flagged in Section 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2026-07-02T18:32:59.024Z</dcterms:created>
  <dcterms:modified xsi:type="dcterms:W3CDTF">2026-07-02T18:32:59.039Z</dcterms:modified>
</cp:coreProperties>
</file>

<file path=docProps/custom.xml><?xml version="1.0" encoding="utf-8"?>
<Properties xmlns="http://schemas.openxmlformats.org/officeDocument/2006/custom-properties" xmlns:vt="http://schemas.openxmlformats.org/officeDocument/2006/docPropsVTypes"/>
</file>