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BE3A8E" w14:textId="5675CE3C" w:rsidR="003A32AF" w:rsidRPr="00D915C9" w:rsidRDefault="003A32AF">
      <w:pPr>
        <w:rPr>
          <w:b/>
          <w:bCs/>
        </w:rPr>
      </w:pPr>
      <w:r w:rsidRPr="00D915C9">
        <w:rPr>
          <w:b/>
          <w:bCs/>
        </w:rPr>
        <w:t>AIF system architecture generic design:</w:t>
      </w:r>
    </w:p>
    <w:p w14:paraId="568125B0" w14:textId="7D4097D8" w:rsidR="003A32AF" w:rsidRDefault="00030CEA">
      <w:r>
        <w:object w:dxaOrig="14617" w:dyaOrig="9565" w14:anchorId="742541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5.6pt" o:ole="">
            <v:imagedata r:id="rId5" o:title=""/>
          </v:shape>
          <o:OLEObject Type="Embed" ProgID="Visio.Drawing.15" ShapeID="_x0000_i1025" DrawAspect="Content" ObjectID="_1656512235" r:id="rId6"/>
        </w:object>
      </w:r>
    </w:p>
    <w:p w14:paraId="41A0C933" w14:textId="50815947" w:rsidR="003A32AF" w:rsidRDefault="003A32AF">
      <w:pPr>
        <w:rPr>
          <w:b/>
          <w:bCs/>
        </w:rPr>
      </w:pPr>
      <w:r w:rsidRPr="003A32AF">
        <w:rPr>
          <w:b/>
          <w:bCs/>
        </w:rPr>
        <w:t>Proxy based AIF design with XML engine:</w:t>
      </w:r>
    </w:p>
    <w:p w14:paraId="0D4AD08A" w14:textId="2B9083AD" w:rsidR="003A32AF" w:rsidRDefault="003A32AF">
      <w:r>
        <w:rPr>
          <w:b/>
          <w:bCs/>
        </w:rPr>
        <w:t xml:space="preserve">Business Requirement: </w:t>
      </w:r>
      <w:r>
        <w:t xml:space="preserve">Split the load from proxy into rational and logical loads and call AIF interface for each of the sub-loads. </w:t>
      </w:r>
    </w:p>
    <w:p w14:paraId="621850DF" w14:textId="21B255B1" w:rsidR="003A32AF" w:rsidRDefault="003A32AF">
      <w:r w:rsidRPr="003A32AF">
        <w:rPr>
          <w:b/>
          <w:bCs/>
        </w:rPr>
        <w:t>Technical Design:</w:t>
      </w:r>
      <w:r>
        <w:rPr>
          <w:b/>
          <w:bCs/>
        </w:rPr>
        <w:t xml:space="preserve"> </w:t>
      </w:r>
      <w:r>
        <w:t>This requirement can be achieved only by calling a AIF interface with XML engine from proxy method.</w:t>
      </w:r>
    </w:p>
    <w:p w14:paraId="518E33F4" w14:textId="19BFA6B7" w:rsidR="00030CEA" w:rsidRDefault="00030CEA">
      <w:r>
        <w:object w:dxaOrig="18973" w:dyaOrig="7849" w14:anchorId="55EF1EE5">
          <v:shape id="_x0000_i1040" type="#_x0000_t75" style="width:467.4pt;height:193.2pt" o:ole="">
            <v:imagedata r:id="rId7" o:title=""/>
          </v:shape>
          <o:OLEObject Type="Embed" ProgID="Visio.Drawing.15" ShapeID="_x0000_i1040" DrawAspect="Content" ObjectID="_1656512236" r:id="rId8"/>
        </w:object>
      </w:r>
    </w:p>
    <w:p w14:paraId="3AD9C732" w14:textId="77777777" w:rsidR="00B07773" w:rsidRDefault="00B07773">
      <w:pPr>
        <w:rPr>
          <w:b/>
          <w:bCs/>
        </w:rPr>
      </w:pPr>
    </w:p>
    <w:p w14:paraId="1F23C32E" w14:textId="3C844F0F" w:rsidR="003A32AF" w:rsidRDefault="003A32AF">
      <w:pPr>
        <w:rPr>
          <w:b/>
          <w:bCs/>
        </w:rPr>
      </w:pPr>
      <w:r w:rsidRPr="003A32AF">
        <w:rPr>
          <w:b/>
          <w:bCs/>
        </w:rPr>
        <w:lastRenderedPageBreak/>
        <w:t>Customizations:</w:t>
      </w:r>
    </w:p>
    <w:p w14:paraId="017F10A5" w14:textId="20C6B485" w:rsidR="003A32AF" w:rsidRDefault="003A32AF" w:rsidP="003A32A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RAW and SAP Structures.</w:t>
      </w:r>
    </w:p>
    <w:p w14:paraId="020822CB" w14:textId="1B77D4E6" w:rsidR="003A32AF" w:rsidRDefault="003A32AF" w:rsidP="003A32AF">
      <w:pPr>
        <w:rPr>
          <w:b/>
          <w:bCs/>
        </w:rPr>
      </w:pPr>
      <w:r>
        <w:rPr>
          <w:noProof/>
        </w:rPr>
        <w:drawing>
          <wp:inline distT="0" distB="0" distL="0" distR="0" wp14:anchorId="41DFA684" wp14:editId="7E9E56E0">
            <wp:extent cx="5943600" cy="2664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4967" w14:textId="13EE0E1E" w:rsidR="003A32AF" w:rsidRDefault="003A32AF" w:rsidP="003A32AF">
      <w:pPr>
        <w:rPr>
          <w:b/>
          <w:bCs/>
        </w:rPr>
      </w:pPr>
    </w:p>
    <w:p w14:paraId="2EA05E7B" w14:textId="14957E4C" w:rsidR="003A32AF" w:rsidRDefault="003A32AF" w:rsidP="003A32AF">
      <w:pPr>
        <w:rPr>
          <w:b/>
          <w:bCs/>
        </w:rPr>
      </w:pPr>
      <w:r>
        <w:rPr>
          <w:noProof/>
        </w:rPr>
        <w:drawing>
          <wp:inline distT="0" distB="0" distL="0" distR="0" wp14:anchorId="4104FA89" wp14:editId="114B6605">
            <wp:extent cx="5943600" cy="2483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F117" w14:textId="6B8B16C9" w:rsidR="003A32AF" w:rsidRDefault="003A32AF" w:rsidP="003A32A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Define Namespace:</w:t>
      </w:r>
    </w:p>
    <w:p w14:paraId="51F61B33" w14:textId="5598CDE7" w:rsidR="003A32AF" w:rsidRDefault="003A32AF" w:rsidP="003A32A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10E031" wp14:editId="2BE043E1">
            <wp:extent cx="5943600" cy="2598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F57A" w14:textId="600886D4" w:rsidR="003A32AF" w:rsidRDefault="003A32AF" w:rsidP="003A32AF">
      <w:pPr>
        <w:rPr>
          <w:b/>
          <w:bCs/>
        </w:rPr>
      </w:pPr>
      <w:r>
        <w:rPr>
          <w:noProof/>
        </w:rPr>
        <w:drawing>
          <wp:inline distT="0" distB="0" distL="0" distR="0" wp14:anchorId="40295EB7" wp14:editId="330EF638">
            <wp:extent cx="5943600" cy="1911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4D9B" w14:textId="4E805188" w:rsidR="003A32AF" w:rsidRDefault="003A32AF" w:rsidP="003A32A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Define Interface.</w:t>
      </w:r>
    </w:p>
    <w:p w14:paraId="2BC49EBB" w14:textId="01A57A7C" w:rsidR="003A32AF" w:rsidRDefault="003A32AF" w:rsidP="003A32A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3FF18F" wp14:editId="2368AC44">
            <wp:extent cx="5943600" cy="3912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88FD" w14:textId="15B956D8" w:rsidR="003A32AF" w:rsidRDefault="003A32AF" w:rsidP="003A32AF">
      <w:pPr>
        <w:rPr>
          <w:b/>
          <w:bCs/>
        </w:rPr>
      </w:pPr>
      <w:r>
        <w:rPr>
          <w:b/>
          <w:bCs/>
        </w:rPr>
        <w:t>Note: Here, we have assigned RAW and SAP structures to the respective place.</w:t>
      </w:r>
    </w:p>
    <w:p w14:paraId="40BFBF4F" w14:textId="57CB1BF3" w:rsidR="003A32AF" w:rsidRDefault="003A32AF" w:rsidP="003A32A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Assign additional properties:</w:t>
      </w:r>
    </w:p>
    <w:p w14:paraId="25FC2C4B" w14:textId="7B2E4DA4" w:rsidR="003A32AF" w:rsidRDefault="003A32AF" w:rsidP="003A32AF">
      <w:pPr>
        <w:rPr>
          <w:b/>
          <w:bCs/>
        </w:rPr>
      </w:pPr>
      <w:r>
        <w:rPr>
          <w:noProof/>
        </w:rPr>
        <w:drawing>
          <wp:inline distT="0" distB="0" distL="0" distR="0" wp14:anchorId="0C21A13E" wp14:editId="42F2E454">
            <wp:extent cx="5570220" cy="36241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16" cy="365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98B2" w14:textId="2644B062" w:rsidR="003A32AF" w:rsidRDefault="003A32AF" w:rsidP="003A32AF">
      <w:pPr>
        <w:rPr>
          <w:b/>
          <w:bCs/>
        </w:rPr>
      </w:pPr>
      <w:r>
        <w:rPr>
          <w:b/>
          <w:bCs/>
        </w:rPr>
        <w:lastRenderedPageBreak/>
        <w:t>Here, we specify interface engines like below.</w:t>
      </w:r>
    </w:p>
    <w:p w14:paraId="342F62F7" w14:textId="1C293569" w:rsidR="003A32AF" w:rsidRDefault="003A32AF" w:rsidP="003A32AF">
      <w:pPr>
        <w:rPr>
          <w:b/>
          <w:bCs/>
        </w:rPr>
      </w:pPr>
      <w:r>
        <w:rPr>
          <w:noProof/>
        </w:rPr>
        <w:drawing>
          <wp:inline distT="0" distB="0" distL="0" distR="0" wp14:anchorId="154CF2A8" wp14:editId="68EBA303">
            <wp:extent cx="5943600" cy="3861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8728" w14:textId="244A6834" w:rsidR="0068396F" w:rsidRDefault="0068396F" w:rsidP="0068396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Define Checks: In this section we create checks on RAW data or SAP data. Basically data validation is performed using checks. I have created one check to show the missing material number.</w:t>
      </w:r>
    </w:p>
    <w:p w14:paraId="558C4B76" w14:textId="249F96A4" w:rsidR="0068396F" w:rsidRDefault="0068396F" w:rsidP="0068396F">
      <w:pPr>
        <w:rPr>
          <w:b/>
          <w:bCs/>
        </w:rPr>
      </w:pPr>
      <w:r>
        <w:rPr>
          <w:noProof/>
        </w:rPr>
        <w:drawing>
          <wp:inline distT="0" distB="0" distL="0" distR="0" wp14:anchorId="0CAF752C" wp14:editId="0CB20612">
            <wp:extent cx="6050280" cy="2424962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2035" cy="244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CA9A" w14:textId="194CF253" w:rsidR="0068396F" w:rsidRDefault="0068396F" w:rsidP="0068396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C625C7" wp14:editId="35FBD5FC">
            <wp:extent cx="5943600" cy="1935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2275" w14:textId="48ECAD63" w:rsidR="0068396F" w:rsidRDefault="0068396F" w:rsidP="0068396F">
      <w:pPr>
        <w:rPr>
          <w:b/>
          <w:bCs/>
        </w:rPr>
      </w:pPr>
      <w:r>
        <w:rPr>
          <w:noProof/>
        </w:rPr>
        <w:drawing>
          <wp:inline distT="0" distB="0" distL="0" distR="0" wp14:anchorId="5FB47CCC" wp14:editId="0BD36C41">
            <wp:extent cx="5943600" cy="3552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9C83" w14:textId="62E65DD3" w:rsidR="0068396F" w:rsidRPr="0068396F" w:rsidRDefault="0068396F" w:rsidP="0068396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Define Value mapping: This feature is used to map non sap values to SAP values either via conversion table or fixed values as per configuration.</w:t>
      </w:r>
    </w:p>
    <w:p w14:paraId="378895A6" w14:textId="34F58BFF" w:rsidR="0068396F" w:rsidRDefault="0068396F" w:rsidP="0068396F">
      <w:pPr>
        <w:rPr>
          <w:b/>
          <w:bCs/>
        </w:rPr>
      </w:pPr>
      <w:r>
        <w:rPr>
          <w:noProof/>
        </w:rPr>
        <w:drawing>
          <wp:inline distT="0" distB="0" distL="0" distR="0" wp14:anchorId="5FD041EB" wp14:editId="37F10910">
            <wp:extent cx="6012180" cy="2014855"/>
            <wp:effectExtent l="0" t="0" r="762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1227" cy="205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7FAA" w14:textId="34427986" w:rsidR="0068396F" w:rsidRDefault="0068396F" w:rsidP="0068396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3CBC67" wp14:editId="41855CB6">
            <wp:extent cx="5943600" cy="3969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E77D" w14:textId="311D9F62" w:rsidR="0068396F" w:rsidRDefault="0068396F" w:rsidP="0068396F">
      <w:pPr>
        <w:rPr>
          <w:b/>
          <w:bCs/>
        </w:rPr>
      </w:pPr>
      <w:r>
        <w:rPr>
          <w:b/>
          <w:bCs/>
        </w:rPr>
        <w:t>Here, we have used a function module to perform the value mapping.</w:t>
      </w:r>
    </w:p>
    <w:p w14:paraId="587850C9" w14:textId="5CD7AE94" w:rsidR="0068396F" w:rsidRDefault="0068396F" w:rsidP="0068396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Define structure mapping: We map RAW and SAP structure value in this section. Also we assign value mapping and Checks in this section.</w:t>
      </w:r>
    </w:p>
    <w:p w14:paraId="595151FC" w14:textId="58CAC0E6" w:rsidR="0068396F" w:rsidRDefault="0068396F" w:rsidP="0068396F">
      <w:pPr>
        <w:rPr>
          <w:b/>
          <w:bCs/>
        </w:rPr>
      </w:pPr>
      <w:r>
        <w:rPr>
          <w:noProof/>
        </w:rPr>
        <w:drawing>
          <wp:inline distT="0" distB="0" distL="0" distR="0" wp14:anchorId="57E0AF60" wp14:editId="484D4E89">
            <wp:extent cx="5943600" cy="3291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1D4E" w14:textId="35F2F02C" w:rsidR="0068396F" w:rsidRDefault="0068396F" w:rsidP="0068396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F09B5E" wp14:editId="60FF1C70">
            <wp:extent cx="5943600" cy="2554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88A6" w14:textId="66EE9463" w:rsidR="0068396F" w:rsidRDefault="0068396F" w:rsidP="0068396F">
      <w:pPr>
        <w:rPr>
          <w:b/>
          <w:bCs/>
        </w:rPr>
      </w:pPr>
      <w:r>
        <w:rPr>
          <w:noProof/>
        </w:rPr>
        <w:drawing>
          <wp:inline distT="0" distB="0" distL="0" distR="0" wp14:anchorId="0EF5299E" wp14:editId="4099CA31">
            <wp:extent cx="5943600" cy="30638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8AF4" w14:textId="2570A34D" w:rsidR="0068396F" w:rsidRDefault="0068396F" w:rsidP="0068396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B2ADB8" wp14:editId="6A7BAB89">
            <wp:extent cx="5943600" cy="3383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9677" w14:textId="14BB4664" w:rsidR="0068396F" w:rsidRDefault="0068396F" w:rsidP="0068396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Assign Action: AIF data processing logic is written inside action function module.</w:t>
      </w:r>
    </w:p>
    <w:p w14:paraId="6F882345" w14:textId="31690D00" w:rsidR="0068396F" w:rsidRDefault="0068396F" w:rsidP="0068396F">
      <w:pPr>
        <w:rPr>
          <w:b/>
          <w:bCs/>
        </w:rPr>
      </w:pPr>
      <w:r>
        <w:rPr>
          <w:noProof/>
        </w:rPr>
        <w:drawing>
          <wp:inline distT="0" distB="0" distL="0" distR="0" wp14:anchorId="654E88F6" wp14:editId="39920225">
            <wp:extent cx="5943600" cy="181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7E63" w14:textId="231AE46B" w:rsidR="0068396F" w:rsidRDefault="0068396F" w:rsidP="0068396F">
      <w:pPr>
        <w:rPr>
          <w:b/>
          <w:bCs/>
        </w:rPr>
      </w:pPr>
      <w:r>
        <w:rPr>
          <w:noProof/>
        </w:rPr>
        <w:drawing>
          <wp:inline distT="0" distB="0" distL="0" distR="0" wp14:anchorId="16206DD8" wp14:editId="73F89938">
            <wp:extent cx="5943600" cy="1814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A613" w14:textId="08D4248B" w:rsidR="0068396F" w:rsidRDefault="0068396F" w:rsidP="0068396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DB16F6" wp14:editId="1449042A">
            <wp:extent cx="5943600" cy="17862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93E1" w14:textId="0586C320" w:rsidR="00C74367" w:rsidRDefault="00C74367" w:rsidP="00C7436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Define index table: Ideally, for any custom AIF interface, we should create a separate index table to store data.</w:t>
      </w:r>
    </w:p>
    <w:p w14:paraId="397FEE3C" w14:textId="69DDDDF4" w:rsidR="00C74367" w:rsidRDefault="00C74367" w:rsidP="00C74367">
      <w:pPr>
        <w:rPr>
          <w:b/>
          <w:bCs/>
        </w:rPr>
      </w:pPr>
      <w:r>
        <w:rPr>
          <w:noProof/>
        </w:rPr>
        <w:drawing>
          <wp:inline distT="0" distB="0" distL="0" distR="0" wp14:anchorId="6B98A4EF" wp14:editId="2D1A6D3F">
            <wp:extent cx="5943600" cy="2324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D232" w14:textId="2F65178B" w:rsidR="00C74367" w:rsidRDefault="00C74367" w:rsidP="00C74367">
      <w:pPr>
        <w:rPr>
          <w:b/>
          <w:bCs/>
        </w:rPr>
      </w:pPr>
      <w:r>
        <w:rPr>
          <w:noProof/>
        </w:rPr>
        <w:drawing>
          <wp:inline distT="0" distB="0" distL="0" distR="0" wp14:anchorId="567050CD" wp14:editId="01FBAE94">
            <wp:extent cx="5943600" cy="29845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5239" w14:textId="77777777" w:rsidR="00C74367" w:rsidRDefault="00C74367" w:rsidP="00C74367">
      <w:pPr>
        <w:rPr>
          <w:b/>
          <w:bCs/>
        </w:rPr>
      </w:pPr>
    </w:p>
    <w:p w14:paraId="5444F6AE" w14:textId="1403EEF3" w:rsidR="00C74367" w:rsidRDefault="00C74367" w:rsidP="00C7436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Configure Alerts: In this section we create a alert category for the interface and assign to it.</w:t>
      </w:r>
    </w:p>
    <w:p w14:paraId="75F29759" w14:textId="007715B1" w:rsidR="00C74367" w:rsidRDefault="00C74367" w:rsidP="00C74367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Transaction code /</w:t>
      </w:r>
      <w:proofErr w:type="spellStart"/>
      <w:r>
        <w:rPr>
          <w:b/>
          <w:bCs/>
        </w:rPr>
        <w:t>nalrtcatdef</w:t>
      </w:r>
      <w:proofErr w:type="spellEnd"/>
    </w:p>
    <w:p w14:paraId="7387E20B" w14:textId="39A57DE6" w:rsidR="00C74367" w:rsidRPr="00C74367" w:rsidRDefault="00C74367" w:rsidP="00C74367">
      <w:pPr>
        <w:rPr>
          <w:b/>
          <w:bCs/>
        </w:rPr>
      </w:pPr>
      <w:r>
        <w:rPr>
          <w:noProof/>
        </w:rPr>
        <w:drawing>
          <wp:inline distT="0" distB="0" distL="0" distR="0" wp14:anchorId="1CDBB8D3" wp14:editId="03A47369">
            <wp:extent cx="5943600" cy="3460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E926" w14:textId="04CE7BFC" w:rsidR="00C74367" w:rsidRPr="00C74367" w:rsidRDefault="00C74367" w:rsidP="00C74367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Create new category and assign it to the interface.</w:t>
      </w:r>
    </w:p>
    <w:p w14:paraId="0E219196" w14:textId="3F50356D" w:rsidR="003A32AF" w:rsidRDefault="00C74367" w:rsidP="003A32AF">
      <w:pPr>
        <w:rPr>
          <w:b/>
          <w:bCs/>
        </w:rPr>
      </w:pPr>
      <w:r>
        <w:rPr>
          <w:noProof/>
        </w:rPr>
        <w:drawing>
          <wp:inline distT="0" distB="0" distL="0" distR="0" wp14:anchorId="05FCBE40" wp14:editId="37908BCE">
            <wp:extent cx="5943600" cy="2584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7D67" w14:textId="43BD93FC" w:rsidR="00C74367" w:rsidRDefault="00C74367" w:rsidP="003A32AF">
      <w:pPr>
        <w:rPr>
          <w:b/>
          <w:bCs/>
        </w:rPr>
      </w:pPr>
    </w:p>
    <w:p w14:paraId="5AE313E6" w14:textId="0631C6CA" w:rsidR="00C74367" w:rsidRDefault="00C74367" w:rsidP="00C7436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Define Recipients: You need to complete this step if you want to error monitoring in interface monitor and to receive alerts.</w:t>
      </w:r>
    </w:p>
    <w:p w14:paraId="3EA3EC1B" w14:textId="5D5FDE8A" w:rsidR="00C74367" w:rsidRDefault="00C74367" w:rsidP="00C74367">
      <w:pPr>
        <w:rPr>
          <w:b/>
          <w:bCs/>
        </w:rPr>
      </w:pPr>
    </w:p>
    <w:p w14:paraId="41E94A12" w14:textId="1715D669" w:rsidR="00C74367" w:rsidRDefault="00C74367" w:rsidP="00C7436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0EA292" wp14:editId="3DD7B3B4">
            <wp:extent cx="5943600" cy="13462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2F3C" w14:textId="353161DF" w:rsidR="00C74367" w:rsidRDefault="00C74367" w:rsidP="00C7436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Define Interface Specific features:</w:t>
      </w:r>
    </w:p>
    <w:p w14:paraId="4284787D" w14:textId="5F876968" w:rsidR="00C74367" w:rsidRDefault="00C74367" w:rsidP="00C74367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Define Key fields</w:t>
      </w:r>
      <w:r w:rsidR="009C689C">
        <w:rPr>
          <w:b/>
          <w:bCs/>
        </w:rPr>
        <w:t xml:space="preserve"> for multi-search</w:t>
      </w:r>
      <w:r>
        <w:rPr>
          <w:b/>
          <w:bCs/>
        </w:rPr>
        <w:t>:</w:t>
      </w:r>
      <w:r w:rsidR="009C689C">
        <w:rPr>
          <w:b/>
          <w:bCs/>
        </w:rPr>
        <w:t xml:space="preserve"> Define key fields of your interface.</w:t>
      </w:r>
    </w:p>
    <w:p w14:paraId="68E3AA46" w14:textId="72C82CD2" w:rsidR="009C689C" w:rsidRPr="009C689C" w:rsidRDefault="009C689C" w:rsidP="009C689C">
      <w:pPr>
        <w:rPr>
          <w:b/>
          <w:bCs/>
        </w:rPr>
      </w:pPr>
      <w:r>
        <w:rPr>
          <w:noProof/>
        </w:rPr>
        <w:drawing>
          <wp:inline distT="0" distB="0" distL="0" distR="0" wp14:anchorId="046C735F" wp14:editId="1B117D08">
            <wp:extent cx="5943600" cy="28759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72BA" w14:textId="0B9336FC" w:rsidR="00C74367" w:rsidRDefault="009C689C" w:rsidP="00C74367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Assign recipients without key fields.</w:t>
      </w:r>
    </w:p>
    <w:p w14:paraId="29B10D15" w14:textId="3426A7E0" w:rsidR="009C689C" w:rsidRDefault="009C689C" w:rsidP="009C689C">
      <w:pPr>
        <w:rPr>
          <w:b/>
          <w:bCs/>
        </w:rPr>
      </w:pPr>
      <w:r>
        <w:rPr>
          <w:noProof/>
        </w:rPr>
        <w:drawing>
          <wp:inline distT="0" distB="0" distL="0" distR="0" wp14:anchorId="7E194469" wp14:editId="19FBA9F8">
            <wp:extent cx="5943600" cy="26917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2F3F" w14:textId="77777777" w:rsidR="00C028DC" w:rsidRDefault="00C028DC" w:rsidP="009C689C">
      <w:pPr>
        <w:rPr>
          <w:b/>
          <w:bCs/>
        </w:rPr>
      </w:pPr>
    </w:p>
    <w:p w14:paraId="4A0310F8" w14:textId="0AEE5C3D" w:rsidR="00C028DC" w:rsidRDefault="00C028DC" w:rsidP="009C689C">
      <w:pPr>
        <w:rPr>
          <w:b/>
          <w:bCs/>
        </w:rPr>
      </w:pPr>
      <w:r>
        <w:rPr>
          <w:b/>
          <w:bCs/>
        </w:rPr>
        <w:lastRenderedPageBreak/>
        <w:t>Error Handling and monitoring</w:t>
      </w:r>
    </w:p>
    <w:p w14:paraId="7555389E" w14:textId="2F9F6C74" w:rsidR="00C028DC" w:rsidRDefault="00C028DC" w:rsidP="009C689C">
      <w:pPr>
        <w:rPr>
          <w:b/>
          <w:bCs/>
        </w:rPr>
      </w:pPr>
      <w:r>
        <w:rPr>
          <w:b/>
          <w:bCs/>
        </w:rPr>
        <w:t>Transaction code /n/</w:t>
      </w:r>
      <w:proofErr w:type="spellStart"/>
      <w:r>
        <w:rPr>
          <w:b/>
          <w:bCs/>
        </w:rPr>
        <w:t>aif</w:t>
      </w:r>
      <w:proofErr w:type="spellEnd"/>
      <w:r>
        <w:rPr>
          <w:b/>
          <w:bCs/>
        </w:rPr>
        <w:t>/err is used for Error monitoring.</w:t>
      </w:r>
    </w:p>
    <w:p w14:paraId="5815072B" w14:textId="1210791B" w:rsidR="00C028DC" w:rsidRDefault="00C028DC" w:rsidP="009C689C">
      <w:pPr>
        <w:rPr>
          <w:b/>
          <w:bCs/>
        </w:rPr>
      </w:pPr>
      <w:r>
        <w:rPr>
          <w:noProof/>
        </w:rPr>
        <w:drawing>
          <wp:inline distT="0" distB="0" distL="0" distR="0" wp14:anchorId="3AD4CB25" wp14:editId="6A240D77">
            <wp:extent cx="5943600" cy="2034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C7EB" w14:textId="107F9A4C" w:rsidR="00C028DC" w:rsidRDefault="00C028DC" w:rsidP="009C689C">
      <w:pPr>
        <w:rPr>
          <w:b/>
          <w:bCs/>
        </w:rPr>
      </w:pPr>
      <w:r>
        <w:rPr>
          <w:b/>
          <w:bCs/>
        </w:rPr>
        <w:t>Interface Monitor:</w:t>
      </w:r>
    </w:p>
    <w:p w14:paraId="0A4F21F7" w14:textId="36BAD256" w:rsidR="00C028DC" w:rsidRDefault="00C028DC" w:rsidP="009C689C">
      <w:pPr>
        <w:rPr>
          <w:b/>
          <w:bCs/>
        </w:rPr>
      </w:pPr>
      <w:r>
        <w:rPr>
          <w:b/>
          <w:bCs/>
        </w:rPr>
        <w:t>The transaction code for interface monitor is /AIF/IFMON.</w:t>
      </w:r>
    </w:p>
    <w:p w14:paraId="38240A14" w14:textId="62AB651A" w:rsidR="00C028DC" w:rsidRDefault="00C028DC" w:rsidP="009C689C">
      <w:pPr>
        <w:rPr>
          <w:b/>
          <w:bCs/>
        </w:rPr>
      </w:pPr>
      <w:r>
        <w:rPr>
          <w:noProof/>
        </w:rPr>
        <w:drawing>
          <wp:inline distT="0" distB="0" distL="0" distR="0" wp14:anchorId="6DA109D8" wp14:editId="418313E6">
            <wp:extent cx="5943600" cy="19215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0978" w14:textId="77777777" w:rsidR="0099723A" w:rsidRPr="009C689C" w:rsidRDefault="0099723A" w:rsidP="009C689C">
      <w:pPr>
        <w:rPr>
          <w:b/>
          <w:bCs/>
        </w:rPr>
      </w:pPr>
    </w:p>
    <w:p w14:paraId="21E44121" w14:textId="6CBC5DF9" w:rsidR="00C74367" w:rsidRPr="00C74367" w:rsidRDefault="00C74367" w:rsidP="00C74367">
      <w:pPr>
        <w:rPr>
          <w:b/>
          <w:bCs/>
        </w:rPr>
      </w:pPr>
    </w:p>
    <w:sectPr w:rsidR="00C74367" w:rsidRPr="00C74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C3C7B"/>
    <w:multiLevelType w:val="hybridMultilevel"/>
    <w:tmpl w:val="4C164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2AF"/>
    <w:rsid w:val="00030CEA"/>
    <w:rsid w:val="002D6135"/>
    <w:rsid w:val="003A32AF"/>
    <w:rsid w:val="0068396F"/>
    <w:rsid w:val="0099723A"/>
    <w:rsid w:val="009C689C"/>
    <w:rsid w:val="00B07773"/>
    <w:rsid w:val="00C028DC"/>
    <w:rsid w:val="00C74367"/>
    <w:rsid w:val="00D91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0E840"/>
  <w15:chartTrackingRefBased/>
  <w15:docId w15:val="{05DFFFB3-5AC5-4D9A-9C9D-393503F4A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2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Sengupta, Avishek</dc:creator>
  <cp:keywords/>
  <dc:description/>
  <cp:lastModifiedBy>Sengupta, Avishek</cp:lastModifiedBy>
  <cp:revision>7</cp:revision>
  <dcterms:created xsi:type="dcterms:W3CDTF">2020-07-17T11:21:00Z</dcterms:created>
  <dcterms:modified xsi:type="dcterms:W3CDTF">2020-07-17T12:01:00Z</dcterms:modified>
</cp:coreProperties>
</file>