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505A6C" w:rsidR="00686FE1" w:rsidP="004C0263" w:rsidRDefault="004C0263" w14:paraId="388AA148" w14:textId="3FD3B3CC">
      <w:pPr>
        <w:jc w:val="center"/>
        <w:rPr>
          <w:rFonts w:ascii="Calibri" w:hAnsi="Calibri" w:cs="Calibri"/>
          <w:b/>
          <w:bCs/>
        </w:rPr>
      </w:pPr>
      <w:r w:rsidRPr="00505A6C">
        <w:rPr>
          <w:rFonts w:ascii="Calibri" w:hAnsi="Calibri" w:cs="Calibri"/>
          <w:b/>
          <w:bCs/>
        </w:rPr>
        <w:t>BGRFC Destination</w:t>
      </w:r>
    </w:p>
    <w:p w:rsidRPr="00505A6C" w:rsidR="004C0263" w:rsidP="004C0263" w:rsidRDefault="004C0263" w14:paraId="5E212983" w14:textId="77777777">
      <w:pPr>
        <w:jc w:val="center"/>
        <w:rPr>
          <w:rFonts w:ascii="Calibri" w:hAnsi="Calibri" w:cs="Calibri"/>
        </w:rPr>
      </w:pPr>
    </w:p>
    <w:p w:rsidRPr="005A68CF" w:rsidR="005A68CF" w:rsidP="005A68CF" w:rsidRDefault="005A68CF" w14:paraId="5FD14357" w14:textId="77777777">
      <w:pPr>
        <w:rPr>
          <w:rFonts w:ascii="Calibri" w:hAnsi="Calibri" w:cs="Calibri"/>
          <w:b/>
          <w:bCs/>
        </w:rPr>
      </w:pPr>
      <w:r w:rsidRPr="005A68CF">
        <w:rPr>
          <w:rFonts w:ascii="Calibri" w:hAnsi="Calibri" w:cs="Calibri"/>
          <w:b/>
          <w:bCs/>
        </w:rPr>
        <w:t>1. Issue Overview</w:t>
      </w:r>
    </w:p>
    <w:p w:rsidRPr="005A68CF" w:rsidR="005A68CF" w:rsidP="005A68CF" w:rsidRDefault="005A68CF" w14:paraId="7A1142FC" w14:textId="77777777">
      <w:pPr>
        <w:rPr>
          <w:rFonts w:ascii="Calibri" w:hAnsi="Calibri" w:cs="Calibri"/>
        </w:rPr>
      </w:pPr>
      <w:r w:rsidRPr="005A68CF">
        <w:rPr>
          <w:rFonts w:ascii="Calibri" w:hAnsi="Calibri" w:cs="Calibri"/>
        </w:rPr>
        <w:t>We have encountered issues during Financial Accounting (FI) postings where multiple background tasks, triggered via the Business Transaction Event (BTE) framework, were causing document posting failures due to record locking conflicts. These locking issues stem from concurrent processes attempting to update the same data records.</w:t>
      </w:r>
    </w:p>
    <w:p w:rsidRPr="005A68CF" w:rsidR="005A68CF" w:rsidP="005A68CF" w:rsidRDefault="005A68CF" w14:paraId="0343AA59" w14:textId="77777777">
      <w:pPr>
        <w:rPr>
          <w:rFonts w:ascii="Calibri" w:hAnsi="Calibri" w:cs="Calibri"/>
          <w:b/>
          <w:bCs/>
        </w:rPr>
      </w:pPr>
      <w:r w:rsidRPr="005A68CF">
        <w:rPr>
          <w:rFonts w:ascii="Calibri" w:hAnsi="Calibri" w:cs="Calibri"/>
          <w:b/>
          <w:bCs/>
        </w:rPr>
        <w:t>2. Changes Implemented</w:t>
      </w:r>
    </w:p>
    <w:p w:rsidR="005A68CF" w:rsidP="005A68CF" w:rsidRDefault="005A68CF" w14:paraId="55EAC1EB" w14:textId="77777777">
      <w:pPr>
        <w:rPr>
          <w:rFonts w:ascii="Calibri" w:hAnsi="Calibri" w:cs="Calibri"/>
        </w:rPr>
      </w:pPr>
      <w:r w:rsidRPr="005A68CF">
        <w:rPr>
          <w:rFonts w:ascii="Calibri" w:hAnsi="Calibri" w:cs="Calibri"/>
        </w:rPr>
        <w:t>To mitigate these issues, we have shifted to using background Remote Function Calls (bgRFC) for RFC calls initiated by the BTE. Currently, these bgRFC calls use the system’s shared 'DEFAULT' inbound RFC destination, which means BTE-triggered processes are still processed alongside other background tasks.</w:t>
      </w:r>
    </w:p>
    <w:p w:rsidRPr="005A68CF" w:rsidR="00505A6C" w:rsidP="005A68CF" w:rsidRDefault="00505A6C" w14:paraId="22473E32" w14:textId="774C7BFD">
      <w:pPr>
        <w:rPr>
          <w:rFonts w:ascii="Calibri" w:hAnsi="Calibri" w:cs="Calibri"/>
        </w:rPr>
      </w:pPr>
      <w:r>
        <w:rPr>
          <w:noProof/>
        </w:rPr>
        <w:drawing>
          <wp:inline distT="0" distB="0" distL="0" distR="0" wp14:anchorId="4C3D8375" wp14:editId="5669D6E8">
            <wp:extent cx="5943600" cy="2441575"/>
            <wp:effectExtent l="0" t="0" r="0" b="0"/>
            <wp:docPr id="157528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88049" name=""/>
                    <pic:cNvPicPr/>
                  </pic:nvPicPr>
                  <pic:blipFill>
                    <a:blip r:embed="rId5"/>
                    <a:stretch>
                      <a:fillRect/>
                    </a:stretch>
                  </pic:blipFill>
                  <pic:spPr>
                    <a:xfrm>
                      <a:off x="0" y="0"/>
                      <a:ext cx="5943600" cy="2441575"/>
                    </a:xfrm>
                    <a:prstGeom prst="rect">
                      <a:avLst/>
                    </a:prstGeom>
                  </pic:spPr>
                </pic:pic>
              </a:graphicData>
            </a:graphic>
          </wp:inline>
        </w:drawing>
      </w:r>
    </w:p>
    <w:p w:rsidRPr="005A68CF" w:rsidR="005A68CF" w:rsidP="005A68CF" w:rsidRDefault="005A68CF" w14:paraId="2A1E26F2" w14:textId="77777777">
      <w:pPr>
        <w:rPr>
          <w:rFonts w:ascii="Calibri" w:hAnsi="Calibri" w:cs="Calibri"/>
          <w:b/>
          <w:bCs/>
        </w:rPr>
      </w:pPr>
      <w:r w:rsidRPr="005A68CF">
        <w:rPr>
          <w:rFonts w:ascii="Calibri" w:hAnsi="Calibri" w:cs="Calibri"/>
          <w:b/>
          <w:bCs/>
        </w:rPr>
        <w:t>3. Inbound RFC Destination Setup Needed</w:t>
      </w:r>
    </w:p>
    <w:p w:rsidRPr="005A68CF" w:rsidR="008B3F97" w:rsidP="005A68CF" w:rsidRDefault="008B3F97" w14:paraId="55DB50EB" w14:textId="035F2C0C">
      <w:pPr>
        <w:rPr>
          <w:rFonts w:ascii="Calibri" w:hAnsi="Calibri" w:cs="Calibri"/>
        </w:rPr>
      </w:pPr>
      <w:r w:rsidRPr="01F511AC" w:rsidR="008B3F97">
        <w:rPr>
          <w:rFonts w:ascii="Calibri" w:hAnsi="Calibri" w:cs="Calibri"/>
        </w:rPr>
        <w:t xml:space="preserve">We propose the configuration of a </w:t>
      </w:r>
      <w:r w:rsidRPr="01F511AC" w:rsidR="008B3F97">
        <w:rPr>
          <w:rFonts w:ascii="Calibri" w:hAnsi="Calibri" w:cs="Calibri"/>
          <w:b w:val="1"/>
          <w:bCs w:val="1"/>
        </w:rPr>
        <w:t xml:space="preserve">dedicated </w:t>
      </w:r>
      <w:r w:rsidRPr="01F511AC" w:rsidR="008B3F97">
        <w:rPr>
          <w:rFonts w:ascii="Calibri" w:hAnsi="Calibri" w:cs="Calibri"/>
          <w:b w:val="1"/>
          <w:bCs w:val="1"/>
        </w:rPr>
        <w:t>bgRFC</w:t>
      </w:r>
      <w:r w:rsidRPr="01F511AC" w:rsidR="008B3F97">
        <w:rPr>
          <w:rFonts w:ascii="Calibri" w:hAnsi="Calibri" w:cs="Calibri"/>
          <w:b w:val="1"/>
          <w:bCs w:val="1"/>
        </w:rPr>
        <w:t xml:space="preserve"> inbound RFC destination</w:t>
      </w:r>
      <w:r w:rsidRPr="01F511AC" w:rsidR="008B3F97">
        <w:rPr>
          <w:rFonts w:ascii="Calibri" w:hAnsi="Calibri" w:cs="Calibri"/>
        </w:rPr>
        <w:t xml:space="preserve"> in all system environments (Development, Quality, and Production). This new destination will be exclusively used for </w:t>
      </w:r>
      <w:r w:rsidRPr="01F511AC" w:rsidR="008B3F97">
        <w:rPr>
          <w:rFonts w:ascii="Calibri" w:hAnsi="Calibri" w:cs="Calibri"/>
        </w:rPr>
        <w:t>bgRFC</w:t>
      </w:r>
      <w:r w:rsidRPr="01F511AC" w:rsidR="008B3F97">
        <w:rPr>
          <w:rFonts w:ascii="Calibri" w:hAnsi="Calibri" w:cs="Calibri"/>
        </w:rPr>
        <w:t xml:space="preserve"> calls originating from the BTE framework</w:t>
      </w:r>
      <w:r w:rsidRPr="01F511AC" w:rsidR="239837E3">
        <w:rPr>
          <w:rFonts w:ascii="Calibri" w:hAnsi="Calibri" w:cs="Calibri"/>
        </w:rPr>
        <w:t xml:space="preserve"> and will be a copy of </w:t>
      </w:r>
      <w:r w:rsidRPr="01F511AC" w:rsidR="239837E3">
        <w:rPr>
          <w:rFonts w:ascii="Calibri" w:hAnsi="Calibri" w:cs="Calibri"/>
        </w:rPr>
        <w:t>the current</w:t>
      </w:r>
      <w:r w:rsidRPr="01F511AC" w:rsidR="239837E3">
        <w:rPr>
          <w:rFonts w:ascii="Calibri" w:hAnsi="Calibri" w:cs="Calibri"/>
        </w:rPr>
        <w:t xml:space="preserve"> configured ‘DEFAULT’ destination.</w:t>
      </w:r>
    </w:p>
    <w:p w:rsidRPr="005A68CF" w:rsidR="005A68CF" w:rsidP="005A68CF" w:rsidRDefault="005A68CF" w14:paraId="72B30C2C" w14:textId="77777777">
      <w:pPr>
        <w:rPr>
          <w:rFonts w:ascii="Calibri" w:hAnsi="Calibri" w:cs="Calibri"/>
        </w:rPr>
      </w:pPr>
      <w:r w:rsidRPr="005A68CF">
        <w:rPr>
          <w:rFonts w:ascii="Calibri" w:hAnsi="Calibri" w:cs="Calibri"/>
        </w:rPr>
        <w:t>Rationale:</w:t>
      </w:r>
    </w:p>
    <w:p w:rsidRPr="005A68CF" w:rsidR="005A68CF" w:rsidP="005A68CF" w:rsidRDefault="005A68CF" w14:paraId="59E6EB6B" w14:textId="77777777">
      <w:pPr>
        <w:numPr>
          <w:ilvl w:val="0"/>
          <w:numId w:val="1"/>
        </w:numPr>
        <w:rPr>
          <w:rFonts w:ascii="Calibri" w:hAnsi="Calibri" w:cs="Calibri"/>
        </w:rPr>
      </w:pPr>
      <w:r w:rsidRPr="005A68CF">
        <w:rPr>
          <w:rFonts w:ascii="Calibri" w:hAnsi="Calibri" w:cs="Calibri"/>
          <w:b/>
          <w:bCs/>
        </w:rPr>
        <w:t>Process Isolation</w:t>
      </w:r>
      <w:r w:rsidRPr="005A68CF">
        <w:rPr>
          <w:rFonts w:ascii="Calibri" w:hAnsi="Calibri" w:cs="Calibri"/>
        </w:rPr>
        <w:t>: Separates BTE-triggered bgRFC calls from other background processing, reducing locking conflicts and failures.</w:t>
      </w:r>
    </w:p>
    <w:p w:rsidRPr="005A68CF" w:rsidR="005A68CF" w:rsidP="005A68CF" w:rsidRDefault="005A68CF" w14:paraId="0AE25665" w14:textId="77777777">
      <w:pPr>
        <w:numPr>
          <w:ilvl w:val="0"/>
          <w:numId w:val="1"/>
        </w:numPr>
        <w:rPr>
          <w:rFonts w:ascii="Calibri" w:hAnsi="Calibri" w:cs="Calibri"/>
        </w:rPr>
      </w:pPr>
      <w:r w:rsidRPr="005A68CF">
        <w:rPr>
          <w:rFonts w:ascii="Calibri" w:hAnsi="Calibri" w:cs="Calibri"/>
          <w:b/>
          <w:bCs/>
        </w:rPr>
        <w:t>Resource Management</w:t>
      </w:r>
      <w:r w:rsidRPr="005A68CF">
        <w:rPr>
          <w:rFonts w:ascii="Calibri" w:hAnsi="Calibri" w:cs="Calibri"/>
        </w:rPr>
        <w:t>: Allows for better monitoring and allocation of resources to BTE-related tasks.</w:t>
      </w:r>
    </w:p>
    <w:p w:rsidRPr="005A68CF" w:rsidR="005A68CF" w:rsidP="005A68CF" w:rsidRDefault="005A68CF" w14:paraId="28191119" w14:textId="77777777">
      <w:pPr>
        <w:numPr>
          <w:ilvl w:val="0"/>
          <w:numId w:val="1"/>
        </w:numPr>
        <w:rPr>
          <w:rFonts w:ascii="Calibri" w:hAnsi="Calibri" w:cs="Calibri"/>
        </w:rPr>
      </w:pPr>
      <w:r w:rsidRPr="005A68CF">
        <w:rPr>
          <w:rFonts w:ascii="Calibri" w:hAnsi="Calibri" w:cs="Calibri"/>
          <w:b/>
          <w:bCs/>
        </w:rPr>
        <w:t>Operational Clarity</w:t>
      </w:r>
      <w:r w:rsidRPr="005A68CF">
        <w:rPr>
          <w:rFonts w:ascii="Calibri" w:hAnsi="Calibri" w:cs="Calibri"/>
        </w:rPr>
        <w:t>: Simplifies troubleshooting and root cause analysis by segregating processing streams.</w:t>
      </w:r>
    </w:p>
    <w:p w:rsidRPr="00505A6C" w:rsidR="004C0263" w:rsidP="004C0263" w:rsidRDefault="004C0263" w14:paraId="1CDF1529" w14:textId="77777777">
      <w:pPr>
        <w:rPr>
          <w:rFonts w:ascii="Calibri" w:hAnsi="Calibri" w:cs="Calibri"/>
        </w:rPr>
      </w:pPr>
    </w:p>
    <w:sectPr w:rsidRPr="00505A6C" w:rsidR="004C026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5A761C"/>
    <w:multiLevelType w:val="multilevel"/>
    <w:tmpl w:val="E4EE40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84371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FEF"/>
    <w:rsid w:val="002D5312"/>
    <w:rsid w:val="004C0263"/>
    <w:rsid w:val="00505A6C"/>
    <w:rsid w:val="00594FEF"/>
    <w:rsid w:val="005A68CF"/>
    <w:rsid w:val="00686FE1"/>
    <w:rsid w:val="008B3F97"/>
    <w:rsid w:val="008C371E"/>
    <w:rsid w:val="00A363F4"/>
    <w:rsid w:val="00DF59B1"/>
    <w:rsid w:val="00FC2A80"/>
    <w:rsid w:val="01F511AC"/>
    <w:rsid w:val="239837E3"/>
    <w:rsid w:val="748F2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2A97D"/>
  <w15:chartTrackingRefBased/>
  <w15:docId w15:val="{B17BC518-9D6B-4CFF-B630-1881B86D3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94FE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FE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FE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94FE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94FE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94FE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94FE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94FE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94FE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94FE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94FE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94FEF"/>
    <w:rPr>
      <w:rFonts w:eastAsiaTheme="majorEastAsia" w:cstheme="majorBidi"/>
      <w:color w:val="272727" w:themeColor="text1" w:themeTint="D8"/>
    </w:rPr>
  </w:style>
  <w:style w:type="paragraph" w:styleId="Title">
    <w:name w:val="Title"/>
    <w:basedOn w:val="Normal"/>
    <w:next w:val="Normal"/>
    <w:link w:val="TitleChar"/>
    <w:uiPriority w:val="10"/>
    <w:qFormat/>
    <w:rsid w:val="00594FE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94FE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94FE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94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FEF"/>
    <w:pPr>
      <w:spacing w:before="160"/>
      <w:jc w:val="center"/>
    </w:pPr>
    <w:rPr>
      <w:i/>
      <w:iCs/>
      <w:color w:val="404040" w:themeColor="text1" w:themeTint="BF"/>
    </w:rPr>
  </w:style>
  <w:style w:type="character" w:styleId="QuoteChar" w:customStyle="1">
    <w:name w:val="Quote Char"/>
    <w:basedOn w:val="DefaultParagraphFont"/>
    <w:link w:val="Quote"/>
    <w:uiPriority w:val="29"/>
    <w:rsid w:val="00594FEF"/>
    <w:rPr>
      <w:i/>
      <w:iCs/>
      <w:color w:val="404040" w:themeColor="text1" w:themeTint="BF"/>
    </w:rPr>
  </w:style>
  <w:style w:type="paragraph" w:styleId="ListParagraph">
    <w:name w:val="List Paragraph"/>
    <w:basedOn w:val="Normal"/>
    <w:uiPriority w:val="34"/>
    <w:qFormat/>
    <w:rsid w:val="00594FEF"/>
    <w:pPr>
      <w:ind w:left="720"/>
      <w:contextualSpacing/>
    </w:pPr>
  </w:style>
  <w:style w:type="character" w:styleId="IntenseEmphasis">
    <w:name w:val="Intense Emphasis"/>
    <w:basedOn w:val="DefaultParagraphFont"/>
    <w:uiPriority w:val="21"/>
    <w:qFormat/>
    <w:rsid w:val="00594FEF"/>
    <w:rPr>
      <w:i/>
      <w:iCs/>
      <w:color w:val="0F4761" w:themeColor="accent1" w:themeShade="BF"/>
    </w:rPr>
  </w:style>
  <w:style w:type="paragraph" w:styleId="IntenseQuote">
    <w:name w:val="Intense Quote"/>
    <w:basedOn w:val="Normal"/>
    <w:next w:val="Normal"/>
    <w:link w:val="IntenseQuoteChar"/>
    <w:uiPriority w:val="30"/>
    <w:qFormat/>
    <w:rsid w:val="00594FE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94FEF"/>
    <w:rPr>
      <w:i/>
      <w:iCs/>
      <w:color w:val="0F4761" w:themeColor="accent1" w:themeShade="BF"/>
    </w:rPr>
  </w:style>
  <w:style w:type="character" w:styleId="IntenseReference">
    <w:name w:val="Intense Reference"/>
    <w:basedOn w:val="DefaultParagraphFont"/>
    <w:uiPriority w:val="32"/>
    <w:qFormat/>
    <w:rsid w:val="00594F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85918">
      <w:bodyDiv w:val="1"/>
      <w:marLeft w:val="0"/>
      <w:marRight w:val="0"/>
      <w:marTop w:val="0"/>
      <w:marBottom w:val="0"/>
      <w:divBdr>
        <w:top w:val="none" w:sz="0" w:space="0" w:color="auto"/>
        <w:left w:val="none" w:sz="0" w:space="0" w:color="auto"/>
        <w:bottom w:val="none" w:sz="0" w:space="0" w:color="auto"/>
        <w:right w:val="none" w:sz="0" w:space="0" w:color="auto"/>
      </w:divBdr>
    </w:div>
    <w:div w:id="262346514">
      <w:bodyDiv w:val="1"/>
      <w:marLeft w:val="0"/>
      <w:marRight w:val="0"/>
      <w:marTop w:val="0"/>
      <w:marBottom w:val="0"/>
      <w:divBdr>
        <w:top w:val="none" w:sz="0" w:space="0" w:color="auto"/>
        <w:left w:val="none" w:sz="0" w:space="0" w:color="auto"/>
        <w:bottom w:val="none" w:sz="0" w:space="0" w:color="auto"/>
        <w:right w:val="none" w:sz="0" w:space="0" w:color="auto"/>
      </w:divBdr>
    </w:div>
    <w:div w:id="505093873">
      <w:bodyDiv w:val="1"/>
      <w:marLeft w:val="0"/>
      <w:marRight w:val="0"/>
      <w:marTop w:val="0"/>
      <w:marBottom w:val="0"/>
      <w:divBdr>
        <w:top w:val="none" w:sz="0" w:space="0" w:color="auto"/>
        <w:left w:val="none" w:sz="0" w:space="0" w:color="auto"/>
        <w:bottom w:val="none" w:sz="0" w:space="0" w:color="auto"/>
        <w:right w:val="none" w:sz="0" w:space="0" w:color="auto"/>
      </w:divBdr>
    </w:div>
    <w:div w:id="110673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Khan, Mohsin</dc:creator>
  <keywords/>
  <dc:description/>
  <lastModifiedBy>Khan, Mohsin</lastModifiedBy>
  <revision>6</revision>
  <dcterms:created xsi:type="dcterms:W3CDTF">2025-07-24T05:54:00.0000000Z</dcterms:created>
  <dcterms:modified xsi:type="dcterms:W3CDTF">2025-07-24T08:30:07.2144379Z</dcterms:modified>
</coreProperties>
</file>