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Problem – Solution Fit</w:t>
      </w:r>
    </w:p>
    <w:p>
      <w:pPr>
        <w:jc w:val="center"/>
      </w:pPr>
      <w:r>
        <w:rPr>
          <w:i/>
        </w:rPr>
        <w:t>Project: Auto Ticket Classification using ServiceNow Flow Designer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360"/>
          </w:tcPr>
          <w:p>
            <w:r>
              <w:t>Manual classification</w:t>
            </w:r>
          </w:p>
        </w:tc>
        <w:tc>
          <w:tcPr>
            <w:tcW w:type="dxa" w:w="3360"/>
          </w:tcPr>
          <w:p>
            <w:r>
              <w:t>Condition-based Flow Designer logic</w:t>
            </w:r>
          </w:p>
        </w:tc>
        <w:tc>
          <w:tcPr>
            <w:tcW w:type="dxa" w:w="3360"/>
          </w:tcPr>
          <w:p>
            <w:r>
              <w:t>Automatic classification</w:t>
            </w:r>
          </w:p>
        </w:tc>
      </w:tr>
      <w:tr>
        <w:tc>
          <w:tcPr>
            <w:tcW w:type="dxa" w:w="3360"/>
          </w:tcPr>
          <w:p>
            <w:r>
              <w:t>Inconsistent Category/Subcategory</w:t>
            </w:r>
          </w:p>
        </w:tc>
        <w:tc>
          <w:tcPr>
            <w:tcW w:type="dxa" w:w="3360"/>
          </w:tcPr>
          <w:p>
            <w:r>
              <w:t>Standardized choice values</w:t>
            </w:r>
          </w:p>
        </w:tc>
        <w:tc>
          <w:tcPr>
            <w:tcW w:type="dxa" w:w="3360"/>
          </w:tcPr>
          <w:p>
            <w:r>
              <w:t>Consistent ticket data</w:t>
            </w:r>
          </w:p>
        </w:tc>
      </w:tr>
      <w:tr>
        <w:tc>
          <w:tcPr>
            <w:tcW w:type="dxa" w:w="3360"/>
          </w:tcPr>
          <w:p>
            <w:r>
              <w:t>Delayed acknowledgement</w:t>
            </w:r>
          </w:p>
        </w:tc>
        <w:tc>
          <w:tcPr>
            <w:tcW w:type="dxa" w:w="3360"/>
          </w:tcPr>
          <w:p>
            <w:r>
              <w:t>Send Email action</w:t>
            </w:r>
          </w:p>
        </w:tc>
        <w:tc>
          <w:tcPr>
            <w:tcW w:type="dxa" w:w="3360"/>
          </w:tcPr>
          <w:p>
            <w:r>
              <w:t>Immediate acknowledgement</w:t>
            </w:r>
          </w:p>
        </w:tc>
      </w:tr>
      <w:tr>
        <w:tc>
          <w:tcPr>
            <w:tcW w:type="dxa" w:w="3360"/>
          </w:tcPr>
          <w:p>
            <w:r>
              <w:t>Difficult maintenance</w:t>
            </w:r>
          </w:p>
        </w:tc>
        <w:tc>
          <w:tcPr>
            <w:tcW w:type="dxa" w:w="3360"/>
          </w:tcPr>
          <w:p>
            <w:r>
              <w:t>No-code flow branches</w:t>
            </w:r>
          </w:p>
        </w:tc>
        <w:tc>
          <w:tcPr>
            <w:tcW w:type="dxa" w:w="3360"/>
          </w:tcPr>
          <w:p>
            <w:r>
              <w:t>Easy updates</w:t>
            </w:r>
          </w:p>
        </w:tc>
      </w:tr>
    </w:tbl>
    <w:p>
      <w:pPr>
        <w:pStyle w:val="Heading1"/>
      </w:pPr>
      <w:r>
        <w:t>Fit Summary</w:t>
      </w:r>
    </w:p>
    <w:p>
      <w:r>
        <w:t>The proposed workflow directly maps the identified helpdesk problems to automation features.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 Ticket Classification using ServiceNow Flow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