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Planning Template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520"/>
          </w:tcPr>
          <w:p>
            <w:r>
              <w:t>Configure Incident Workflow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Completed / To verify</w:t>
            </w:r>
          </w:p>
        </w:tc>
        <w:tc>
          <w:tcPr>
            <w:tcW w:type="dxa" w:w="2520"/>
          </w:tcPr>
          <w:p>
            <w:r>
              <w:t>Table screenshot</w:t>
            </w:r>
          </w:p>
        </w:tc>
      </w:tr>
      <w:tr>
        <w:tc>
          <w:tcPr>
            <w:tcW w:type="dxa" w:w="2520"/>
          </w:tcPr>
          <w:p>
            <w:r>
              <w:t>Create Flow trigger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Completed / To verify</w:t>
            </w:r>
          </w:p>
        </w:tc>
        <w:tc>
          <w:tcPr>
            <w:tcW w:type="dxa" w:w="2520"/>
          </w:tcPr>
          <w:p>
            <w:r>
              <w:t>Trigger screenshot</w:t>
            </w:r>
          </w:p>
        </w:tc>
      </w:tr>
      <w:tr>
        <w:tc>
          <w:tcPr>
            <w:tcW w:type="dxa" w:w="2520"/>
          </w:tcPr>
          <w:p>
            <w:r>
              <w:t>Configure classification branches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Completed / To verify</w:t>
            </w:r>
          </w:p>
        </w:tc>
        <w:tc>
          <w:tcPr>
            <w:tcW w:type="dxa" w:w="2520"/>
          </w:tcPr>
          <w:p>
            <w:r>
              <w:t>Flow screenshot</w:t>
            </w:r>
          </w:p>
        </w:tc>
      </w:tr>
      <w:tr>
        <w:tc>
          <w:tcPr>
            <w:tcW w:type="dxa" w:w="2520"/>
          </w:tcPr>
          <w:p>
            <w:r>
              <w:t>Configure email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Completed / To verify</w:t>
            </w:r>
          </w:p>
        </w:tc>
        <w:tc>
          <w:tcPr>
            <w:tcW w:type="dxa" w:w="2520"/>
          </w:tcPr>
          <w:p>
            <w:r>
              <w:t>Email screenshot</w:t>
            </w:r>
          </w:p>
        </w:tc>
      </w:tr>
      <w:tr>
        <w:tc>
          <w:tcPr>
            <w:tcW w:type="dxa" w:w="2520"/>
          </w:tcPr>
          <w:p>
            <w:r>
              <w:t>Test tickets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  <w:tc>
          <w:tcPr>
            <w:tcW w:type="dxa" w:w="2520"/>
          </w:tcPr>
          <w:p>
            <w:r>
              <w:t>Test result</w:t>
            </w:r>
          </w:p>
        </w:tc>
      </w:tr>
      <w:tr>
        <w:tc>
          <w:tcPr>
            <w:tcW w:type="dxa" w:w="2520"/>
          </w:tcPr>
          <w:p>
            <w:r>
              <w:t>Export Update Set</w:t>
            </w:r>
          </w:p>
        </w:tc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2520"/>
          </w:tcPr>
          <w:p>
            <w:r>
              <w:t>Completed / To verify</w:t>
            </w:r>
          </w:p>
        </w:tc>
        <w:tc>
          <w:tcPr>
            <w:tcW w:type="dxa" w:w="2520"/>
          </w:tcPr>
          <w:p>
            <w:r>
              <w:t>XML file</w:t>
            </w:r>
          </w:p>
        </w:tc>
      </w:tr>
    </w:tbl>
    <w:p>
      <w:pPr>
        <w:pStyle w:val="Heading1"/>
      </w:pPr>
      <w:r>
        <w:t>Risk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</w:tcPr>
          <w:p>
            <w:r>
              <w:t>Incorrect classification</w:t>
            </w:r>
          </w:p>
        </w:tc>
        <w:tc>
          <w:tcPr>
            <w:tcW w:type="dxa" w:w="5040"/>
          </w:tcPr>
          <w:p>
            <w:r>
              <w:t>Use clear conditions and test each branch</w:t>
            </w:r>
          </w:p>
        </w:tc>
      </w:tr>
      <w:tr>
        <w:tc>
          <w:tcPr>
            <w:tcW w:type="dxa" w:w="5040"/>
          </w:tcPr>
          <w:p>
            <w:r>
              <w:t>Missing caller email</w:t>
            </w:r>
          </w:p>
        </w:tc>
        <w:tc>
          <w:tcPr>
            <w:tcW w:type="dxa" w:w="5040"/>
          </w:tcPr>
          <w:p>
            <w:r>
              <w:t>Use a valid caller reference</w:t>
            </w:r>
          </w:p>
        </w:tc>
      </w:tr>
      <w:tr>
        <w:tc>
          <w:tcPr>
            <w:tcW w:type="dxa" w:w="5040"/>
          </w:tcPr>
          <w:p>
            <w:r>
              <w:t>Duplicate processing</w:t>
            </w:r>
          </w:p>
        </w:tc>
        <w:tc>
          <w:tcPr>
            <w:tcW w:type="dxa" w:w="5040"/>
          </w:tcPr>
          <w:p>
            <w:r>
              <w:t>Trigger only when Category is NULL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